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325" w:lineRule="exact"/>
        <w:ind w:left="1150" w:right="0" w:firstLine="0"/>
        <w:jc w:val="left"/>
        <w:rPr>
          <w:rFonts w:ascii="Times New Roman"/>
          <w:color w:val="000000"/>
          <w:spacing w:val="0"/>
          <w:sz w:val="32"/>
        </w:rPr>
      </w:pPr>
      <w:r>
        <w:bookmarkStart w:name="br1" w:id="br1"/>
      </w:r>
      <w:r>
        <w:bookmarkEnd w:id="br1"/>
      </w:r>
      <w:r>
        <w:rPr>
          <w:noProof w:val="on"/>
        </w:rPr>
        <w:pict>
          <v:shape xmlns:v="urn:schemas-microsoft-com:vml" id="_x00000" style="position:absolute;margin-left:404.149993896484pt;margin-top:72.5500030517578pt;z-index:-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bookmarkStart w:name="br1" w:id="br1"/>
      </w:r>
      <w:r>
        <w:bookmarkEnd w:id="br1"/>
      </w:r>
      <w:r>
        <w:rPr>
          <w:noProof w:val="on"/>
        </w:rPr>
        <w:pict>
          <v:shape xmlns:v="urn:schemas-microsoft-com:vml" id="_x00001" style="position:absolute;margin-left:212.100006103516pt;margin-top:473.299987792969pt;z-index:-7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116.800003051758pt;margin-top:769.700012207031pt;z-index:-1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SimSun" w:hAnsi="SimSun" w:cs="SimSun"/>
          <w:color w:val="000000"/>
          <w:spacing w:val="0"/>
          <w:sz w:val="32"/>
        </w:rPr>
        <w:t>成都市实验外国语学校</w:t>
      </w:r>
      <w:r>
        <w:rPr>
          <w:rFonts w:ascii="Times New Roman"/>
          <w:color w:val="000000"/>
          <w:spacing w:val="0"/>
          <w:sz w:val="32"/>
        </w:rPr>
        <w:t xml:space="preserve"> </w:t>
      </w:r>
      <w:r>
        <w:rPr>
          <w:rFonts w:ascii="SimSun"/>
          <w:color w:val="000000"/>
          <w:spacing w:val="9"/>
          <w:sz w:val="32"/>
        </w:rPr>
        <w:t>2025-2026</w:t>
      </w:r>
      <w:r>
        <w:rPr>
          <w:rFonts w:ascii="Times New Roman"/>
          <w:color w:val="000000"/>
          <w:spacing w:val="0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学年上期二阶考试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299" w:after="0" w:line="325" w:lineRule="exact"/>
        <w:ind w:left="3272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高一年级语文学科试题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258" w:after="0" w:line="250" w:lineRule="exact"/>
        <w:ind w:left="311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0"/>
          <w:sz w:val="24"/>
        </w:rPr>
        <w:t>考试时间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SimSun"/>
          <w:color w:val="000000"/>
          <w:spacing w:val="7"/>
          <w:sz w:val="24"/>
        </w:rPr>
        <w:t>150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分钟</w:t>
      </w:r>
      <w:r>
        <w:rPr>
          <w:rFonts w:ascii="Times New Roman"/>
          <w:color w:val="000000"/>
          <w:spacing w:val="302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满分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SimSun"/>
          <w:color w:val="000000"/>
          <w:spacing w:val="7"/>
          <w:sz w:val="24"/>
        </w:rPr>
        <w:t>150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18" w:after="0" w:line="25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4"/>
          <w:sz w:val="24"/>
        </w:rPr>
        <w:t>一、阅读（73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18" w:after="0" w:line="250" w:lineRule="exact"/>
        <w:ind w:left="5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3"/>
          <w:sz w:val="24"/>
        </w:rPr>
        <w:t>（一）阅读Ⅰ（本题共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SimSun"/>
          <w:color w:val="000000"/>
          <w:spacing w:val="0"/>
          <w:sz w:val="24"/>
        </w:rPr>
        <w:t>5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SimSun" w:hAnsi="SimSun" w:cs="SimSun"/>
          <w:color w:val="000000"/>
          <w:spacing w:val="3"/>
          <w:sz w:val="24"/>
        </w:rPr>
        <w:t>小题,19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34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阅读下面的文字，完成下面小题。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材料一：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以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己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为中心，像石子一般投入水中，和别人所联系成的社会关系，不像团体中的分子一般大家立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在一个平面上的，而是像水的波纹一般，一圈圈推出去，愈推愈远，也愈推愈薄。在这里我们遇到了中国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社会结构的基本特性了。我们儒家最考究的是人伦，伦是什么呢？我的解释就是从自己推出去的和自己发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4"/>
          <w:sz w:val="21"/>
        </w:rPr>
        <w:t>生社会关系的那一群人里所发生的一轮轮波纹的差序。《释名》于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伦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字下也说：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伦也，水文相次有伦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理也。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潘光旦先生曾说：凡是有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仑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作公分母的意义都相通，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共同表示的是条理、类别、秩序的一番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意思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-14"/>
          <w:sz w:val="21"/>
        </w:rPr>
        <w:t>（见潘光旦《说伦字》，《社会研究》第十九期）。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伦重在分别，在《礼记·祭统》里所讲的十伦：鬼神、君臣、父子、贵贱、亲疏、爵赏、夫妇、政事、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长幼、上下，都是指差等。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不失其伦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是在别父子、远近、亲疏。伦是有差等的次序。在我们现在读来，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鬼神、君臣、父子、夫妇等具体的社会关系，怎能和贵贱、亲疏、远近、上下等抽象的相对地位相提并论？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其实在我们传统的社会结构里最基本的概念，这个人和人往来所构成的网络中的纲纪，就是一个差序，也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8"/>
          <w:sz w:val="21"/>
        </w:rPr>
        <w:t>就是伦。《礼记·大传》里说：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亲亲也，尊尊也，长长也，男女有别，此其不可得与民变革者也。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意思是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这个社会结构的架格是不能变的，变的只是利用这架格所做的事。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孔子最注重的就是水纹波浪向外扩张的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推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字。他先承认一个己，推己及人的己，对于这己，得加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以克服于礼，克己就是修身。顺着这同心圆的伦常，就可向外推了。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本立而道生。</w:t>
      </w:r>
      <w:r>
        <w:rPr>
          <w:rFonts w:ascii="SimSun" w:hAnsi="SimSun" w:cs="SimSun"/>
          <w:color w:val="000000"/>
          <w:spacing w:val="0"/>
          <w:sz w:val="21"/>
        </w:rPr>
        <w:t>”“</w:t>
      </w:r>
      <w:r>
        <w:rPr>
          <w:rFonts w:ascii="KaiTi" w:hAnsi="KaiTi" w:cs="KaiTi"/>
          <w:color w:val="000000"/>
          <w:spacing w:val="0"/>
          <w:sz w:val="21"/>
        </w:rPr>
        <w:t>其为人也孝悌，而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好犯上者鲜矣，不好犯上而好作乱者，未之有也。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-4"/>
          <w:sz w:val="21"/>
        </w:rPr>
        <w:t>从己到家，由家到国，由国到天下，是一条通路。《中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庸》里把五伦作为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天下之达道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。因为在这种社会结构里，从己到天下是一圈一圈推出去的，所以孟子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说他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善推而已矣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6494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6"/>
          <w:sz w:val="21"/>
        </w:rPr>
        <w:t>（节选自《乡土中国·差序格局》）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材料二：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青年群体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断亲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已成为越来越普遍的现象，主要表现为懒于、疏于、不屑于同二代以内的亲戚互动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和交往，简单讲就是基本不走亲戚，而不是正式断绝亲戚关系。青年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断亲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何以发生？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青少年学生几乎从小就周旋于各类辅导班，如奥数班、艺术体育素质课程班等。内卷化的生长环境导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79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74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2" w:id="br2"/>
      </w:r>
      <w:r>
        <w:bookmarkEnd w:id="br2"/>
      </w:r>
      <w:r>
        <w:rPr>
          <w:noProof w:val="on"/>
        </w:rPr>
        <w:pict>
          <v:shape xmlns:v="urn:schemas-microsoft-com:vml" id="_x00003" style="position:absolute;margin-left:404.149993896484pt;margin-top:72.5500030517578pt;z-index:-1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212.100006103516pt;margin-top:473.299987792969pt;z-index:-19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116.800003051758pt;margin-top:769.700012207031pt;z-index:-2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415.399993896484pt;margin-top:621.099975585938pt;z-index:-27;width:11.75pt;height:8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KaiTi" w:hAnsi="KaiTi" w:cs="KaiTi"/>
          <w:color w:val="000000"/>
          <w:spacing w:val="0"/>
          <w:sz w:val="21"/>
        </w:rPr>
        <w:t>致他们的休闲生活被极大地压缩，社会交往特别是走亲戚形态的交往更少。与此同时，青少年从小以学习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为主，他们与朋辈同学的见面更加频繁，交流、互动明显增多。此外，由于孩子有限的交往圈子不利于成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长，同时也由于互相交流学习经验之需，越来越多家长乐于围绕孩子构建圈子，这又强化了新一代青少年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同学间的交流与交往。久而久之，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断亲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便成为了必然。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改革开放加速了中国的城镇化和社会流动，也加速了城市居民跨区域形态的居住分离。核心家庭与爷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爷奶奶、外公外婆、兄弟姐妹的分离，导致下一代从小处在亲戚间情感疏离的社会交往状态。传统社会中，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个体很难抗拒各种风险，一旦资源匮乏，只能从亲戚网络中寻求帮助。中国经过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40</w:t>
      </w:r>
      <w:r>
        <w:rPr>
          <w:rFonts w:ascii="Times New Roman"/>
          <w:color w:val="000000"/>
          <w:spacing w:val="-1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多年的改革开放，实现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2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了国民经济的巨大发展。衣食无忧的生活，冲淡了新世代青年对亲戚间礼物馈赠的渴求；因经济独立而带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来的安全感，也降低了对亲戚的情感需求。青年世代的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断亲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变得自然而然。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2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生活方式决定了人们的交往方式。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Times New Roman"/>
          <w:color w:val="000000"/>
          <w:spacing w:val="0"/>
          <w:sz w:val="21"/>
        </w:rPr>
        <w:t>00</w:t>
      </w:r>
      <w:r>
        <w:rPr>
          <w:rFonts w:ascii="Times New Roman"/>
          <w:color w:val="000000"/>
          <w:spacing w:val="-14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后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世代可以说是中国典型的互联网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元世代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-8"/>
          <w:sz w:val="21"/>
        </w:rPr>
        <w:t>，他们的生活方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式迥异于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Times New Roman"/>
          <w:color w:val="000000"/>
          <w:spacing w:val="0"/>
          <w:sz w:val="21"/>
        </w:rPr>
        <w:t>70</w:t>
      </w:r>
      <w:r>
        <w:rPr>
          <w:rFonts w:ascii="Times New Roman"/>
          <w:color w:val="000000"/>
          <w:spacing w:val="-3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后</w:t>
      </w:r>
      <w:r>
        <w:rPr>
          <w:rFonts w:ascii="SimSun" w:hAnsi="SimSun" w:cs="SimSun"/>
          <w:color w:val="000000"/>
          <w:spacing w:val="0"/>
          <w:sz w:val="21"/>
        </w:rPr>
        <w:t>”“</w:t>
      </w:r>
      <w:r>
        <w:rPr>
          <w:rFonts w:ascii="Times New Roman"/>
          <w:color w:val="000000"/>
          <w:spacing w:val="0"/>
          <w:sz w:val="21"/>
        </w:rPr>
        <w:t>80</w:t>
      </w:r>
      <w:r>
        <w:rPr>
          <w:rFonts w:ascii="Times New Roman"/>
          <w:color w:val="000000"/>
          <w:spacing w:val="-3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后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甚至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Times New Roman"/>
          <w:color w:val="000000"/>
          <w:spacing w:val="0"/>
          <w:sz w:val="21"/>
        </w:rPr>
        <w:t>90</w:t>
      </w:r>
      <w:r>
        <w:rPr>
          <w:rFonts w:ascii="Times New Roman"/>
          <w:color w:val="000000"/>
          <w:spacing w:val="-3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后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-2"/>
          <w:sz w:val="21"/>
        </w:rPr>
        <w:t>，学习、游戏、娱乐、交友等日常生活，因互联网而改变，也在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2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互联网中实现。互联网让青年群体更加享受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人与网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的生活，而不是现实中的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人与人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的生活。走亲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访友这种长辈所坚持的方式，已逐渐被他们放弃。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在中国现有的生活体系中，还可能持续出现新的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断亲的一代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。但是，亲缘关系既是一种现实存在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的基础社会结构形式，又是生物性的连接。即使亲缘关系已不再如传统那般，人的本体需求仍要求亲缘关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系网的存在。中国社会亲缘关系的主体结构没有发生质的改变，中国人的行为逻辑也没有改变，以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Times New Roman"/>
          <w:color w:val="000000"/>
          <w:spacing w:val="0"/>
          <w:sz w:val="21"/>
        </w:rPr>
        <w:t>00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后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2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世代为主体的年轻人，会随着年龄增长和结婚生子重新回归亲缘关系网络，像他们的父辈那样经营和维系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亲缘关系。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3342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（摘编自胡小武、韩天泽《青年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断亲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-8"/>
          <w:sz w:val="21"/>
        </w:rPr>
        <w:t>：何以发生？何去何从？》）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下列对材料相关内容的理解和分析，不正确的一项是（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-3"/>
          <w:sz w:val="21"/>
        </w:rPr>
        <w:t>“伦”有条理、类别、秩序的意思，儒家最考究的是人伦，“伦”重在分别。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孔子注重推己及人，因此具体的社会关系不能和贵贱亲疏等抽象的相对地位相提并论。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生长环境使青年人与亲戚日渐疏远，与朋辈同学关系逐渐紧密，这将会导致断亲。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8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随着青年人结婚生子并逐渐回归亲戚关系网络，断亲现象有可能会发生改变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根据材料内容，下列说法不正确的一项是（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材料一把差序格局的特点生动地比喻为像水的波纹一般，一圈圈推出去，愈推愈远，也愈推愈薄，化抽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象为形象。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2"/>
          <w:sz w:val="21"/>
        </w:rPr>
        <w:t>材料一引用《礼记》，说明“伦”存在差等次序，差序社会结构的架格是不能变的，变的只是利用这架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格所做的事。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432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48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3" w:id="br3"/>
      </w:r>
      <w:r>
        <w:bookmarkEnd w:id="br3"/>
      </w:r>
      <w:r>
        <w:rPr>
          <w:noProof w:val="on"/>
        </w:rPr>
        <w:pict>
          <v:shape xmlns:v="urn:schemas-microsoft-com:vml" id="_x00007" style="position:absolute;margin-left:404.149993896484pt;margin-top:72.5500030517578pt;z-index:-3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212.100006103516pt;margin-top:473.299987792969pt;z-index:-35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116.800003051758pt;margin-top:769.700012207031pt;z-index:-39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289.350006103516pt;margin-top:246.649993896484pt;z-index:-43;width:11.75pt;height:8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材料二指出，随着社会不断发展，当代青年已不像以前一样依赖血缘、家族关系来获得生存和发展资料。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材料二从断亲现象入手，采用“总—分—总”的论证结构，多角度探究断亲形成的原因，并指出问题的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解决途径。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3.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下列说法中，不能作为材料一论据的一项是（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为政以德，譬如北辰，居其所而众星共之。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老吾老，以及人之老；幼吾幼，以及人之幼。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志不强者智不达，言不信者行不果。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8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身修而后家齐，家齐而后国治，国治而后天下平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4.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当下社会为何会出现“断亲现象”？请结合材料二简要分析。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5.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两则材料作为学术性文章不仅论证严谨，也兼具生动性，请结合材料简要分析生动性的具体体现。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2" w:after="0" w:line="250" w:lineRule="exact"/>
        <w:ind w:left="5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3"/>
          <w:sz w:val="24"/>
        </w:rPr>
        <w:t>（二）阅读Ⅱ（本题共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SimSun"/>
          <w:color w:val="000000"/>
          <w:spacing w:val="0"/>
          <w:sz w:val="24"/>
        </w:rPr>
        <w:t>4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SimSun" w:hAnsi="SimSun" w:cs="SimSun"/>
          <w:color w:val="000000"/>
          <w:spacing w:val="4"/>
          <w:sz w:val="24"/>
        </w:rPr>
        <w:t>小题，16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33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阅读下面的文字，完成下面小题。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文本一：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349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江南的冬景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56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郁达夫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凡在北国过过冬天的人，大都知道围炉煮茗，或吃涮羊肉，剥花生米，饮白干的滋味。而有地炉、暖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炕等设备的人家，不管它门外面是雪深几尺，或风大若雷，而躲在屋里过活的两三个月的生活，却是一年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之中最有劲的一段蛰居异境。老年人不必说，就是顶喜欢活动的小孩子们，总也是个个在怀恋的，因为当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这中间，有的是萝卜、鸭梨等水果的闲食，还有大年夜、正月初一、元宵等热闹的节期。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但在江南，可又不同；冬至过后，大江以南的树叶，也不至于脱尽。寒风——西北风间或吹来，至多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也不过冷了一日两日。到得灰云扫尽，落叶满街，晨霜白得像黑女脸上的脂粉似的。清早，太阳一上屋檐，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鸟雀便又在吱叫，泥地里便又放出水蒸气来，老翁小孩就又可以上门前的隙地里去坐着曝背谈天，营屋外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的生涯了；这一种江南的冬景，岂不也可爱得很么？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我生长在江南，儿时所受的江南冬日的印象，铭刻特深；虽则渐入中年，又爱上了晚秋，以为秋天正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是读读书、写写字的人的最惠季节，但对于江南的冬景，总觉得是可以抵得过北方夏夜的一种特殊情调，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说得摩登些，便是一种明朗的情调。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江南的地质丰腴而润泽，所以含得住热气，养得住植物；因而长江一带，芦花可以到冬至而不败，红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叶也有时候会保住三个月以上的生命。像钱塘江两岸的乌</w:t>
      </w:r>
      <w:r>
        <w:rPr>
          <w:rFonts w:ascii="SimSun" w:hAnsi="SimSun" w:cs="SimSun"/>
          <w:color w:val="000000"/>
          <w:spacing w:val="0"/>
          <w:sz w:val="21"/>
        </w:rPr>
        <w:t>桕</w:t>
      </w:r>
      <w:r>
        <w:rPr>
          <w:rFonts w:ascii="KaiTi" w:hAnsi="KaiTi" w:cs="KaiTi"/>
          <w:color w:val="000000"/>
          <w:spacing w:val="0"/>
          <w:sz w:val="21"/>
        </w:rPr>
        <w:t>树，则红叶落后，还有雪白的桕子着在枝头，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一点一丛，用照相机照将出来，可以乱梅花之真。草色顶多成了赭色，根边总带点绿意，非但野火烧不尽，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432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3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40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4" w:id="br4"/>
      </w:r>
      <w:r>
        <w:bookmarkEnd w:id="br4"/>
      </w:r>
      <w:r>
        <w:rPr>
          <w:noProof w:val="on"/>
        </w:rPr>
        <w:pict>
          <v:shape xmlns:v="urn:schemas-microsoft-com:vml" id="_x000011" style="position:absolute;margin-left:404.149993896484pt;margin-top:72.5500030517578pt;z-index:-4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212.100006103516pt;margin-top:473.299987792969pt;z-index:-51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116.800003051758pt;margin-top:769.700012207031pt;z-index:-5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KaiTi" w:hAnsi="KaiTi" w:cs="KaiTi"/>
          <w:color w:val="000000"/>
          <w:spacing w:val="0"/>
          <w:sz w:val="21"/>
        </w:rPr>
        <w:t>就是寒风也吹不倒的。若遇到风和日暖的午后，你一个人肯上冬郊去走走，则青天碧落之下，你不但感不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2"/>
          <w:sz w:val="21"/>
        </w:rPr>
        <w:t>到岁时的肃杀，并且还可以饱觉着一种莫名其妙的含蓄在那里的生气；“若是冬天来了，春天也总马上会来”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的诗人的名句，只有在江南的山野里，最容易体会得出。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说起了寒郊的散步，实在是江南的冬日，所给予江南居住者的一种特异的恩惠；在北方的冰天雪地里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生长的人，是终他的一生，也绝不会有享受这一种清福的机会的。我不知道德国的冬天，比起我们江浙来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如何，但从许多作家的喜欢以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Spaziergang</w:t>
      </w:r>
      <w:r>
        <w:rPr>
          <w:rFonts w:ascii="KaiTi" w:hAnsi="KaiTi" w:cs="KaiTi"/>
          <w:color w:val="000000"/>
          <w:spacing w:val="0"/>
          <w:sz w:val="21"/>
        </w:rPr>
        <w:t>（散步）一词来做他们的创造题目的一点看来，大约是德国南部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3"/>
          <w:sz w:val="21"/>
        </w:rPr>
        <w:t>地方，四季的变迁，总也和我们的江南差不多。譬如说十九世纪的那位乡土诗人洛在格罢，他用这一个“散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步”做题目的文章尤其写得多，而所写的情形，却又是大半可以拿到中国江浙的山区地方来适用的。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江南河港交流，且又地滨大海，湖沼特多，故空气里时含水分；到得冬天，不时也会下着微雨，而这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微雨寒村里的冬霖景象，又是一种说不出的悠闲境界。你试想想，秋收过后，河流边的三五人家会聚在一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道的一个小村子里，门对长桥，窗临远卓，这中间又多是树枝杈桠的杂木树林；在这一幅冬日农村的图上，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再洒上一层细得同粉也似的白雨，加上一层淡得几不成墨的背景，你说够不够悠闲？若再要点景致进去，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则门前可以泊一只乌篷小船，茅屋里可以添几个喧哗的酒客，天垂暮了，还可以加一味红黄，在茅屋窗中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画上一圈暗示着灯光的月晕。人到了这一个境界，自然会胸襟洒脱起来，终至于得失俱亡，死生不问了；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我们总该还记得唐朝那位诗人作的“暮雨潇潇江上村”的一首绝句罢？诗人到此，连对绿林豪客都客气起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来了，这不是江南冬景的迷人又是什么？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5"/>
          <w:sz w:val="21"/>
        </w:rPr>
        <w:t>一提到雨，也就必然的要想到雪。“晚来天欲雪，能饮一杯无？”自然是江南日暮的雪景。“寒沙梅影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3"/>
          <w:sz w:val="21"/>
        </w:rPr>
        <w:t>路，微雪酒香村”，则雪月梅的冬宵三友，会合在一道，在调戏酒姑娘了。“柴门闻犬吠，风雪夜归人”是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3"/>
          <w:sz w:val="21"/>
        </w:rPr>
        <w:t>江南雪夜，更深人静后的景况。“前村深雪里，昨夜一枝开”，又到了第二天的早晨，和狗一样喜欢弄雪的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村童来报告村景了。诗人的诗句，也许不尽是在江南所写，而作这几句诗的诗人，也许不尽是江南人，但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假了这几句诗来描写江南的雪景，岂不直截了当，比我这一支愚劣的笔所写的散文更美丽得多？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有几年，在江南也许会没有雨没有雪的过一个冬，到了春间阴历的正月底或二月初再冷一冷下一点春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雪的；去年的冬天是如此，今年的冬天恐怕也不得不然，以节气推算起来，大约太冷的日子，将在明年的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二月尽头，最多也总不过是七八天的样子。像这样的冬天，乡下人叫作早冬，对于麦的收成或者好些，但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是人口却要受到损伤；旱得久了，白喉、流行性感冒等疾病自然容易上身，可是想恣意享受江南的冬景的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人，在这一种冬天，倒只会得到快活一点，因为晴和的日子多了，上郊外去闲步逍遥的机会自然也多；日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本人叫作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Hiking</w:t>
      </w:r>
      <w:r>
        <w:rPr>
          <w:rFonts w:ascii="KaiTi" w:hAnsi="KaiTi" w:cs="KaiTi"/>
          <w:color w:val="000000"/>
          <w:spacing w:val="0"/>
          <w:sz w:val="21"/>
        </w:rPr>
        <w:t>，德国人叫作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Spaziergang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狂者，所以最欢迎的也就是这样的冬天。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窗外的天气晴朗得像晚秋一样；晴空的高爽，日光的洋溢，引诱得使你在房间里坐不住，空言不如实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践，这一种无聊的杂文，我也不再想写下去了，还是拿起手杖，搁下纸笔，上湖上散散步罢！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7649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一九三五年十二月一日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0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4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220" w:lineRule="exact"/>
        <w:ind w:left="870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5" w:id="br5"/>
      </w:r>
      <w:r>
        <w:bookmarkEnd w:id="br5"/>
      </w:r>
      <w:r>
        <w:rPr>
          <w:noProof w:val="on"/>
        </w:rPr>
        <w:pict>
          <v:shape xmlns:v="urn:schemas-microsoft-com:vml" id="_x000014" style="position:absolute;margin-left:404.149993896484pt;margin-top:72.5500030517578pt;z-index:-59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212.100006103516pt;margin-top:473.299987792969pt;z-index:-63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116.800003051758pt;margin-top:769.700012207031pt;z-index:-6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-1pt;margin-top:-1pt;z-index:-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162.550003051758pt;margin-top:327.700012207031pt;z-index:-75;width:12.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171.550003051758pt;margin-top:468.049987792969pt;z-index:-79;width:12.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KaiTi" w:hAnsi="KaiTi" w:cs="KaiTi"/>
          <w:color w:val="000000"/>
          <w:spacing w:val="0"/>
          <w:sz w:val="21"/>
        </w:rPr>
        <w:t>（有删改）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文本二：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自然景物以及山水，对于人生，对于艺术，都有绝大的影响，绝大的威力。</w:t>
      </w:r>
      <w:r>
        <w:rPr>
          <w:rFonts w:ascii="KaiTi" w:hAnsi="KaiTi" w:cs="KaiTi"/>
          <w:color w:val="000000"/>
          <w:spacing w:val="0"/>
          <w:sz w:val="21"/>
          <w:u w:val="single"/>
        </w:rPr>
        <w:t>所以欣赏山水以及自然景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  <w:u w:val="single"/>
        </w:rPr>
        <w:t>物的心情，就是欣赏艺术与人生的心情。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我曾经到过濑户内海旅行，月夜行舟，四面青葱欲滴，当时我就只想在海岸做一个半渔半读的乡下农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民。依船楼而四望，真觉得物我两忘，生死全空了。后来也登过东海的崂山，安徽的黄山，更在天台雁荡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之间，逗留过一段时期，总没有一次不感到人类的渺小，天地的悠久。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81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4"/>
          <w:sz w:val="21"/>
        </w:rPr>
        <w:t>（节选自郁达夫《山水及自然景物的欣赏》，有删改）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6.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下列对文本一思想内容的分析与概括，不正确的一项是（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文章依次描绘了冬晨谈天、寒郊草木、寒冬闲步、寒村微雨和江南冬雪五幅图画，传神描绘了江南冬景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特有的景象和情致。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作者在描写寒村微雨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冬霖景象时，用色状物写景，浓淡适宜，描绘了一幅富有悠闲情调的水墨画，表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达了对江南冬景的喜爱。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文章构思巧妙，描写江南冬景，却从北国冬天写起，此处宕开一笔，运用类比联想表现江南冬天的温和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可爱、恰到好处。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同是写景抒情散文，本文与《故都的秋》在意境和情感方面迥异：前者温润清朗，闲适恬淡；后者清静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悲凉，并流露出深远的忧思。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7.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下列对文本一艺术特点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理解与鉴赏，不正确的一项是（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芦花、红叶、柏子、草汇合成江南冬景的底色，在青天碧落之下泛出生气。作者将这种富有生气的色彩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和雪莱《西风颂》中的名句相连接，别有一番情趣。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全文语言清新、纯朴，和江南冬景的清朗相得益彰。同时语调舒缓，情调悠闲，在洒脱中又不可避免地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透露着一丝丝惆怅。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-3"/>
          <w:sz w:val="21"/>
        </w:rPr>
        <w:t>“则雪月梅的冬宵三友，会合在一道，在调戏酒姑娘了”，将“酒”比作“姑娘”，“调戏”将“雪月梅”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拟人化，生动形象地写出了江南冬雪的美丽。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文章最后一段语言平实而又活泼，照应全文行云流水般的描述，既是一个巧妙的收束，又是一次洒脱无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羁的荡开。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8.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文本一第七段作者并没有直接写雪景，而是引用了大量古诗文。这些诗文的顺序可否调整？为什么？引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用这些诗文有什么好处？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9.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4"/>
          <w:sz w:val="21"/>
        </w:rPr>
        <w:t>文本二画线句说：“欣赏山水以及自然景物的心情，就是欣赏艺术与人生的心情。”请结合两则文本和下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面的语段谈谈你对这句话的思考。要求观点明确，阐述合理，有说服力。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0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5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6" w:id="br6"/>
      </w:r>
      <w:r>
        <w:bookmarkEnd w:id="br6"/>
      </w:r>
      <w:r>
        <w:rPr>
          <w:noProof w:val="on"/>
        </w:rPr>
        <w:pict>
          <v:shape xmlns:v="urn:schemas-microsoft-com:vml" id="_x000020" style="position:absolute;margin-left:404.149993896484pt;margin-top:72.5500030517578pt;z-index:-8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noProof w:val="on"/>
        </w:rPr>
        <w:pict>
          <v:shape xmlns:v="urn:schemas-microsoft-com:vml" id="_x000021" style="position:absolute;margin-left:212.100006103516pt;margin-top:473.299987792969pt;z-index:-87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noProof w:val="on"/>
        </w:rPr>
        <w:pict>
          <v:shape xmlns:v="urn:schemas-microsoft-com:vml" id="_x000022" style="position:absolute;margin-left:116.800003051758pt;margin-top:769.700012207031pt;z-index:-9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noProof w:val="on"/>
        </w:rPr>
        <w:pict>
          <v:shape xmlns:v="urn:schemas-microsoft-com:vml" id="_x000023" style="position:absolute;margin-left:233.850006103516pt;margin-top:221.899993896484pt;z-index:-95;width:245.850006103516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noProof w:val="on"/>
        </w:rPr>
        <w:pict>
          <v:shape xmlns:v="urn:schemas-microsoft-com:vml" id="_x000024" style="position:absolute;margin-left:417.700012207031pt;margin-top:244.399993896484pt;z-index:-99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noProof w:val="on"/>
        </w:rPr>
        <w:pict>
          <v:shape xmlns:v="urn:schemas-microsoft-com:vml" id="_x000025" style="position:absolute;margin-left:428.200012207031pt;margin-top:244.399993896484pt;z-index:-103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noProof w:val="on"/>
        </w:rPr>
        <w:pict>
          <v:shape xmlns:v="urn:schemas-microsoft-com:vml" id="_x000026" style="position:absolute;margin-left:343.399993896484pt;margin-top:314.200012207031pt;z-index:-107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noProof w:val="on"/>
        </w:rPr>
        <w:pict>
          <v:shape xmlns:v="urn:schemas-microsoft-com:vml" id="_x000027" style="position:absolute;margin-left:74.8000030517578pt;margin-top:456.75pt;z-index:-111;width:245.100006103516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noProof w:val="on"/>
        </w:rPr>
        <w:pict>
          <v:shape xmlns:v="urn:schemas-microsoft-com:vml" id="_x000028" style="position:absolute;margin-left:110.050003051758pt;margin-top:548.349975585938pt;z-index:-115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noProof w:val="on"/>
        </w:rPr>
        <w:pict>
          <v:shape xmlns:v="urn:schemas-microsoft-com:vml" id="_x000029" style="position:absolute;margin-left:248.100006103516pt;margin-top:571.599975585938pt;z-index:-119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30"/>
          </v:shape>
        </w:pict>
      </w:r>
      <w:r>
        <w:rPr>
          <w:rFonts w:ascii="KaiTi" w:hAnsi="KaiTi" w:cs="KaiTi"/>
          <w:color w:val="000000"/>
          <w:spacing w:val="0"/>
          <w:sz w:val="21"/>
        </w:rPr>
        <w:t>陶渊明、谢灵运这般人的山水诗那样的好，是由于他们对于自然有那一股新鲜发现时身入化境浓酣忘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我的趣味；他们随手写来，都成妙谛，境与神会，真气扑人。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5969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——宗白华《论&lt;世说新语&gt;和晋人的美》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3" w:after="0" w:line="250" w:lineRule="exact"/>
        <w:ind w:left="51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3"/>
          <w:sz w:val="24"/>
        </w:rPr>
        <w:t>（三）阅读Ⅲ（本题共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SimSun"/>
          <w:color w:val="000000"/>
          <w:spacing w:val="0"/>
          <w:sz w:val="24"/>
        </w:rPr>
        <w:t>5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SimSun" w:hAnsi="SimSun" w:cs="SimSun"/>
          <w:color w:val="000000"/>
          <w:spacing w:val="4"/>
          <w:sz w:val="24"/>
        </w:rPr>
        <w:t>小题，19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33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阅读下面的文言文，完成下面小题。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材料一：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先王之教，莫荣于孝，莫显于忠。忠孝人君人亲之所甚欲也显荣人子人臣之所甚愿也。然而人君人亲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73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不得其所欲，人子人臣不得其所愿，此生于不知理义。不知理义，生于不学。学者师达而有材，吾未知其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4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不为圣人。圣人之所在，则天下理焉。在右则右重，在左则左重，是故古之圣王未有不尊师者也。尊师则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不论其贵贱贫富矣。若此则名号显矣，德行彰矣。故师之教也，不争轻重尊卑贫富，而争于道。其人苟可，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73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其事无不可，所求尽得，所欲尽成，此生于得圣人。圣人生于疾学。不疾学而能为魁士名人者，未之尝有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4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也。疾学在于尊师，师尊则言信矣，道论矣。故往教者不化，召师者不化，自卑者不听，卑师者不听。师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操不化不听之术而以强教之，欲道之行、身之尊也，不亦远乎?学者处不化不听之势，而以自行，欲名之显、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身之安也，是怀腐而欲香也，是入水而恶濡也。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6074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6"/>
          <w:sz w:val="21"/>
        </w:rPr>
        <w:t>（节选自《吕氏春秋·孟夏纪·劝学》）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材料二：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人之幼稚童蒙之时，非求师正本，无以立身全性。夫幼者必愚，愚者妄行，愚者妄行，不能保身。孟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3"/>
          <w:sz w:val="21"/>
        </w:rPr>
        <w:t>子曰：“人皆知以食愈饥，莫知以学愈愚。”故善材之幼者，必勤于学问，以修其性。今人诚能砥砺其材，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自诚其神明，睹物之应，通道之要，观始卒之端，览无外之境，逍遥乎无方之内，彷徉乎尘埃之外，卓然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独立，超然绝世，此上圣之所以游神也。然晚世之人莫能，闲居静思，鼓琴读书，追观上古，友贤大夫，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73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学问讲辩，日以自虞，索援世事，分明利害，筹策得失，以观祸福，设义立度，以为法式，穷道本末，究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事之情，死有遗业，生有荣名，此皆人材之所能逮也。然莫能为者，偷慢懈堕多暇日之故也，是以失本而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4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无名。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6914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7"/>
          <w:sz w:val="21"/>
        </w:rPr>
        <w:t>（节选自刘向《说苑·建本》）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10.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材料中画波浪线的部分有三处需要断句，请将答题卡相应位置的标号涂黑。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忠孝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A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人君人亲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B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之所甚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C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欲也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D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显荣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E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人子人臣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F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之所甚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G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愿也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-4"/>
          <w:sz w:val="21"/>
        </w:rPr>
        <w:t>11.</w:t>
      </w:r>
      <w:r>
        <w:rPr>
          <w:rFonts w:ascii="Times New Roman"/>
          <w:color w:val="000000"/>
          <w:spacing w:val="56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下列对材料中加点的词语及相关内容的解说，不正确的一项是（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学者，求学的人，与《师说》中“古之学者必有师”的“学者”意思相同。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3"/>
          <w:sz w:val="21"/>
        </w:rPr>
        <w:t>疾，“努力”的意思，与《劝学》中“声非加疾也”的“疾”意思不同。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日，每天，与《劝学》中“君子博学而日参省乎己”的“日”意思相同。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08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6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52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7" w:id="br7"/>
      </w:r>
      <w:r>
        <w:bookmarkEnd w:id="br7"/>
      </w:r>
      <w:r>
        <w:rPr>
          <w:noProof w:val="on"/>
        </w:rPr>
        <w:pict>
          <v:shape xmlns:v="urn:schemas-microsoft-com:vml" id="_x000030" style="position:absolute;margin-left:404.149993896484pt;margin-top:72.5500030517578pt;z-index:-12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31"/>
          </v:shape>
        </w:pict>
      </w:r>
      <w:r>
        <w:rPr>
          <w:noProof w:val="on"/>
        </w:rPr>
        <w:pict>
          <v:shape xmlns:v="urn:schemas-microsoft-com:vml" id="_x000031" style="position:absolute;margin-left:212.100006103516pt;margin-top:473.299987792969pt;z-index:-127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32"/>
          </v:shape>
        </w:pict>
      </w:r>
      <w:r>
        <w:rPr>
          <w:noProof w:val="on"/>
        </w:rPr>
        <w:pict>
          <v:shape xmlns:v="urn:schemas-microsoft-com:vml" id="_x000032" style="position:absolute;margin-left:116.800003051758pt;margin-top:769.700012207031pt;z-index:-13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33"/>
          </v:shape>
        </w:pict>
      </w: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“此皆人材之所能逮也”的“之”与《师说》中“道之所存”的“之”用法不同。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12.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下列对材料有关内容的理解，不正确的一项是（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君主和父母得不到他们所希望的臣下和子女的忠孝，臣下、子女得不到他们所向往的显荣，都是不努力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学习造成的。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“圣人生于疾学”，与韩愈在《师说》中所说的“人非生而知之者”，有着相同的看法，都承认后天努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力的重要。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人之所以能够精神集中，感应事物的变化，通晓道理的要领，游览广阔的天地，是因为人的心神能够自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由遨游。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人年幼时应勤奋学习并向老师请教，修养自己的本性，后世的人做不到这样，是因为偷懒怠惰无所事事，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失去了根本。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13.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把下面的句子翻译成现代汉语。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（1）人之幼稚童蒙之时，非求师正本，无以立身全性。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（2）假舟楫者，非能水也，而绝江河。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14.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刘向强调学习“非求师正本，无以立身全性”，如何“求师正本”?请结合材料一简要概括。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2" w:after="0" w:line="250" w:lineRule="exact"/>
        <w:ind w:left="49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3"/>
          <w:sz w:val="24"/>
        </w:rPr>
        <w:t>（四）阅读Ⅳ（本题共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SimSun"/>
          <w:color w:val="000000"/>
          <w:spacing w:val="0"/>
          <w:sz w:val="24"/>
        </w:rPr>
        <w:t>2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SimSun" w:hAnsi="SimSun" w:cs="SimSun"/>
          <w:color w:val="000000"/>
          <w:spacing w:val="3"/>
          <w:sz w:val="24"/>
        </w:rPr>
        <w:t>小题，9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33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阅读下面诗歌，回答相关问题。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03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满江红·赤壁怀古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7" w:after="0" w:line="231" w:lineRule="exact"/>
        <w:ind w:left="4074" w:right="0" w:firstLine="0"/>
        <w:jc w:val="left"/>
        <w:rPr>
          <w:rFonts w:ascii="Times New Roman"/>
          <w:color w:val="000000"/>
          <w:spacing w:val="0"/>
          <w:sz w:val="23"/>
        </w:rPr>
      </w:pPr>
      <w:r>
        <w:rPr>
          <w:rFonts w:ascii="KaiTi" w:hAnsi="KaiTi" w:cs="KaiTi"/>
          <w:color w:val="000000"/>
          <w:spacing w:val="0"/>
          <w:sz w:val="21"/>
        </w:rPr>
        <w:t>南宋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戴复古</w:t>
      </w:r>
      <w:r>
        <w:rPr>
          <w:rFonts w:ascii="SimSun" w:hAnsi="SimSun" w:cs="SimSun"/>
          <w:color w:val="000000"/>
          <w:spacing w:val="-1"/>
          <w:sz w:val="23"/>
          <w:vertAlign w:val="superscript"/>
        </w:rPr>
        <w:t>【注】</w:t>
      </w:r>
      <w:r>
        <w:rPr>
          <w:rFonts w:ascii="Times New Roman"/>
          <w:color w:val="000000"/>
          <w:spacing w:val="0"/>
          <w:sz w:val="23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赤壁矶头，一番过、一番怀古。想当时，周郎年少，气吞区宇。万骑临江貔虎噪，千艘列炬鱼龙怒。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卷长波、一鼓困曹瞒，今如许？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江上渡，江边路。形胜地，兴亡处。览遗踪，胜读史书言语。几度东风吹世换，千年往事随潮去。问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道傍、杨柳为谁春，摇金缕。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【注】戴复古，南宋词人。其时南宋小朝廷偏安一隅、苟且求存，抗金少有胜利。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15.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下列对这首词的理解和赏析，不正确的一项是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词开头“赤壁矶头，一番过、一番怀古”与苏轼的“大江东去，浪淘尽，千古风流人物”相比，显得起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势平淡，不如苏词气势雄伟。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“卷长波、一鼓困曹瞒”句传神地表现出曹军崩溃之快，周瑜取胜之速，与“谈笑间，樯橹灰飞烟灭”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异曲同工。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“几度东风吹世换，千年往事随潮去”句抒发词人忧国伤时的感慨：世事无常、朝代更替，往事随潮而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0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7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8" w:id="br8"/>
      </w:r>
      <w:r>
        <w:bookmarkEnd w:id="br8"/>
      </w:r>
      <w:r>
        <w:rPr>
          <w:noProof w:val="on"/>
        </w:rPr>
        <w:pict>
          <v:shape xmlns:v="urn:schemas-microsoft-com:vml" id="_x000033" style="position:absolute;margin-left:404.149993896484pt;margin-top:72.5500030517578pt;z-index:-13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34"/>
          </v:shape>
        </w:pict>
      </w:r>
      <w:r>
        <w:rPr>
          <w:noProof w:val="on"/>
        </w:rPr>
        <w:pict>
          <v:shape xmlns:v="urn:schemas-microsoft-com:vml" id="_x000034" style="position:absolute;margin-left:212.100006103516pt;margin-top:473.299987792969pt;z-index:-139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35"/>
          </v:shape>
        </w:pict>
      </w:r>
      <w:r>
        <w:rPr>
          <w:noProof w:val="on"/>
        </w:rPr>
        <w:pict>
          <v:shape xmlns:v="urn:schemas-microsoft-com:vml" id="_x000035" style="position:absolute;margin-left:116.800003051758pt;margin-top:769.700012207031pt;z-index:-14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36"/>
          </v:shape>
        </w:pict>
      </w:r>
      <w:r>
        <w:rPr>
          <w:noProof w:val="on"/>
        </w:rPr>
        <w:pict>
          <v:shape xmlns:v="urn:schemas-microsoft-com:vml" id="_x000036" style="position:absolute;margin-left:446.200012207031pt;margin-top:257.149993896484pt;z-index:-147;width:12.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37"/>
          </v:shape>
        </w:pict>
      </w:r>
      <w:r>
        <w:rPr>
          <w:noProof w:val="on"/>
        </w:rPr>
        <w:pict>
          <v:shape xmlns:v="urn:schemas-microsoft-com:vml" id="_x000037" style="position:absolute;margin-left:170.050003051758pt;margin-top:573.849975585938pt;z-index:-151;width:54.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8"/>
          </v:shape>
        </w:pict>
      </w:r>
      <w:r>
        <w:rPr>
          <w:noProof w:val="on"/>
        </w:rPr>
        <w:pict>
          <v:shape xmlns:v="urn:schemas-microsoft-com:vml" id="_x000038" style="position:absolute;margin-left:509.200012207031pt;margin-top:667.650024414063pt;z-index:-155;width:32.7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9"/>
          </v:shape>
        </w:pict>
      </w: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词的上片寻访遗踪，盛赞周瑜“气吞区宇”、火烧曹兵的雄才大略。下片缅怀三国赤壁之战，感叹兴亡，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抒发忧时伤世之情。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16.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2"/>
          <w:sz w:val="21"/>
        </w:rPr>
        <w:t>戴词和苏轼的《念奴娇·赤壁怀古》都写到“赤壁之战”，用意上有何异同？请结合具体诗句作简要分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析。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3" w:after="0" w:line="250" w:lineRule="exact"/>
        <w:ind w:left="48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（五）名篇名句默写（本题共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SimSun"/>
          <w:color w:val="000000"/>
          <w:spacing w:val="0"/>
          <w:sz w:val="24"/>
        </w:rPr>
        <w:t>1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SimSun" w:hAnsi="SimSun" w:cs="SimSun"/>
          <w:color w:val="000000"/>
          <w:spacing w:val="5"/>
          <w:sz w:val="24"/>
        </w:rPr>
        <w:t>题，10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2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17.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补写下列句子空缺部分。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5"/>
          <w:sz w:val="21"/>
        </w:rPr>
        <w:t>（1）《永遇乐·京口北固亭怀古》中辛弃疾认为，宋文帝刘义隆在元嘉年间草率出兵，虽有“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”的雄心，也只落得“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0"/>
          <w:sz w:val="21"/>
        </w:rPr>
        <w:t>”的结局，以此讽喻当朝统治者北伐抗金要做好充分准备。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（2）庄子曾以“吾在于天地之间，犹小石小木之在大山也”感叹个体在天地面前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-1"/>
          <w:sz w:val="21"/>
        </w:rPr>
        <w:t>渺小，而苏轼《赤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壁赋》中也有类似的句子“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0"/>
          <w:sz w:val="21"/>
        </w:rPr>
        <w:t>，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0"/>
          <w:sz w:val="21"/>
        </w:rPr>
        <w:t>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5"/>
          <w:sz w:val="21"/>
        </w:rPr>
        <w:t>（3）白居易《夜筝》诗写道：“弦凝指咽声停处，别有深情一万重。”《琵琶行》中与后一句意思相近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17"/>
          <w:sz w:val="21"/>
        </w:rPr>
        <w:t>的句子是：“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0"/>
          <w:sz w:val="21"/>
        </w:rPr>
        <w:t>，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-105"/>
          <w:sz w:val="21"/>
        </w:rPr>
        <w:t>。”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（4）在中国古典诗词中，梧桐是凄凉悲伤的象征。李清照《声声慢》（寻寻觅觅）中，运用这一意象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表达愁苦的句子是“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0"/>
          <w:sz w:val="21"/>
        </w:rPr>
        <w:t>，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0"/>
          <w:sz w:val="21"/>
        </w:rPr>
        <w:t>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7"/>
          <w:sz w:val="21"/>
        </w:rPr>
        <w:t>（5）“烟”是古诗文中的常见意象，如陶渊明《归园田居（其一）》中“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0"/>
          <w:sz w:val="21"/>
        </w:rPr>
        <w:t>”一句描写村落中的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6"/>
          <w:sz w:val="21"/>
        </w:rPr>
        <w:t>袅袅炊烟，李白《梦游天姥吟留别》“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SimSun" w:hAnsi="SimSun" w:cs="SimSun"/>
          <w:color w:val="000000"/>
          <w:spacing w:val="0"/>
          <w:sz w:val="21"/>
        </w:rPr>
        <w:t>”一句写出了瀛洲踪迹之难觅。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2" w:after="0" w:line="25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二、语言文字运用（17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18" w:after="0" w:line="250" w:lineRule="exact"/>
        <w:ind w:left="51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（一）语言文字运用Ⅰ（本题共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SimSun"/>
          <w:color w:val="000000"/>
          <w:spacing w:val="0"/>
          <w:sz w:val="24"/>
        </w:rPr>
        <w:t>3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SimSun" w:hAnsi="SimSun" w:cs="SimSun"/>
          <w:color w:val="000000"/>
          <w:spacing w:val="4"/>
          <w:sz w:val="24"/>
        </w:rPr>
        <w:t>小题，10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33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阅读下面的文字，完成下面小题。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和朋友线上聊天时，一个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哈哈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好像有点冷漠，要一长串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哈哈哈哈哈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才行；回复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Times New Roman"/>
          <w:color w:val="000000"/>
          <w:spacing w:val="0"/>
          <w:sz w:val="21"/>
        </w:rPr>
        <w:t>OK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生怕显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得不够友善热情，要膨胀到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Times New Roman"/>
          <w:color w:val="000000"/>
          <w:spacing w:val="0"/>
          <w:sz w:val="21"/>
        </w:rPr>
        <w:t>OKKKKK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——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文字讨好症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是数字时代越来越常见的一种社交现象，它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的出现和传播媒介的变化</w:t>
      </w:r>
      <w:r>
        <w:rPr>
          <w:rFonts w:ascii="Times New Roman"/>
          <w:color w:val="000000"/>
          <w:spacing w:val="377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①</w:t>
      </w:r>
      <w:r>
        <w:rPr>
          <w:rFonts w:ascii="Times New Roman"/>
          <w:color w:val="000000"/>
          <w:spacing w:val="375"/>
          <w:sz w:val="21"/>
        </w:rPr>
        <w:t xml:space="preserve"> </w:t>
      </w:r>
      <w:r>
        <w:rPr>
          <w:rFonts w:ascii="KaiTi" w:hAnsi="KaiTi" w:cs="KaiTi"/>
          <w:color w:val="000000"/>
          <w:spacing w:val="2"/>
          <w:sz w:val="21"/>
        </w:rPr>
        <w:t>。在互联网没有出现之前，①人与人的交流常常是面对面进行的，②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我们的语气、表情乃至肢体动作都是情绪表达的一部分。③可以精准而直观地向对方传递情感。④到了数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字时代，⑤不论是和朋友还是素未谋面的网友，⑥许多交流都以文字形式在线上产生。在无法得知对方表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情和语气的情况下，对语言的修饰成了表达友善的关键方式，于是人们常常给文字加上各种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外挂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3"/>
          <w:sz w:val="21"/>
        </w:rPr>
        <w:t>也有人不赞同这种说法，语气夸张只是为了弥补线上交流肢体，表情语言的欠缺，说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讨好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就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②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了。语言就其呈现形式来说，就是对字词的排列组合。在互联网场域内，除了字与词之外，符号、表情、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网图等元素也都成了要考量和调用的工具。其实，倘若稍微回顾人类漫长的交流史，不难发现，此类现象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绝非网络文化所独有。比如，鸿雁传书的时代，写作者对遣词造句的百般纠结，很多时候同样到了搜索枯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肠的程度——这何尝不是另一种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文字讨好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呢？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0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8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9" w:id="br9"/>
      </w:r>
      <w:r>
        <w:bookmarkEnd w:id="br9"/>
      </w:r>
      <w:r>
        <w:rPr>
          <w:noProof w:val="on"/>
        </w:rPr>
        <w:pict>
          <v:shape xmlns:v="urn:schemas-microsoft-com:vml" id="_x000039" style="position:absolute;margin-left:404.149993896484pt;margin-top:72.5500030517578pt;z-index:-159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40"/>
          </v:shape>
        </w:pict>
      </w:r>
      <w:r>
        <w:rPr>
          <w:noProof w:val="on"/>
        </w:rPr>
        <w:pict>
          <v:shape xmlns:v="urn:schemas-microsoft-com:vml" id="_x000040" style="position:absolute;margin-left:212.100006103516pt;margin-top:473.299987792969pt;z-index:-163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41"/>
          </v:shape>
        </w:pict>
      </w:r>
      <w:r>
        <w:rPr>
          <w:noProof w:val="on"/>
        </w:rPr>
        <w:pict>
          <v:shape xmlns:v="urn:schemas-microsoft-com:vml" id="_x000041" style="position:absolute;margin-left:116.800003051758pt;margin-top:769.700012207031pt;z-index:-16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42"/>
          </v:shape>
        </w:pict>
      </w:r>
      <w:r>
        <w:rPr>
          <w:noProof w:val="on"/>
        </w:rPr>
        <w:pict>
          <v:shape xmlns:v="urn:schemas-microsoft-com:vml" id="_x000042" style="position:absolute;margin-left:47pt;margin-top:182.100006103516pt;z-index:-171;width:386.149993896484pt;height:184.3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43"/>
          </v:shape>
        </w:pict>
      </w:r>
      <w:r>
        <w:rPr>
          <w:noProof w:val="on"/>
        </w:rPr>
        <w:pict>
          <v:shape xmlns:v="urn:schemas-microsoft-com:vml" id="_x000043" style="position:absolute;margin-left:-1pt;margin-top:-1pt;z-index:-1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4"/>
          </v:shape>
        </w:pict>
      </w:r>
      <w:r>
        <w:rPr>
          <w:noProof w:val="on"/>
        </w:rPr>
        <w:pict>
          <v:shape xmlns:v="urn:schemas-microsoft-com:vml" id="_x000044" style="position:absolute;margin-left:53.75pt;margin-top:498.799987792969pt;z-index:-179;width:27.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5"/>
          </v:shape>
        </w:pict>
      </w:r>
      <w:r>
        <w:rPr>
          <w:noProof w:val="on"/>
        </w:rPr>
        <w:pict>
          <v:shape xmlns:v="urn:schemas-microsoft-com:vml" id="_x000045" style="position:absolute;margin-left:470.200012207031pt;margin-top:590.349975585938pt;z-index:-183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46"/>
          </v:shape>
        </w:pict>
      </w:r>
      <w:r>
        <w:rPr>
          <w:noProof w:val="on"/>
        </w:rPr>
        <w:pict>
          <v:shape xmlns:v="urn:schemas-microsoft-com:vml" id="_x000046" style="position:absolute;margin-left:512.950012207031pt;margin-top:615.849975585938pt;z-index:-187;width:28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7"/>
          </v:shape>
        </w:pict>
      </w:r>
      <w:r>
        <w:rPr>
          <w:rFonts w:ascii="Times New Roman"/>
          <w:color w:val="000000"/>
          <w:spacing w:val="0"/>
          <w:sz w:val="21"/>
        </w:rPr>
        <w:t>18.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请在文中横线处填入恰当的成语。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Times New Roman"/>
          <w:color w:val="000000"/>
          <w:spacing w:val="473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________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19.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2"/>
          <w:sz w:val="21"/>
        </w:rPr>
        <w:t>文中标序号的部分有两处表述不当，请指出其序号并做修改，使语言准确流畅，逻辑严密，不得改变原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意。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20.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请根据下面表格的提示，梳理文中引号的用法。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561" w:after="0" w:line="220" w:lineRule="exact"/>
        <w:ind w:left="90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引号的作用</w:t>
      </w:r>
      <w:r>
        <w:rPr>
          <w:rFonts w:ascii="Times New Roman"/>
          <w:color w:val="000000"/>
          <w:spacing w:val="201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举例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64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一</w:t>
      </w:r>
      <w:r>
        <w:rPr>
          <w:rFonts w:ascii="Times New Roman"/>
          <w:color w:val="000000"/>
          <w:spacing w:val="63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  <w:u w:val="single"/>
        </w:rPr>
        <w:t>①</w:t>
      </w:r>
      <w:r>
        <w:rPr>
          <w:rFonts w:ascii="Times New Roman"/>
          <w:color w:val="000000"/>
          <w:spacing w:val="2859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“文字讨好”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413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二</w:t>
      </w:r>
      <w:r>
        <w:rPr>
          <w:rFonts w:ascii="Times New Roman"/>
          <w:color w:val="000000"/>
          <w:spacing w:val="63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表示特定称谓</w:t>
      </w:r>
      <w:r>
        <w:rPr>
          <w:rFonts w:ascii="Times New Roman"/>
          <w:color w:val="000000"/>
          <w:spacing w:val="180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  <w:u w:val="single"/>
        </w:rPr>
        <w:t>②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413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三</w:t>
      </w:r>
      <w:r>
        <w:rPr>
          <w:rFonts w:ascii="Times New Roman"/>
          <w:color w:val="000000"/>
          <w:spacing w:val="63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表示特殊含义</w:t>
      </w:r>
      <w:r>
        <w:rPr>
          <w:rFonts w:ascii="Times New Roman"/>
          <w:color w:val="000000"/>
          <w:spacing w:val="180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③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413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四</w:t>
      </w:r>
      <w:r>
        <w:rPr>
          <w:rFonts w:ascii="Times New Roman"/>
          <w:color w:val="000000"/>
          <w:spacing w:val="63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④</w:t>
      </w:r>
      <w:r>
        <w:rPr>
          <w:rFonts w:ascii="Times New Roman"/>
          <w:color w:val="000000"/>
          <w:spacing w:val="2859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“哈哈”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792" w:after="0" w:line="250" w:lineRule="exact"/>
        <w:ind w:left="54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（二）语言文字运用Ⅱ（本题共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SimSun"/>
          <w:color w:val="000000"/>
          <w:spacing w:val="0"/>
          <w:sz w:val="24"/>
        </w:rPr>
        <w:t>2</w:t>
      </w:r>
      <w:r>
        <w:rPr>
          <w:rFonts w:ascii="Times New Roman"/>
          <w:color w:val="000000"/>
          <w:spacing w:val="7"/>
          <w:sz w:val="24"/>
        </w:rPr>
        <w:t xml:space="preserve"> </w:t>
      </w:r>
      <w:r>
        <w:rPr>
          <w:rFonts w:ascii="SimSun" w:hAnsi="SimSun" w:cs="SimSun"/>
          <w:color w:val="000000"/>
          <w:spacing w:val="3"/>
          <w:sz w:val="24"/>
        </w:rPr>
        <w:t>小题，7</w:t>
      </w:r>
      <w:r>
        <w:rPr>
          <w:rFonts w:ascii="Times New Roman"/>
          <w:color w:val="000000"/>
          <w:spacing w:val="4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33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阅读下面的文字，完成下面小题。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黄河是中华民族的母亲河，孕育了河湟文化、关中文化、三晋文化、崤函文化、河洛文化、燕赵文化、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7"/>
          <w:sz w:val="21"/>
        </w:rPr>
        <w:t>齐鲁文化等具有鲜明地域特色的文化。而崤函古道像一根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7"/>
          <w:sz w:val="21"/>
        </w:rPr>
        <w:t>扁担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7"/>
          <w:sz w:val="21"/>
        </w:rPr>
        <w:t>，挑起黄河流域东部和西部的文化；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①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-5"/>
          <w:sz w:val="21"/>
        </w:rPr>
        <w:t>，</w:t>
      </w:r>
      <w:r>
        <w:rPr>
          <w:rFonts w:ascii="KaiTi" w:hAnsi="KaiTi" w:cs="KaiTi"/>
          <w:color w:val="000000"/>
          <w:spacing w:val="0"/>
          <w:sz w:val="21"/>
        </w:rPr>
        <w:t>串联起黄河沿线各种历史悠久的文化。它既是一条交通要道，也是一条文化通道。从史前到历史时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期几千年间，这里不断演绎着黄河文化的精彩华章，也是黄河文化连接东西部的节点。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崤函古道上，不仅有一条沟通长安与洛阳两京之间人、物流动的陆上交通要道，还有一条黄河漕运古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道。作为陆路崤函古道的补充，漕运古道与陆路南北并行且紧密相连，同样发挥过重要作用。汉、隋、唐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73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王朝都定都在今日的西安一带。随着人口增长和维护封建王朝统治所需的物资逐年增加，为弥补统治所需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4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9"/>
          <w:sz w:val="21"/>
        </w:rPr>
        <w:t>的粮食等物资的不足，维持国家机器的运转，这些王朝就需要从江南地区调运粮食等物资。由于</w:t>
      </w:r>
      <w:r>
        <w:rPr>
          <w:rFonts w:ascii="Times New Roman"/>
          <w:color w:val="000000"/>
          <w:spacing w:val="291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②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2"/>
          <w:sz w:val="21"/>
        </w:rPr>
        <w:t>，</w:t>
      </w:r>
      <w:r>
        <w:rPr>
          <w:rFonts w:ascii="KaiTi" w:hAnsi="KaiTi" w:cs="KaiTi"/>
          <w:color w:val="000000"/>
          <w:spacing w:val="2"/>
          <w:sz w:val="21"/>
        </w:rPr>
        <w:t>物资就走黄河漕运，再从渭河运达关中。根据记载，唐天宝时期，黄河漕运每年的运输量约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KaiTi"/>
          <w:color w:val="000000"/>
          <w:spacing w:val="0"/>
          <w:sz w:val="21"/>
        </w:rPr>
        <w:t>450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KaiTi" w:hAnsi="KaiTi" w:cs="KaiTi"/>
          <w:color w:val="000000"/>
          <w:spacing w:val="2"/>
          <w:sz w:val="21"/>
        </w:rPr>
        <w:t>万石，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相当于同期陆运量的近两倍。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21.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下列句子中的“为”和文中加点的“为”，意义和用法相同的一项是（</w:t>
      </w:r>
      <w:r>
        <w:rPr>
          <w:rFonts w:ascii="Times New Roman"/>
          <w:color w:val="000000"/>
          <w:spacing w:val="36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老铁匠数十年来独力支撑这个大家庭，其中的艰辛不足为外人道也。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为建设伟大祖国，我们奋斗不息，每个人都可以贡献自己的力量。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这种艺术形式广受欢迎，为人民所喜爱，展现了其独特的魅力和群众基础。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04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10" w:id="br10"/>
      </w:r>
      <w:r>
        <w:bookmarkEnd w:id="br10"/>
      </w:r>
      <w:r>
        <w:rPr>
          <w:noProof w:val="on"/>
        </w:rPr>
        <w:pict>
          <v:shape xmlns:v="urn:schemas-microsoft-com:vml" id="_x000047" style="position:absolute;margin-left:404.149993896484pt;margin-top:72.5500030517578pt;z-index:-19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48"/>
          </v:shape>
        </w:pict>
      </w:r>
      <w:r>
        <w:rPr>
          <w:noProof w:val="on"/>
        </w:rPr>
        <w:pict>
          <v:shape xmlns:v="urn:schemas-microsoft-com:vml" id="_x000048" style="position:absolute;margin-left:212.100006103516pt;margin-top:473.299987792969pt;z-index:-195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49"/>
          </v:shape>
        </w:pict>
      </w:r>
      <w:r>
        <w:rPr>
          <w:noProof w:val="on"/>
        </w:rPr>
        <w:pict>
          <v:shape xmlns:v="urn:schemas-microsoft-com:vml" id="_x000049" style="position:absolute;margin-left:116.800003051758pt;margin-top:769.700012207031pt;z-index:-199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50"/>
          </v:shape>
        </w:pict>
      </w: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半亩方塘一鉴开，天光云影共徘徊。问渠那得清如许？为有源头活水来。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22.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请在文中横线处补写恰当的语句，使整段文字语意完整连贯，内容贴切，逻辑严密，每处不超过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10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个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字。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3" w:after="0" w:line="25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4"/>
          <w:sz w:val="24"/>
        </w:rPr>
        <w:t>三、写作（60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22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23.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阅读下面的材料，根据要求写作。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诗人里尔克曾说：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诗意并非某种缥缈之物，而是你以全部身心，对一片树叶、一阵风或一道光的专注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回应。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这句话引发了你怎样的联想和思考?请写一篇文章，阐述你对于“生命诗意”的理解。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2"/>
          <w:sz w:val="21"/>
        </w:rPr>
        <w:t>要求：选准角度，确定立意，明确文体，自拟标题；不要套作，不得抄袭；不得泄露个人信息；不少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于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800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字。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9485" w:after="0" w:line="243" w:lineRule="exact"/>
        <w:ind w:left="4111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sectPr>
      <w:pgSz w:w="11900" w:h="16840"/>
      <w:pgMar w:top="1440" w:right="100" w:bottom="0" w:left="108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KaiT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image" Target="media/image1.jpeg"/><Relationship Id="rId10" Type="http://schemas.openxmlformats.org/officeDocument/2006/relationships/image" Target="media/image10.jpeg"/><Relationship Id="rId11" Type="http://schemas.openxmlformats.org/officeDocument/2006/relationships/image" Target="media/image11.jpeg"/><Relationship Id="rId12" Type="http://schemas.openxmlformats.org/officeDocument/2006/relationships/image" Target="media/image12.jpeg"/><Relationship Id="rId13" Type="http://schemas.openxmlformats.org/officeDocument/2006/relationships/image" Target="media/image13.jpeg"/><Relationship Id="rId14" Type="http://schemas.openxmlformats.org/officeDocument/2006/relationships/image" Target="media/image14.jpeg"/><Relationship Id="rId15" Type="http://schemas.openxmlformats.org/officeDocument/2006/relationships/image" Target="media/image15.jpeg"/><Relationship Id="rId16" Type="http://schemas.openxmlformats.org/officeDocument/2006/relationships/image" Target="media/image16.jpeg"/><Relationship Id="rId17" Type="http://schemas.openxmlformats.org/officeDocument/2006/relationships/image" Target="media/image17.jpeg"/><Relationship Id="rId18" Type="http://schemas.openxmlformats.org/officeDocument/2006/relationships/image" Target="media/image18.jpeg"/><Relationship Id="rId19" Type="http://schemas.openxmlformats.org/officeDocument/2006/relationships/image" Target="media/image19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21" Type="http://schemas.openxmlformats.org/officeDocument/2006/relationships/image" Target="media/image21.jpeg"/><Relationship Id="rId22" Type="http://schemas.openxmlformats.org/officeDocument/2006/relationships/image" Target="media/image22.jpeg"/><Relationship Id="rId23" Type="http://schemas.openxmlformats.org/officeDocument/2006/relationships/image" Target="media/image23.jpeg"/><Relationship Id="rId24" Type="http://schemas.openxmlformats.org/officeDocument/2006/relationships/image" Target="media/image24.jpeg"/><Relationship Id="rId25" Type="http://schemas.openxmlformats.org/officeDocument/2006/relationships/image" Target="media/image25.jpeg"/><Relationship Id="rId26" Type="http://schemas.openxmlformats.org/officeDocument/2006/relationships/image" Target="media/image26.jpeg"/><Relationship Id="rId27" Type="http://schemas.openxmlformats.org/officeDocument/2006/relationships/image" Target="media/image27.jpeg"/><Relationship Id="rId28" Type="http://schemas.openxmlformats.org/officeDocument/2006/relationships/image" Target="media/image28.jpeg"/><Relationship Id="rId29" Type="http://schemas.openxmlformats.org/officeDocument/2006/relationships/image" Target="media/image29.jpeg"/><Relationship Id="rId3" Type="http://schemas.openxmlformats.org/officeDocument/2006/relationships/image" Target="media/image3.jpeg"/><Relationship Id="rId30" Type="http://schemas.openxmlformats.org/officeDocument/2006/relationships/image" Target="media/image30.jpeg"/><Relationship Id="rId31" Type="http://schemas.openxmlformats.org/officeDocument/2006/relationships/image" Target="media/image31.jpeg"/><Relationship Id="rId32" Type="http://schemas.openxmlformats.org/officeDocument/2006/relationships/image" Target="media/image32.jpeg"/><Relationship Id="rId33" Type="http://schemas.openxmlformats.org/officeDocument/2006/relationships/image" Target="media/image33.jpeg"/><Relationship Id="rId34" Type="http://schemas.openxmlformats.org/officeDocument/2006/relationships/image" Target="media/image34.jpeg"/><Relationship Id="rId35" Type="http://schemas.openxmlformats.org/officeDocument/2006/relationships/image" Target="media/image35.jpeg"/><Relationship Id="rId36" Type="http://schemas.openxmlformats.org/officeDocument/2006/relationships/image" Target="media/image36.jpeg"/><Relationship Id="rId37" Type="http://schemas.openxmlformats.org/officeDocument/2006/relationships/image" Target="media/image37.jpeg"/><Relationship Id="rId38" Type="http://schemas.openxmlformats.org/officeDocument/2006/relationships/image" Target="media/image38.jpeg"/><Relationship Id="rId39" Type="http://schemas.openxmlformats.org/officeDocument/2006/relationships/image" Target="media/image39.jpeg"/><Relationship Id="rId4" Type="http://schemas.openxmlformats.org/officeDocument/2006/relationships/image" Target="media/image4.jpeg"/><Relationship Id="rId40" Type="http://schemas.openxmlformats.org/officeDocument/2006/relationships/image" Target="media/image40.jpeg"/><Relationship Id="rId41" Type="http://schemas.openxmlformats.org/officeDocument/2006/relationships/image" Target="media/image41.jpeg"/><Relationship Id="rId42" Type="http://schemas.openxmlformats.org/officeDocument/2006/relationships/image" Target="media/image42.jpeg"/><Relationship Id="rId43" Type="http://schemas.openxmlformats.org/officeDocument/2006/relationships/image" Target="media/image43.jpeg"/><Relationship Id="rId44" Type="http://schemas.openxmlformats.org/officeDocument/2006/relationships/image" Target="media/image44.jpeg"/><Relationship Id="rId45" Type="http://schemas.openxmlformats.org/officeDocument/2006/relationships/image" Target="media/image45.jpeg"/><Relationship Id="rId46" Type="http://schemas.openxmlformats.org/officeDocument/2006/relationships/image" Target="media/image46.jpeg"/><Relationship Id="rId47" Type="http://schemas.openxmlformats.org/officeDocument/2006/relationships/image" Target="media/image47.jpeg"/><Relationship Id="rId48" Type="http://schemas.openxmlformats.org/officeDocument/2006/relationships/image" Target="media/image48.jpeg"/><Relationship Id="rId49" Type="http://schemas.openxmlformats.org/officeDocument/2006/relationships/image" Target="media/image49.jpeg"/><Relationship Id="rId5" Type="http://schemas.openxmlformats.org/officeDocument/2006/relationships/image" Target="media/image5.jpeg"/><Relationship Id="rId50" Type="http://schemas.openxmlformats.org/officeDocument/2006/relationships/image" Target="media/image50.jpeg"/><Relationship Id="rId51" Type="http://schemas.openxmlformats.org/officeDocument/2006/relationships/styles" Target="styles.xml"/><Relationship Id="rId52" Type="http://schemas.openxmlformats.org/officeDocument/2006/relationships/fontTable" Target="fontTable.xml"/><Relationship Id="rId53" Type="http://schemas.openxmlformats.org/officeDocument/2006/relationships/settings" Target="settings.xml"/><Relationship Id="rId54" Type="http://schemas.openxmlformats.org/officeDocument/2006/relationships/webSettings" Target="webSettings.xml"/><Relationship Id="rId6" Type="http://schemas.openxmlformats.org/officeDocument/2006/relationships/image" Target="media/image6.jpeg"/><Relationship Id="rId7" Type="http://schemas.openxmlformats.org/officeDocument/2006/relationships/image" Target="media/image7.jpeg"/><Relationship Id="rId8" Type="http://schemas.openxmlformats.org/officeDocument/2006/relationships/image" Target="media/image8.jpeg"/><Relationship Id="rId9" Type="http://schemas.openxmlformats.org/officeDocument/2006/relationships/image" Target="media/image9.jpeg"/></Relationships>
</file>

<file path=docProps/app.xml><?xml version="1.0" encoding="utf-8"?>
<Properties xmlns="http://schemas.openxmlformats.org/officeDocument/2006/extended-properties">
  <Template>Normal</Template>
</Properties>
</file>

<file path=docProps/core.xml><?xml version="1.0" encoding="utf-8"?>
<coreProperties xmlns="http://schemas.openxmlformats.org/package/2006/metadata/core-properties">
  <dc:creator xmlns:dc="http://purl.org/dc/elements/1.1/">Administrator</dc:creator>
</coreProperties>
</file>