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FD6D3">
      <w:pPr>
        <w:jc w:val="center"/>
        <w:textAlignment w:val="center"/>
        <w:rPr>
          <w:rFonts w:ascii="宋体" w:hAnsi="宋体" w:cs="宋体"/>
          <w:b/>
          <w:color w:val="000000" w:themeColor="text1"/>
          <w:sz w:val="30"/>
          <w14:textFill>
            <w14:solidFill>
              <w14:schemeClr w14:val="tx1"/>
            </w14:solidFill>
          </w14:textFill>
        </w:rPr>
      </w:pPr>
      <w:r>
        <w:rPr>
          <w:color w:val="000000" w:themeColor="text1"/>
          <w14:textFill>
            <w14:solidFill>
              <w14:schemeClr w14:val="tx1"/>
            </w14:solidFill>
          </w14:textFill>
        </w:rPr>
        <w:drawing>
          <wp:inline distT="0" distB="0" distL="0" distR="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12700" cy="12700"/>
                    </a:xfrm>
                    <a:prstGeom prst="rect">
                      <a:avLst/>
                    </a:prstGeom>
                  </pic:spPr>
                </pic:pic>
              </a:graphicData>
            </a:graphic>
          </wp:inline>
        </w:drawing>
      </w:r>
      <w:r>
        <w:rPr>
          <w:rFonts w:ascii="宋体" w:hAnsi="宋体" w:cs="宋体"/>
          <w:b/>
          <w:color w:val="000000" w:themeColor="text1"/>
          <w:sz w:val="30"/>
          <w14:textFill>
            <w14:solidFill>
              <w14:schemeClr w14:val="tx1"/>
            </w14:solidFill>
          </w14:textFill>
        </w:rPr>
        <w:t>安徽省蚌埠市A层高中2024-2025学年</w:t>
      </w:r>
    </w:p>
    <w:p w14:paraId="3AF92681">
      <w:pPr>
        <w:jc w:val="center"/>
        <w:textAlignment w:val="center"/>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14:textFill>
            <w14:solidFill>
              <w14:schemeClr w14:val="tx1"/>
            </w14:solidFill>
          </w14:textFill>
        </w:rPr>
        <w:t>高二下学期5月联考政治试题</w:t>
      </w:r>
    </w:p>
    <w:p w14:paraId="5EC689E8">
      <w:pPr>
        <w:jc w:val="left"/>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一、单选题</w:t>
      </w:r>
    </w:p>
    <w:p w14:paraId="442375E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2025年是《中华人民共和国民法典》颁布五周年，这部被誉为“社会生活的百科全书”的法律文本，是民事权利的宣言书和保障书，不仅为人民权益提供了坚实的法律保障，也为我国法治建设注入了新的活力。以下属于民法所调整的民事法律关系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638B604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①刘某与周某订婚一年后因性格不合自愿解除婚约</w:t>
      </w:r>
    </w:p>
    <w:p w14:paraId="2C96D470">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②物业公司要求久未居住的业主孙某补缴物业管理费</w:t>
      </w:r>
    </w:p>
    <w:p w14:paraId="5B238A25">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③业主赵某劝说邻居不要在公共楼道里为电动自行车充电</w:t>
      </w:r>
    </w:p>
    <w:p w14:paraId="14F30667">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④方某因公安机关不为其办理改名为“北燕南飞”的登记而提起诉讼</w:t>
      </w:r>
    </w:p>
    <w:p w14:paraId="7F7BB09D">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4EA4E5A9">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2．老汪的家在农村，后因进城开饭馆，在城里买了一套商品房，随后就将农村老家的三间自建房卖给了同村的小岳。一年后，为扩大饭馆规模，老汪把自家的商品房抵押给了银行。对此，下列说法正确的是（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6DF5FF63">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①小岳可同时获得农村自建房的所有权及该房屋所在宅基地使用权</w:t>
      </w:r>
    </w:p>
    <w:p w14:paraId="4F675633">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②老汪将农村的自建房出卖后，如果再申请宅基地，将不予批准</w:t>
      </w:r>
    </w:p>
    <w:p w14:paraId="5DF13DE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③老汪享有商品房所在地块的担保物权</w:t>
      </w:r>
    </w:p>
    <w:p w14:paraId="2B6E30C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④银行作为抵押人，若老汪不能按时偿还债务，可优先受偿</w:t>
      </w:r>
    </w:p>
    <w:p w14:paraId="4C11FC4E">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B．①③</w:t>
      </w:r>
      <w:r>
        <w:rPr>
          <w:color w:val="000000" w:themeColor="text1"/>
          <w14:textFill>
            <w14:solidFill>
              <w14:schemeClr w14:val="tx1"/>
            </w14:solidFill>
          </w14:textFill>
        </w:rPr>
        <w:tab/>
      </w:r>
      <w:r>
        <w:rPr>
          <w:color w:val="000000" w:themeColor="text1"/>
          <w14:textFill>
            <w14:solidFill>
              <w14:schemeClr w14:val="tx1"/>
            </w14:solidFill>
          </w14:textFill>
        </w:rPr>
        <w:t>C．②④</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4198702A">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3．宋某在朋友圈发布了几张蜂蜜照片并配文“正宗农家土蜂蜜，数量不多，要的快来”。陈某看到后立即联系宋某，称其愿以100元一斤的价格购买5斤。宋某拒绝，并表示总共只有4斤，最低按130元一斤出售，限今日内回复。第二天早上，陈某给宋某发消息称“行，就按你说的来”。中午，宋某在路上碰到吴某，称其有4斤土蜂蜜，若吴某想要可以140元一斤的价格全部出售，吴某当场表示接受。据此，下列说法中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32059CE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①宋某发布的朋友圈内容属于要约邀请②宋某违背诚信原则，应承担违约责任</w:t>
      </w:r>
    </w:p>
    <w:p w14:paraId="4C51FD3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③宋某询问吴某的行为具有法律约束力④若吴某事后得知宋某原本的出价，可直接取消购买，无需担责</w:t>
      </w:r>
    </w:p>
    <w:p w14:paraId="6F497DC3">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B．①③</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D．②④</w:t>
      </w:r>
    </w:p>
    <w:p w14:paraId="10E97E5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4．王某与李某因经济纠纷发生争执，李某在网络上散布王某“品行恶劣”“欠钱跑路”等不实言论，恶意营造王某欠钱躲债的假象，对王某及其家人进行造谣诽谤、侮辱、谩骂，王某遂诉至法院。就本案而言，下列说法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6AD1F776">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①李某严重侵害了王某及其家人的名誉权、荣誉权</w:t>
      </w:r>
    </w:p>
    <w:p w14:paraId="069FA946">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②李某捏造事实对王某进行诋毁，侵犯了王某最基础的权利</w:t>
      </w:r>
    </w:p>
    <w:p w14:paraId="05BC5C8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③李某应承担消除影响、赔礼道歉等民事责任</w:t>
      </w:r>
    </w:p>
    <w:p w14:paraId="3F97E4C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④李某在网络上发布言论信息时，必须尊重他人的合法权益</w:t>
      </w:r>
    </w:p>
    <w:p w14:paraId="0675B747">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40FA1BF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5．为了保障老年人的权益，我国制定了《中华人民共和国老年人权益保障法》，其中第十八条明确规定：“家庭成员应当关心老年人的精神需求，不得忽视、冷落老年人。与老年人分开居住的家庭成员，应当经常看望或者问候老年人。”这一条款被俗称为“常回家看看”，该法条的立法意义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174E1325">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①有利于履行子女对父母的抚养义务</w:t>
      </w:r>
    </w:p>
    <w:p w14:paraId="7F8275F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②强化家庭在养老中的基础性作用</w:t>
      </w:r>
    </w:p>
    <w:p w14:paraId="55226946">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③主要是为了保障老年人的精神需求</w:t>
      </w:r>
    </w:p>
    <w:p w14:paraId="5CB48900">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④有利于家庭成员履行对老年人的扶养义务</w:t>
      </w:r>
    </w:p>
    <w:p w14:paraId="17900E86">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B．②③</w:t>
      </w:r>
      <w:r>
        <w:rPr>
          <w:color w:val="000000" w:themeColor="text1"/>
          <w14:textFill>
            <w14:solidFill>
              <w14:schemeClr w14:val="tx1"/>
            </w14:solidFill>
          </w14:textFill>
        </w:rPr>
        <w:tab/>
      </w:r>
      <w:r>
        <w:rPr>
          <w:color w:val="000000" w:themeColor="text1"/>
          <w14:textFill>
            <w14:solidFill>
              <w14:schemeClr w14:val="tx1"/>
            </w14:solidFill>
          </w14:textFill>
        </w:rPr>
        <w:t>C．②④</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75D5971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6．小红与小强婚后育有一女，女儿出生后的压岁钱一直由小红保管，截至2024年底共计5万余元。2025年1月，两人因感情不和起诉离婚，确认10岁女儿抚养权并请求分割压岁钱。关于本案说法正确的是（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574BD56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①女儿压岁钱属于夫妻共同财产，应进行分割②谁获得女儿的抚养权，压岁钱就该归谁所有</w:t>
      </w:r>
    </w:p>
    <w:p w14:paraId="2CAE763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③压岁钱是长辈对晚辈的赠与，父母无权占有④压岁钱应由直接抚养未成年子女的一方保管</w:t>
      </w:r>
    </w:p>
    <w:p w14:paraId="6FC3F56D">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B．①③</w:t>
      </w:r>
      <w:r>
        <w:rPr>
          <w:color w:val="000000" w:themeColor="text1"/>
          <w14:textFill>
            <w14:solidFill>
              <w14:schemeClr w14:val="tx1"/>
            </w14:solidFill>
          </w14:textFill>
        </w:rPr>
        <w:tab/>
      </w:r>
      <w:r>
        <w:rPr>
          <w:color w:val="000000" w:themeColor="text1"/>
          <w14:textFill>
            <w14:solidFill>
              <w14:schemeClr w14:val="tx1"/>
            </w14:solidFill>
          </w14:textFill>
        </w:rPr>
        <w:t>C．②④</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06E46710">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7．大学毕业的小林经过激烈竞争成功入职一家科技公司并签订了三年劳动合同，双方约定试用期半年。入职后，公司多次强制安排小林加班。后来又安排小林在法定节假日期间到外地出差，小林拒绝了公司的加班要求。试用期结束后，公司以小林在试用期内不服从公司安排为由，认定小林试用期不合格，对其予以辞退。对此，下列说法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2164167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①小林可以不经劳动仲裁直接向人民法院提起诉讼</w:t>
      </w:r>
    </w:p>
    <w:p w14:paraId="148A4CF6">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②小林可以在权利被侵害之日起三年内申请劳动仲裁</w:t>
      </w:r>
    </w:p>
    <w:p w14:paraId="5332415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③公司要求小林加班，违背平等自愿、协商一致的原则</w:t>
      </w:r>
    </w:p>
    <w:p w14:paraId="2B086C9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④公司已与试用期员工签订书面劳动合同，不得随意辞退</w:t>
      </w:r>
    </w:p>
    <w:p w14:paraId="4C24639F">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B．③④</w:t>
      </w:r>
      <w:r>
        <w:rPr>
          <w:color w:val="000000" w:themeColor="text1"/>
          <w14:textFill>
            <w14:solidFill>
              <w14:schemeClr w14:val="tx1"/>
            </w14:solidFill>
          </w14:textFill>
        </w:rPr>
        <w:tab/>
      </w:r>
      <w:r>
        <w:rPr>
          <w:color w:val="000000" w:themeColor="text1"/>
          <w14:textFill>
            <w14:solidFill>
              <w14:schemeClr w14:val="tx1"/>
            </w14:solidFill>
          </w14:textFill>
        </w:rPr>
        <w:t>C．②④</w:t>
      </w:r>
      <w:r>
        <w:rPr>
          <w:color w:val="000000" w:themeColor="text1"/>
          <w14:textFill>
            <w14:solidFill>
              <w14:schemeClr w14:val="tx1"/>
            </w14:solidFill>
          </w14:textFill>
        </w:rPr>
        <w:tab/>
      </w:r>
      <w:r>
        <w:rPr>
          <w:color w:val="000000" w:themeColor="text1"/>
          <w14:textFill>
            <w14:solidFill>
              <w14:schemeClr w14:val="tx1"/>
            </w14:solidFill>
          </w14:textFill>
        </w:rPr>
        <w:t>D．①③</w:t>
      </w:r>
    </w:p>
    <w:p w14:paraId="0B335DCA">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8．甲在某电商平台购买了一部手机，收到后发现手机存在质量问题，屏幕有亮点且运行卡顿。甲要求商家退货退款，商家以甲已拆封使用为由拒绝。依据相关法律，下列说法正确的是（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5D764742">
      <w:pPr>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A．商家可以拒绝退货，因为甲已拆封使用影响二次销售B．甲有权要求退货，商家应承担违约责任</w:t>
      </w:r>
    </w:p>
    <w:p w14:paraId="75B2972E">
      <w:pPr>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C．甲只能要求商家维修，不能退货D．甲需自行承担检测费用以证明手机质量问题</w:t>
      </w:r>
    </w:p>
    <w:p w14:paraId="790C6AF9">
      <w:pPr>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9．张某为博取网络流量，在短视频平台发布侮辱革命烈士陈尔晋、王曼霞的虚假内容，引发恶劣社会影响。检察机关提起刑事附带民事公益诉讼，法院最终判决张某有期徒刑六个月，并要求其在国家级新闻媒体公开赔礼道歉，发布正面宣传英烈事迹的宣传片，承担公益损害赔偿金一万元。在本案中（</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30A1AED9">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①张某的行为侵犯了烈士及其近亲属的荣誉权益</w:t>
      </w:r>
    </w:p>
    <w:p w14:paraId="5C371633">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②侮辱英烈行为违反公序良俗原则，损害了社会公共利益</w:t>
      </w:r>
    </w:p>
    <w:p w14:paraId="7FB4CB2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③所涉及的民事法律关系的客体是侵犯烈士人身权益的行为</w:t>
      </w:r>
    </w:p>
    <w:p w14:paraId="3F130B80">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④通过公益诉讼有效维护英烈权益，发挥了社会教育的功能</w:t>
      </w:r>
    </w:p>
    <w:p w14:paraId="1F753F42">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B．①③</w:t>
      </w:r>
      <w:r>
        <w:rPr>
          <w:color w:val="000000" w:themeColor="text1"/>
          <w14:textFill>
            <w14:solidFill>
              <w14:schemeClr w14:val="tx1"/>
            </w14:solidFill>
          </w14:textFill>
        </w:rPr>
        <w:tab/>
      </w:r>
      <w:r>
        <w:rPr>
          <w:color w:val="000000" w:themeColor="text1"/>
          <w14:textFill>
            <w14:solidFill>
              <w14:schemeClr w14:val="tx1"/>
            </w14:solidFill>
          </w14:textFill>
        </w:rPr>
        <w:t>C．②④</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213FB3E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10．诉讼就是打官司，打官司其实就是打证据，证据是打官司能否取胜的关键砝码。主张权利要靠举证，以下关于举证责任说法可取的是（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46D5595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①在甲与乙围绕着借款进行的民事诉讼中，甲作为原告应负举证责任</w:t>
      </w:r>
    </w:p>
    <w:p w14:paraId="7DE07219">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②某企业要免除自己的行为与周围土地减产之间的因果关系，须由土地经营者举证</w:t>
      </w:r>
    </w:p>
    <w:p w14:paraId="6811986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③公诉案件中被害人不承担举证责任，不需要提供任何证据</w:t>
      </w:r>
    </w:p>
    <w:p w14:paraId="52A1D975">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④在刑事诉讼自诉案件中，被告人有罪的举证责任由自诉人举证</w:t>
      </w:r>
    </w:p>
    <w:p w14:paraId="3ED47121">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0CFD02A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11．“月出皎兮，佼人僚兮。”“海上生明月，天涯共此时。”从先秦古老的诗歌集《诗经》到后世的唐诗宋词，无数咏月的佳作留在了人间。无数的大诗人写月、吟月、颂月，让我们看到古人丰富情感的同时，也欣赏到诗词的高超艺术美。这种艺术美（</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1652E801">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①运用联想、想象和幻想表达了人们对月亮的认识</w:t>
      </w:r>
    </w:p>
    <w:p w14:paraId="42C1884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②通过运用判断、推理揭示月亮存在和发展的规律</w:t>
      </w:r>
    </w:p>
    <w:p w14:paraId="64E6DC0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③以严谨的表达方式反映人们对月亮的丰沛情感</w:t>
      </w:r>
    </w:p>
    <w:p w14:paraId="75770ED0">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④体现了运行方式的想象性和思维表达的情感性</w:t>
      </w:r>
    </w:p>
    <w:p w14:paraId="66E2F8A9">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4F0AAD59">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12．近日，一款“某某0”酱油（并特意将商标中“0”字放大）中被检测出含有重金属镉，引发公众关注。有网友表示，这款酱油并非零添加酱油，“某某0”只是一个商标，让消费者误以为是零添加酱油。2025年3月27日，国家卫生健康委、国家市场监督管理总局公布59项食品安全国家标准及修改单。为了避免误导消费者，新版预包装食品标签通则实施后，预包装食品不允许再使用“不添加”“零添加”等用语对食品配料进行特别强调。食品安全国家标准及修改（</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230D5DA7">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①符合同一律，是思维的确定性要求</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②防止“偷换概念”，避免误导消费者</w:t>
      </w:r>
    </w:p>
    <w:p w14:paraId="0665DCB3">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③符合矛盾律，是思维的明确性要求</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④防止在“是”与“非”之间骑墙居中</w:t>
      </w:r>
    </w:p>
    <w:p w14:paraId="6B1C9453">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3149078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13．习近平总书记指出：“领导干部要多读一点历史，从历史中汲取更多精神营养。”我们要坚持在对历史的连续性思考中，看清历史、现实和未来是相通的，真正做到知其所来、识其所在、明其将往。可见，提高历史思维能力（</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3D6968B5">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①可以帮助我们阻止历史规律发生作用②有助于我们准确把握所处的历史方位</w:t>
      </w:r>
    </w:p>
    <w:p w14:paraId="2C8A898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③能增强工作的系统性、预见性、创造性④有助于我们纠正逻辑错误，捍卫真理</w:t>
      </w:r>
    </w:p>
    <w:p w14:paraId="6AD88EBF">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6BF9445A">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14．某科技公司发布公告称：“本公司生产的智能手表属于新型可穿戴电子设备，具备健康监测、通信等功能，不属于传统手表范畴。”据此，对下列概念之间关系的判断正确的是（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48C617B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①智能手表与传统手表是全异关系</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②智能手表与电子设备是种属关系</w:t>
      </w:r>
    </w:p>
    <w:p w14:paraId="7F08F44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③可穿戴设备功能与健康监测是属种关系</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④通信功能与可穿戴设备是交叉关系</w:t>
      </w:r>
    </w:p>
    <w:p w14:paraId="557E7FCC">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B．①③</w:t>
      </w:r>
      <w:r>
        <w:rPr>
          <w:color w:val="000000" w:themeColor="text1"/>
          <w14:textFill>
            <w14:solidFill>
              <w14:schemeClr w14:val="tx1"/>
            </w14:solidFill>
          </w14:textFill>
        </w:rPr>
        <w:tab/>
      </w:r>
      <w:r>
        <w:rPr>
          <w:color w:val="000000" w:themeColor="text1"/>
          <w14:textFill>
            <w14:solidFill>
              <w14:schemeClr w14:val="tx1"/>
            </w14:solidFill>
          </w14:textFill>
        </w:rPr>
        <w:t>C．②④</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0D71C80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15．2024年是习近平总书记主持召开文艺工作座谈会并发表重要讲话10周年。讲话指出，古往今来，中华民族之所以在世界有地位、有影响，不是靠穷兵黩武，不是靠对外扩张，而是靠中华文化的强大感召力和吸引力。这一判断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7A2A9483">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①简单判断</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②复合判断</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③联言判断</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④选言判断</w:t>
      </w:r>
    </w:p>
    <w:p w14:paraId="1126A825">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A．①③</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D．②④</w:t>
      </w:r>
    </w:p>
    <w:p w14:paraId="0248FDC5">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16．弘一法师说：“世间一切皆为空欢，没有一样东西真正属于你，唯一属于你的，就是你活着的每一个瞬间。”对此，下列认识正确的是（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715E2E7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①“你活着的每一个瞬间”是周延的</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②“世间一切皆为空欢”是全称肯定判断</w:t>
      </w:r>
    </w:p>
    <w:p w14:paraId="34515569">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③“空欢”和“没有一样东西”都不周延</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④“没有一样”表示“东西”被断定范围</w:t>
      </w:r>
    </w:p>
    <w:p w14:paraId="7C12D9E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B．①③</w:t>
      </w:r>
      <w:r>
        <w:rPr>
          <w:color w:val="000000" w:themeColor="text1"/>
          <w14:textFill>
            <w14:solidFill>
              <w14:schemeClr w14:val="tx1"/>
            </w14:solidFill>
          </w14:textFill>
        </w:rPr>
        <w:tab/>
      </w:r>
      <w:r>
        <w:rPr>
          <w:color w:val="000000" w:themeColor="text1"/>
          <w14:textFill>
            <w14:solidFill>
              <w14:schemeClr w14:val="tx1"/>
            </w14:solidFill>
          </w14:textFill>
        </w:rPr>
        <w:t>C．②④</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65DB9163">
      <w:pPr>
        <w:jc w:val="left"/>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二、主观题</w:t>
      </w:r>
    </w:p>
    <w:p w14:paraId="6E04D35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17．阅读材料，完成下列要求。</w:t>
      </w:r>
    </w:p>
    <w:p w14:paraId="353FF553">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材料一</w:t>
      </w:r>
      <w:r>
        <w:rPr>
          <w:rFonts w:eastAsia="Times New Roman"/>
          <w:color w:val="000000" w:themeColor="text1"/>
          <w:kern w:val="0"/>
          <w:sz w:val="24"/>
          <w:szCs w:val="24"/>
          <w14:textFill>
            <w14:solidFill>
              <w14:schemeClr w14:val="tx1"/>
            </w14:solidFill>
          </w14:textFill>
        </w:rPr>
        <w:t>  </w:t>
      </w:r>
      <w:r>
        <w:rPr>
          <w:rFonts w:ascii="楷体" w:hAnsi="楷体" w:eastAsia="楷体" w:cs="楷体"/>
          <w:color w:val="000000" w:themeColor="text1"/>
          <w14:textFill>
            <w14:solidFill>
              <w14:schemeClr w14:val="tx1"/>
            </w14:solidFill>
          </w14:textFill>
        </w:rPr>
        <w:t>下班后，赵某在体育馆主动与同事高某组队参加羽毛球双打。不料，在接对手的球时，赵某与高某同时挥拍击球，赵某在此过程中被高某的球拍击中面部，导致眼睛受损严重。事发后，赵某起诉高某，要求赔偿因身体受到伤害的医疗费等各项费用。</w:t>
      </w:r>
    </w:p>
    <w:p w14:paraId="22C283ED">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【法条链接】</w:t>
      </w:r>
    </w:p>
    <w:p w14:paraId="2318EA59">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中华人民共和国民法典》第一千一百七十六条第一款：“自愿参加具有一定风险的文体活动，因其他参加者的行为受到损害的，受害人不得请求其他参加者承担侵权责任；但是，其他参加者对损害的发生有故意或者重大过失的除外。”</w:t>
      </w:r>
    </w:p>
    <w:p w14:paraId="1A99164A">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材料二</w:t>
      </w:r>
      <w:r>
        <w:rPr>
          <w:rFonts w:eastAsia="Times New Roman"/>
          <w:color w:val="000000" w:themeColor="text1"/>
          <w:kern w:val="0"/>
          <w:sz w:val="24"/>
          <w:szCs w:val="24"/>
          <w14:textFill>
            <w14:solidFill>
              <w14:schemeClr w14:val="tx1"/>
            </w14:solidFill>
          </w14:textFill>
        </w:rPr>
        <w:t>  </w:t>
      </w:r>
      <w:r>
        <w:rPr>
          <w:rFonts w:ascii="楷体" w:hAnsi="楷体" w:eastAsia="楷体" w:cs="楷体"/>
          <w:color w:val="000000" w:themeColor="text1"/>
          <w14:textFill>
            <w14:solidFill>
              <w14:schemeClr w14:val="tx1"/>
            </w14:solidFill>
          </w14:textFill>
        </w:rPr>
        <w:t>沈某和70多岁的张某是多年邻居，张某有多年高血压和心脏病病史。在村委会多次要求下，沈某家终于同意拆除旧房围墙，并与张某家达成协议：拆除围墙后，双方均不得在相邻的弄堂内堆放物品或使用该空间。然而，在工作人员准备清理拆除下来的砖头时，沈某却擅自取走部分砖块，并将其堆放在两户人家之间的弄堂里。这一举动导致张某情绪异常激动，进而引发了双方激烈争吵。在争吵结束后，张某返回自家门口时突发急性心梗，倒地不起，随即被120急救车送往医院，经抢救无效死亡。张某家属因此将沈某起诉至法院，索赔近60万元。</w:t>
      </w:r>
    </w:p>
    <w:p w14:paraId="7E5E329D">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法院认为，虽然没有证据证明沈某知晓张某的心脏病情况，但他应意识到与老年人激烈争吵可能导致的情绪波动及后果，未尽审慎注意义务。张某死亡的主要原因在于其自身疾病，且张某明知自己存在既往高血压、心脏病病史应该避免情绪激动。最终，法院判决沈某承担5%的责任，赔偿张某家人4万余元。</w:t>
      </w:r>
    </w:p>
    <w:p w14:paraId="73E08679">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b/>
          <w:color w:val="000000" w:themeColor="text1"/>
          <w14:textFill>
            <w14:solidFill>
              <w14:schemeClr w14:val="tx1"/>
            </w14:solidFill>
          </w14:textFill>
        </w:rPr>
        <w:t>【法条链接】</w:t>
      </w:r>
    </w:p>
    <w:p w14:paraId="3556B597">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《中华人民共和国民法典》第一千一百七十三条：“被侵权人对同一损害的发生或者扩大有过错的，可以减轻侵权人的责任。”</w:t>
      </w:r>
    </w:p>
    <w:p w14:paraId="0E3A0E31">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(1)结合材料一，运用《法律与生活》的相关知识，分析赵某的诉讼请求能否得到法院的支持并说明理由。</w:t>
      </w:r>
    </w:p>
    <w:p w14:paraId="347C3E2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(2)结合材料二，运用《法律与生活》的相关知识，分析法院作出这一判决的合理性。</w:t>
      </w:r>
    </w:p>
    <w:p w14:paraId="2621E860">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18．阅读材料，完成下列要求。</w:t>
      </w:r>
    </w:p>
    <w:p w14:paraId="4EF36BE0">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小王是家中独子，父母一生辛勤劳动，攒下100万元，在小王和小刘登记结婚后，为了支持两个年轻人在北京打拼，小王父母拿出自己的100万元终生积蓄作为首付款为小两口按揭买了一套两居室商品房，首付款是小王父母直接转到小王账户后由小王向开发商支付的，购房合同也是小王签署，房屋贷款是以小王的住房公积金办理，一直由小王支付按揭贷款，该房屋产权办理在了小王个人名下。后小两口因感情不和闹离婚，小刘起诉至法院要求与小王离婚，并要求将该房屋作为夫妻共同财产予以平均分割。小王认为该房屋由自己父母出资，并登记在自己名下，贷款也是自己一直在还，应当属于自己的个人财产。</w:t>
      </w:r>
    </w:p>
    <w:p w14:paraId="159C5B2A">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最高人民法院关于适用〈中华人民共和国民法典〉婚姻家庭编的解释（一）》第二十九条当事人结婚前，父母为双方购置房屋出资的，该出资应当认定为对自己子女个人的赠与，但父母明确表示赠与双方的除外。当事人结婚后，父母为双方购置房屋出资的，依照约定处理；没有约定或者约定不明确的，按照民法典第一千零六十二条第一款第四项规定的原则处理。（《民法典》第一千零六十二条第一款：夫妻在婚姻关系存续期间所得的下列财产，为夫妻的共同财产，归夫妻共同所有：……（四）继承或者受赠的财产……）</w:t>
      </w:r>
    </w:p>
    <w:p w14:paraId="11DA8F2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结合材料，运用法律与生活的知识，说明该房产是否属于夫妻双方共同财产，并说明理由。</w:t>
      </w:r>
    </w:p>
    <w:p w14:paraId="4596FF2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19．阅读材料，完成下列要求。</w:t>
      </w:r>
    </w:p>
    <w:p w14:paraId="655AE85D">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刘某替女儿刘某苑（未满18周岁）与恒某公司签订《EAP课程客户协议书》，课程800学时，共支付6．8万元。协议约定“该课程一旦开始上课，甲方有权不予退款”。上了318学时后，刘某苑因个人原因向恒某公司提出长期请假。请假后，刘某、刘某苑认为与恒某公司签订的是半工半读留学合同，但该公司从未办理出国留学事宜，是以留学为诱饵进行诈骗，故向法院起诉要求该公司退还6.8万元。恒某公司辩称，双方之间签订的是学术英语培训合同。法院经过审理认为现有证据不足以证实恒某公司实施了欺诈，判决刘某、刘某苑承担违约费6800元，结合剩余482学时的情况，判决恒某公司返还34170元。</w:t>
      </w:r>
    </w:p>
    <w:p w14:paraId="25B6F661">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结合材料，运用《生活中的法律常识》中的相关知识，回答下列问题：</w:t>
      </w:r>
    </w:p>
    <w:p w14:paraId="35CF0481">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(1)运用合同履行的原则的相关知识，分析法院判决的理由。</w:t>
      </w:r>
    </w:p>
    <w:p w14:paraId="323D8BA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(2)本案中谁应承担举证责任？请说明理由。</w:t>
      </w:r>
    </w:p>
    <w:p w14:paraId="318BB2F7">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20．阅读材料，完成下列要求。</w:t>
      </w:r>
    </w:p>
    <w:p w14:paraId="56353B50">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2025年3月5日，全国两会发布的《政府工作报告》中，确定了2025年经济增长的目标——5％左右。</w:t>
      </w:r>
    </w:p>
    <w:p w14:paraId="6264DA19">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从现实可能看，2024年在国内外多方面不利因素叠加影响下，我国因时因势加强和创新宏观调控，实现了5％的增长，这为2025年经济发展奠定了良好基础；同时，我国具备保持经济平稳健康发展的支撑条件，宏观政策还有加力空间，通过进一步全面深化改革开放创新，加大宏观政策实施力度，可以有效激发新的发展动能。从目标衔接看，5％左右的增长目标兼顾了当前和长远，与近几年经济增速、完成“十四五”规划目标任务、到2035年基本实现社会主义现代化都充分衔接。5％左右的增长目标既能够维持一定总量增长，维护经济社会发展大局，也能够促进资源有效利用，推进产业转型升级，促进经济结构向优、动能向新。</w:t>
      </w:r>
    </w:p>
    <w:p w14:paraId="2512B9D8">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2025年《政府工作报告》已经给出攻坚克难再向前的路线图和任务书。迎难而上，奋发有为，激活每一个“细胞”，汇聚每一束“光芒”，这一经济增长的目标一定能实现。</w:t>
      </w:r>
    </w:p>
    <w:p w14:paraId="419B8BB5">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结合材料，运用科学思维的特征的知识，谈谈你对确定5％左右的经济增长目标的认识。</w:t>
      </w:r>
    </w:p>
    <w:p w14:paraId="20161B39">
      <w:pPr>
        <w:spacing w:line="360" w:lineRule="auto"/>
        <w:jc w:val="left"/>
        <w:textAlignment w:val="center"/>
        <w:rPr>
          <w:color w:val="000000" w:themeColor="text1"/>
          <w14:textFill>
            <w14:solidFill>
              <w14:schemeClr w14:val="tx1"/>
            </w14:solidFill>
          </w14:textFill>
        </w:rPr>
        <w:sectPr>
          <w:pgSz w:w="11907" w:h="16839"/>
          <w:pgMar w:top="1440" w:right="1080" w:bottom="1440" w:left="1080" w:header="851" w:footer="425" w:gutter="0"/>
          <w:cols w:space="425" w:num="1" w:sep="1"/>
          <w:docGrid w:type="lines" w:linePitch="312" w:charSpace="0"/>
        </w:sect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904"/>
        <w:gridCol w:w="904"/>
        <w:gridCol w:w="906"/>
        <w:gridCol w:w="907"/>
        <w:gridCol w:w="907"/>
        <w:gridCol w:w="907"/>
        <w:gridCol w:w="907"/>
        <w:gridCol w:w="907"/>
        <w:gridCol w:w="907"/>
        <w:gridCol w:w="903"/>
      </w:tblGrid>
      <w:tr w14:paraId="4443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626617FB">
            <w:pPr>
              <w:jc w:val="center"/>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题号</w:t>
            </w:r>
          </w:p>
        </w:tc>
        <w:tc>
          <w:tcPr>
            <w:tcW w:w="454" w:type="pct"/>
            <w:tcMar>
              <w:top w:w="0" w:type="dxa"/>
              <w:bottom w:w="0" w:type="dxa"/>
            </w:tcMar>
            <w:vAlign w:val="center"/>
          </w:tcPr>
          <w:p w14:paraId="05F426FD">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454" w:type="pct"/>
            <w:tcMar>
              <w:top w:w="0" w:type="dxa"/>
              <w:bottom w:w="0" w:type="dxa"/>
            </w:tcMar>
            <w:vAlign w:val="center"/>
          </w:tcPr>
          <w:p w14:paraId="777C0A17">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455" w:type="pct"/>
            <w:tcMar>
              <w:top w:w="0" w:type="dxa"/>
              <w:bottom w:w="0" w:type="dxa"/>
            </w:tcMar>
            <w:vAlign w:val="center"/>
          </w:tcPr>
          <w:p w14:paraId="32EDB03B">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455" w:type="pct"/>
            <w:tcMar>
              <w:top w:w="0" w:type="dxa"/>
              <w:bottom w:w="0" w:type="dxa"/>
            </w:tcMar>
            <w:vAlign w:val="center"/>
          </w:tcPr>
          <w:p w14:paraId="4219EFA9">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455" w:type="pct"/>
            <w:tcMar>
              <w:top w:w="0" w:type="dxa"/>
              <w:bottom w:w="0" w:type="dxa"/>
            </w:tcMar>
            <w:vAlign w:val="center"/>
          </w:tcPr>
          <w:p w14:paraId="2CA1DC26">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455" w:type="pct"/>
            <w:tcMar>
              <w:top w:w="0" w:type="dxa"/>
              <w:bottom w:w="0" w:type="dxa"/>
            </w:tcMar>
            <w:vAlign w:val="center"/>
          </w:tcPr>
          <w:p w14:paraId="0032BFC5">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455" w:type="pct"/>
            <w:tcMar>
              <w:top w:w="0" w:type="dxa"/>
              <w:bottom w:w="0" w:type="dxa"/>
            </w:tcMar>
            <w:vAlign w:val="center"/>
          </w:tcPr>
          <w:p w14:paraId="70924270">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p>
        </w:tc>
        <w:tc>
          <w:tcPr>
            <w:tcW w:w="455" w:type="pct"/>
            <w:tcMar>
              <w:top w:w="0" w:type="dxa"/>
              <w:bottom w:w="0" w:type="dxa"/>
            </w:tcMar>
            <w:vAlign w:val="center"/>
          </w:tcPr>
          <w:p w14:paraId="44FE5C6B">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455" w:type="pct"/>
            <w:tcMar>
              <w:top w:w="0" w:type="dxa"/>
              <w:bottom w:w="0" w:type="dxa"/>
            </w:tcMar>
            <w:vAlign w:val="center"/>
          </w:tcPr>
          <w:p w14:paraId="36890E52">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p>
        </w:tc>
        <w:tc>
          <w:tcPr>
            <w:tcW w:w="455" w:type="pct"/>
            <w:tcMar>
              <w:top w:w="0" w:type="dxa"/>
              <w:bottom w:w="0" w:type="dxa"/>
            </w:tcMar>
            <w:vAlign w:val="center"/>
          </w:tcPr>
          <w:p w14:paraId="0B33744A">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r>
      <w:tr w14:paraId="38E1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39168829">
            <w:pPr>
              <w:jc w:val="center"/>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答案</w:t>
            </w:r>
          </w:p>
        </w:tc>
        <w:tc>
          <w:tcPr>
            <w:tcW w:w="454" w:type="pct"/>
            <w:tcMar>
              <w:top w:w="0" w:type="dxa"/>
              <w:bottom w:w="0" w:type="dxa"/>
            </w:tcMar>
            <w:vAlign w:val="center"/>
          </w:tcPr>
          <w:p w14:paraId="600BA57B">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p>
        </w:tc>
        <w:tc>
          <w:tcPr>
            <w:tcW w:w="454" w:type="pct"/>
            <w:tcMar>
              <w:top w:w="0" w:type="dxa"/>
              <w:bottom w:w="0" w:type="dxa"/>
            </w:tcMar>
            <w:vAlign w:val="center"/>
          </w:tcPr>
          <w:p w14:paraId="5C8A80A9">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w:t>
            </w:r>
          </w:p>
        </w:tc>
        <w:tc>
          <w:tcPr>
            <w:tcW w:w="455" w:type="pct"/>
            <w:tcMar>
              <w:top w:w="0" w:type="dxa"/>
              <w:bottom w:w="0" w:type="dxa"/>
            </w:tcMar>
            <w:vAlign w:val="center"/>
          </w:tcPr>
          <w:p w14:paraId="0B6BDD1C">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p>
        </w:tc>
        <w:tc>
          <w:tcPr>
            <w:tcW w:w="455" w:type="pct"/>
            <w:tcMar>
              <w:top w:w="0" w:type="dxa"/>
              <w:bottom w:w="0" w:type="dxa"/>
            </w:tcMar>
            <w:vAlign w:val="center"/>
          </w:tcPr>
          <w:p w14:paraId="48BFE74A">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D</w:t>
            </w:r>
          </w:p>
        </w:tc>
        <w:tc>
          <w:tcPr>
            <w:tcW w:w="455" w:type="pct"/>
            <w:tcMar>
              <w:top w:w="0" w:type="dxa"/>
              <w:bottom w:w="0" w:type="dxa"/>
            </w:tcMar>
            <w:vAlign w:val="center"/>
          </w:tcPr>
          <w:p w14:paraId="27B248D3">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p>
        </w:tc>
        <w:tc>
          <w:tcPr>
            <w:tcW w:w="455" w:type="pct"/>
            <w:tcMar>
              <w:top w:w="0" w:type="dxa"/>
              <w:bottom w:w="0" w:type="dxa"/>
            </w:tcMar>
            <w:vAlign w:val="center"/>
          </w:tcPr>
          <w:p w14:paraId="0CBCCF3D">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D</w:t>
            </w:r>
          </w:p>
        </w:tc>
        <w:tc>
          <w:tcPr>
            <w:tcW w:w="455" w:type="pct"/>
            <w:tcMar>
              <w:top w:w="0" w:type="dxa"/>
              <w:bottom w:w="0" w:type="dxa"/>
            </w:tcMar>
            <w:vAlign w:val="center"/>
          </w:tcPr>
          <w:p w14:paraId="67A1213F">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p>
        </w:tc>
        <w:tc>
          <w:tcPr>
            <w:tcW w:w="455" w:type="pct"/>
            <w:tcMar>
              <w:top w:w="0" w:type="dxa"/>
              <w:bottom w:w="0" w:type="dxa"/>
            </w:tcMar>
            <w:vAlign w:val="center"/>
          </w:tcPr>
          <w:p w14:paraId="4D157805">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p>
        </w:tc>
        <w:tc>
          <w:tcPr>
            <w:tcW w:w="455" w:type="pct"/>
            <w:tcMar>
              <w:top w:w="0" w:type="dxa"/>
              <w:bottom w:w="0" w:type="dxa"/>
            </w:tcMar>
            <w:vAlign w:val="center"/>
          </w:tcPr>
          <w:p w14:paraId="7D4D80D2">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p>
        </w:tc>
        <w:tc>
          <w:tcPr>
            <w:tcW w:w="455" w:type="pct"/>
            <w:tcMar>
              <w:top w:w="0" w:type="dxa"/>
              <w:bottom w:w="0" w:type="dxa"/>
            </w:tcMar>
            <w:vAlign w:val="center"/>
          </w:tcPr>
          <w:p w14:paraId="3FA42CD4">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p>
        </w:tc>
      </w:tr>
      <w:tr w14:paraId="133D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3BD88D8B">
            <w:pPr>
              <w:jc w:val="center"/>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题号</w:t>
            </w:r>
          </w:p>
        </w:tc>
        <w:tc>
          <w:tcPr>
            <w:tcW w:w="454" w:type="pct"/>
            <w:tcMar>
              <w:top w:w="0" w:type="dxa"/>
              <w:bottom w:w="0" w:type="dxa"/>
            </w:tcMar>
            <w:vAlign w:val="center"/>
          </w:tcPr>
          <w:p w14:paraId="1917A70B">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w:t>
            </w:r>
          </w:p>
        </w:tc>
        <w:tc>
          <w:tcPr>
            <w:tcW w:w="454" w:type="pct"/>
            <w:tcMar>
              <w:top w:w="0" w:type="dxa"/>
              <w:bottom w:w="0" w:type="dxa"/>
            </w:tcMar>
            <w:vAlign w:val="center"/>
          </w:tcPr>
          <w:p w14:paraId="4BB2E0AB">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w:t>
            </w:r>
          </w:p>
        </w:tc>
        <w:tc>
          <w:tcPr>
            <w:tcW w:w="455" w:type="pct"/>
            <w:tcMar>
              <w:top w:w="0" w:type="dxa"/>
              <w:bottom w:w="0" w:type="dxa"/>
            </w:tcMar>
            <w:vAlign w:val="center"/>
          </w:tcPr>
          <w:p w14:paraId="6F7367F8">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w:t>
            </w:r>
          </w:p>
        </w:tc>
        <w:tc>
          <w:tcPr>
            <w:tcW w:w="455" w:type="pct"/>
            <w:tcMar>
              <w:top w:w="0" w:type="dxa"/>
              <w:bottom w:w="0" w:type="dxa"/>
            </w:tcMar>
            <w:vAlign w:val="center"/>
          </w:tcPr>
          <w:p w14:paraId="6A6A92AB">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w:t>
            </w:r>
          </w:p>
        </w:tc>
        <w:tc>
          <w:tcPr>
            <w:tcW w:w="455" w:type="pct"/>
            <w:tcMar>
              <w:top w:w="0" w:type="dxa"/>
              <w:bottom w:w="0" w:type="dxa"/>
            </w:tcMar>
            <w:vAlign w:val="center"/>
          </w:tcPr>
          <w:p w14:paraId="6983D2D6">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w:t>
            </w:r>
          </w:p>
        </w:tc>
        <w:tc>
          <w:tcPr>
            <w:tcW w:w="455" w:type="pct"/>
            <w:tcMar>
              <w:top w:w="0" w:type="dxa"/>
              <w:bottom w:w="0" w:type="dxa"/>
            </w:tcMar>
            <w:vAlign w:val="center"/>
          </w:tcPr>
          <w:p w14:paraId="60821F78">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w:t>
            </w:r>
          </w:p>
        </w:tc>
        <w:tc>
          <w:tcPr>
            <w:tcW w:w="455" w:type="pct"/>
            <w:tcMar>
              <w:top w:w="0" w:type="dxa"/>
              <w:bottom w:w="0" w:type="dxa"/>
            </w:tcMar>
            <w:vAlign w:val="center"/>
          </w:tcPr>
          <w:p w14:paraId="0BF6648A">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02646840">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1BD7FC84">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59A00DA1">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r>
      <w:tr w14:paraId="5860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0838C36C">
            <w:pPr>
              <w:jc w:val="center"/>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答案</w:t>
            </w:r>
          </w:p>
        </w:tc>
        <w:tc>
          <w:tcPr>
            <w:tcW w:w="454" w:type="pct"/>
            <w:tcMar>
              <w:top w:w="0" w:type="dxa"/>
              <w:bottom w:w="0" w:type="dxa"/>
            </w:tcMar>
            <w:vAlign w:val="center"/>
          </w:tcPr>
          <w:p w14:paraId="42549587">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p>
        </w:tc>
        <w:tc>
          <w:tcPr>
            <w:tcW w:w="454" w:type="pct"/>
            <w:tcMar>
              <w:top w:w="0" w:type="dxa"/>
              <w:bottom w:w="0" w:type="dxa"/>
            </w:tcMar>
            <w:vAlign w:val="center"/>
          </w:tcPr>
          <w:p w14:paraId="27009FAB">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w:t>
            </w:r>
          </w:p>
        </w:tc>
        <w:tc>
          <w:tcPr>
            <w:tcW w:w="455" w:type="pct"/>
            <w:tcMar>
              <w:top w:w="0" w:type="dxa"/>
              <w:bottom w:w="0" w:type="dxa"/>
            </w:tcMar>
            <w:vAlign w:val="center"/>
          </w:tcPr>
          <w:p w14:paraId="2D2C27FD">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p>
        </w:tc>
        <w:tc>
          <w:tcPr>
            <w:tcW w:w="455" w:type="pct"/>
            <w:tcMar>
              <w:top w:w="0" w:type="dxa"/>
              <w:bottom w:w="0" w:type="dxa"/>
            </w:tcMar>
            <w:vAlign w:val="center"/>
          </w:tcPr>
          <w:p w14:paraId="03CE076F">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w:t>
            </w:r>
          </w:p>
        </w:tc>
        <w:tc>
          <w:tcPr>
            <w:tcW w:w="455" w:type="pct"/>
            <w:tcMar>
              <w:top w:w="0" w:type="dxa"/>
              <w:bottom w:w="0" w:type="dxa"/>
            </w:tcMar>
            <w:vAlign w:val="center"/>
          </w:tcPr>
          <w:p w14:paraId="3EA65594">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p>
        </w:tc>
        <w:tc>
          <w:tcPr>
            <w:tcW w:w="455" w:type="pct"/>
            <w:tcMar>
              <w:top w:w="0" w:type="dxa"/>
              <w:bottom w:w="0" w:type="dxa"/>
            </w:tcMar>
            <w:vAlign w:val="center"/>
          </w:tcPr>
          <w:p w14:paraId="0AA792F4">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p>
        </w:tc>
        <w:tc>
          <w:tcPr>
            <w:tcW w:w="455" w:type="pct"/>
            <w:tcMar>
              <w:top w:w="0" w:type="dxa"/>
              <w:bottom w:w="0" w:type="dxa"/>
            </w:tcMar>
            <w:vAlign w:val="center"/>
          </w:tcPr>
          <w:p w14:paraId="18B1E371">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0990E4BC">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47A88321">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239A1A73">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r>
    </w:tbl>
    <w:p w14:paraId="758F2A8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17．(1)不能。打羽毛球是具有一定风险的文体活动，赵某作为完全民事行为能力人，在明知或应知打羽毛球存在风险的情况下，自愿参与该活动，最后导致眼睛受伤；且高某没有故意或重大过失行为，故符合自甘风险规则的构成要件，高某无需赔偿。</w:t>
      </w:r>
    </w:p>
    <w:p w14:paraId="5FF873E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①行为人因过错侵害他人民事权益造成损害的，应当承担侵权责任。沈某违反协议将砖头堆放在弄堂中间，行为显然不当，且未尽到审慎注意义务，存在过错。沈某与张某的争吵行为与张某的死亡之间存在因果关系，沈某应当承担相应的侵权责任。</w:t>
      </w:r>
    </w:p>
    <w:p w14:paraId="7FD5E2A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②被侵权人对同一损害的发生或者扩大有过错的，可以减轻侵权人的责任。张某明知自己存在既往高血压、心脏病病史应该避免情绪激动，但仍与沈某争吵，自身存在主要过错，应减轻沈某的赔偿责任。</w:t>
      </w:r>
    </w:p>
    <w:p w14:paraId="71A0DD1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③法院的判决贯彻了民法公平、公序良俗原则，有利于维护和稳定社会秩序，减少社会矛盾，促进社会和谐。</w:t>
      </w:r>
    </w:p>
    <w:p w14:paraId="6ABF4DD9">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18．属于夫妻双方共同财产。依据相关司法解释，当事人结婚后，父母为双方购置房屋出资的，没有约定或者约定不明确的，归夫妻共同所有。本案中，小王的父母虽然对所购房屋仅支付了首付款，产权登记在小王个人名下，但没有约定，且小王的住房公积金在二人婚后也属于夫妻共同财产。因此，该房屋属于夫妻双方共同财产。</w:t>
      </w:r>
    </w:p>
    <w:p w14:paraId="255EF443">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19．(1)①履行合同应坚持诚实信用原则，合同当事人在履行合同时应恪守信用，言行一致，既不能滥用自己的权利，也不应规避自己的义务，而应尽最大的善意履行自己的合同义务，实现对方的合同权利②在订立合同时当事人违反诚实信用原则的，可能导致合同无效，本案在协议中关于费用不予退还的条款，明显加重了刘某、刘某苑的责任，应属无效条款，因此，法院判决恒某公司返还34170元。③在履行合同时，当事人违反诚实信用原则，给对方造成损失的，应当承担相应的法律责任，刘某、刘某苑因自身原因可以要求解除协议，属于违约，由此给恒某公司造成损失，因此法院判决刘某、刘某苑承担违约费6800元。</w:t>
      </w:r>
    </w:p>
    <w:p w14:paraId="3FCDA905">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刘某、刘某苑和恒某公司均负有举证责任。民事诉讼中双方当事人的平等地位决定了“谁主张，谁举证”的举证原则。本案中刘某、刘某苑应为其主张与恒某公司签订的是半工半读留学合同及恒某公司实施了欺诈的主张提供证据；恒某公司则应为其签订的是学术英语培训合同的主张提供证据。</w:t>
      </w:r>
    </w:p>
    <w:p w14:paraId="66AE3F36">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20．①科学思维追求认识的客观性。5％左右的经济增长目标符合我国实际，符合经济发展规律，既是对中国经济走势的科学判断，又增添了发展的信心。</w:t>
      </w:r>
    </w:p>
    <w:p w14:paraId="6E82F41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②科学思维的结果具有预见性。5％左右的经济增长目标是通过对我国经济发展的历史与现实状况的分析，兼顾当前和长远，对我国经济发展前景作出的合乎逻辑的推断。</w:t>
      </w:r>
      <w:bookmarkStart w:id="0" w:name="_GoBack"/>
      <w:bookmarkEnd w:id="0"/>
    </w:p>
    <w:sectPr>
      <w:pgSz w:w="11907" w:h="16839"/>
      <w:pgMar w:top="1440" w:right="1080" w:bottom="1440" w:left="108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080DBE"/>
    <w:rsid w:val="001D7A06"/>
    <w:rsid w:val="00284433"/>
    <w:rsid w:val="002A1EC6"/>
    <w:rsid w:val="002E035E"/>
    <w:rsid w:val="003F38F2"/>
    <w:rsid w:val="004E46D8"/>
    <w:rsid w:val="00537201"/>
    <w:rsid w:val="0064153B"/>
    <w:rsid w:val="006A4C40"/>
    <w:rsid w:val="006B16C5"/>
    <w:rsid w:val="006C22D6"/>
    <w:rsid w:val="00776133"/>
    <w:rsid w:val="00811C76"/>
    <w:rsid w:val="00855687"/>
    <w:rsid w:val="008C07DE"/>
    <w:rsid w:val="009141FE"/>
    <w:rsid w:val="009E611B"/>
    <w:rsid w:val="00A30CCE"/>
    <w:rsid w:val="00AC3E9C"/>
    <w:rsid w:val="00BC2225"/>
    <w:rsid w:val="00BC4F14"/>
    <w:rsid w:val="00BC62FB"/>
    <w:rsid w:val="00BF535F"/>
    <w:rsid w:val="00C806B0"/>
    <w:rsid w:val="00E476EE"/>
    <w:rsid w:val="00EF035E"/>
    <w:rsid w:val="00F16B29"/>
    <w:rsid w:val="00FA429B"/>
    <w:rsid w:val="28D4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6582</Words>
  <Characters>6712</Characters>
  <TotalTime>0</TotalTime>
  <ScaleCrop>false</ScaleCrop>
  <LinksUpToDate>false</LinksUpToDate>
  <CharactersWithSpaces>6890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2025-06-12T00:52:34Z</dcterms:created>
  <dcterms:modified xsi:type="dcterms:W3CDTF">2025-06-12T00:52:50Z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2052-12.1.0.21541</vt:lpwstr>
  </property>
  <property fmtid="{D5CDD505-2E9C-101B-9397-08002B2CF9AE}" pid="4" name="ICV">
    <vt:lpwstr>DBE8A8CD524C4BDE8C28E3324143A99C_12</vt:lpwstr>
  </property>
</Properties>
</file>