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842E04">
      <w:pPr>
        <w:jc w:val="center"/>
        <w:textAlignment w:val="center"/>
        <w:rPr>
          <w:rFonts w:ascii="宋体" w:hAnsi="宋体" w:cs="宋体"/>
          <w:b/>
          <w:color w:val="000000" w:themeColor="text1"/>
          <w:sz w:val="30"/>
          <w14:textFill>
            <w14:solidFill>
              <w14:schemeClr w14:val="tx1"/>
            </w14:solidFill>
          </w14:textFill>
        </w:rPr>
      </w:pPr>
      <w:r>
        <w:rPr>
          <w:rFonts w:ascii="宋体" w:hAnsi="宋体" w:cs="宋体"/>
          <w:b/>
          <w:color w:val="000000" w:themeColor="text1"/>
          <w:sz w:val="30"/>
          <w14:textFill>
            <w14:solidFill>
              <w14:schemeClr w14:val="tx1"/>
            </w14:solidFill>
          </w14:textFill>
        </w:rPr>
        <w:t>2024-2025学年高二下学期4月期中考试</w:t>
      </w:r>
    </w:p>
    <w:p w14:paraId="05640851">
      <w:pPr>
        <w:jc w:val="center"/>
        <w:textAlignment w:val="center"/>
        <w:rPr>
          <w:rFonts w:ascii="宋体" w:hAnsi="宋体" w:cs="宋体"/>
          <w:b/>
          <w:color w:val="000000" w:themeColor="text1"/>
          <w:sz w:val="30"/>
          <w14:textFill>
            <w14:solidFill>
              <w14:schemeClr w14:val="tx1"/>
            </w14:solidFill>
          </w14:textFill>
        </w:rPr>
      </w:pPr>
      <w:r>
        <w:rPr>
          <w:rFonts w:ascii="宋体" w:hAnsi="宋体" w:cs="宋体"/>
          <w:b/>
          <w:color w:val="000000" w:themeColor="text1"/>
          <w:sz w:val="30"/>
          <w14:textFill>
            <w14:solidFill>
              <w14:schemeClr w14:val="tx1"/>
            </w14:solidFill>
          </w14:textFill>
        </w:rPr>
        <w:t>政治试题</w:t>
      </w:r>
    </w:p>
    <w:p w14:paraId="5888C71E">
      <w:pPr>
        <w:jc w:val="left"/>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一、单选题</w:t>
      </w:r>
    </w:p>
    <w:p w14:paraId="393E070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1．请赏析下列名句。</w:t>
      </w: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9987"/>
      </w:tblGrid>
      <w:tr w14:paraId="15E56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29DAD18">
            <w:pPr>
              <w:spacing w:line="360" w:lineRule="auto"/>
              <w:jc w:val="center"/>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《沁园春·雪》毛泽东</w:t>
            </w:r>
          </w:p>
          <w:p w14:paraId="17F60127">
            <w:pPr>
              <w:spacing w:line="360" w:lineRule="auto"/>
              <w:ind w:left="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北国风光，千里冰封，万里雪飘。</w:t>
            </w:r>
          </w:p>
          <w:p w14:paraId="63955D06">
            <w:pPr>
              <w:spacing w:line="360" w:lineRule="auto"/>
              <w:ind w:left="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望长城内外，惟余莽莽；大河上下，顿失滔滔。</w:t>
            </w:r>
          </w:p>
          <w:p w14:paraId="0000A11E">
            <w:pPr>
              <w:spacing w:line="360" w:lineRule="auto"/>
              <w:ind w:left="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山舞银蛇，原驰蜡象，欲与天公试比高。</w:t>
            </w:r>
          </w:p>
        </w:tc>
      </w:tr>
    </w:tbl>
    <w:p w14:paraId="218F0DF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该词通过描绘了雪的壮观，展现了北国特有的冬季风光，进一步反映了词人对祖国山河的深深热爱和作为领袖的博大胸襟和抱负。该词及分析体现了思维的特征是（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6EFE4EE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①形象性</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②概括性</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③动态性</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④能动性</w:t>
      </w:r>
    </w:p>
    <w:p w14:paraId="74AA5878">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B．①③</w:t>
      </w:r>
      <w:r>
        <w:rPr>
          <w:color w:val="000000" w:themeColor="text1"/>
          <w14:textFill>
            <w14:solidFill>
              <w14:schemeClr w14:val="tx1"/>
            </w14:solidFill>
          </w14:textFill>
        </w:rPr>
        <w:tab/>
      </w:r>
      <w:r>
        <w:rPr>
          <w:color w:val="000000" w:themeColor="text1"/>
          <w14:textFill>
            <w14:solidFill>
              <w14:schemeClr w14:val="tx1"/>
            </w14:solidFill>
          </w14:textFill>
        </w:rPr>
        <w:t>C．②④</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1C7DE03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2025蛇年春晚吉祥物“巳（sì）升升”在项目总设计师高鹏教授看来，“巳升升”是中国传统文化和现代审美的结合，“我们参考了大量的文物和历史资料，同时结合现代设计手法和审美趋势，创造出既具有传统韵味又符合现代审美的吉祥物形象。”该创作表明（</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2CF869E8">
      <w:pPr>
        <w:spacing w:line="360" w:lineRule="auto"/>
        <w:jc w:val="left"/>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2352675" cy="1685925"/>
            <wp:effectExtent l="0" t="0" r="0" b="0"/>
            <wp:docPr id="100003" name="图片 100003" descr="@@@ebe36435dbb244d5b91edd650a147e6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ebe36435dbb244d5b91edd650a147e6d"/>
                    <pic:cNvPicPr>
                      <a:picLocks noChangeAspect="1"/>
                    </pic:cNvPicPr>
                  </pic:nvPicPr>
                  <pic:blipFill>
                    <a:blip r:embed="rId4"/>
                    <a:stretch>
                      <a:fillRect/>
                    </a:stretch>
                  </pic:blipFill>
                  <pic:spPr>
                    <a:xfrm>
                      <a:off x="0" y="0"/>
                      <a:ext cx="2352675" cy="1685925"/>
                    </a:xfrm>
                    <a:prstGeom prst="rect">
                      <a:avLst/>
                    </a:prstGeom>
                  </pic:spPr>
                </pic:pic>
              </a:graphicData>
            </a:graphic>
          </wp:inline>
        </w:drawing>
      </w:r>
    </w:p>
    <w:p w14:paraId="5F51DEC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①将各种元素巧妙结合，体现了思维表达的严谨性</w:t>
      </w:r>
    </w:p>
    <w:p w14:paraId="5BA4857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②立足时代之基，体现了思维表达的情感性</w:t>
      </w:r>
    </w:p>
    <w:p w14:paraId="66F6BD7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③发挥了非逻辑制约的想象功能，实现了艺术创新</w:t>
      </w:r>
    </w:p>
    <w:p w14:paraId="1465DC8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④运用了推理等方法抽象和概括出事物的形象特征</w:t>
      </w:r>
    </w:p>
    <w:p w14:paraId="5B22F1F7">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5B328C3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3．科学思维,也叫科学逻辑,即形成并运用于科学认识活动、对感性认识材料进行加工处理的方式与途径的理论体系。它是真理在认识的统一过程中,对各种科学的思维方法的有机整合。可见,科学思维（</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7B9393F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①是与逻辑思维、辩证思维并列的思维形态</w:t>
      </w:r>
    </w:p>
    <w:p w14:paraId="2488834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②必须符合认识规律、遵循逻辑规则、能够达到正确认识结果</w:t>
      </w:r>
    </w:p>
    <w:p w14:paraId="118941E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③坚持真理,接受实践的检验并修正错误</w:t>
      </w:r>
    </w:p>
    <w:p w14:paraId="4EC80D7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④目的是发现和发展人们的思维能力</w:t>
      </w:r>
    </w:p>
    <w:p w14:paraId="0DBFD7CB">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3B79744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4．《人民日报》载文指出，文化发展以人民为中心，需要创作者更多地深入生活、深入群众，需要让人民更多地参与到文化建设中来。只有更多地深入实际、深入生活，创作出的作品才能真实的反映现实生活的逻辑。这句话中的“逻辑”一词的涵义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09F07C07">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A．真实的面目</w:t>
      </w:r>
      <w:r>
        <w:rPr>
          <w:color w:val="000000" w:themeColor="text1"/>
          <w14:textFill>
            <w14:solidFill>
              <w14:schemeClr w14:val="tx1"/>
            </w14:solidFill>
          </w14:textFill>
        </w:rPr>
        <w:tab/>
      </w:r>
      <w:r>
        <w:rPr>
          <w:color w:val="000000" w:themeColor="text1"/>
          <w14:textFill>
            <w14:solidFill>
              <w14:schemeClr w14:val="tx1"/>
            </w14:solidFill>
          </w14:textFill>
        </w:rPr>
        <w:t>B．客观的规律</w:t>
      </w:r>
      <w:r>
        <w:rPr>
          <w:color w:val="000000" w:themeColor="text1"/>
          <w14:textFill>
            <w14:solidFill>
              <w14:schemeClr w14:val="tx1"/>
            </w14:solidFill>
          </w14:textFill>
        </w:rPr>
        <w:tab/>
      </w:r>
      <w:r>
        <w:rPr>
          <w:color w:val="000000" w:themeColor="text1"/>
          <w14:textFill>
            <w14:solidFill>
              <w14:schemeClr w14:val="tx1"/>
            </w14:solidFill>
          </w14:textFill>
        </w:rPr>
        <w:t>C．生活的感受</w:t>
      </w:r>
      <w:r>
        <w:rPr>
          <w:color w:val="000000" w:themeColor="text1"/>
          <w14:textFill>
            <w14:solidFill>
              <w14:schemeClr w14:val="tx1"/>
            </w14:solidFill>
          </w14:textFill>
        </w:rPr>
        <w:tab/>
      </w:r>
      <w:r>
        <w:rPr>
          <w:color w:val="000000" w:themeColor="text1"/>
          <w14:textFill>
            <w14:solidFill>
              <w14:schemeClr w14:val="tx1"/>
            </w14:solidFill>
          </w14:textFill>
        </w:rPr>
        <w:t>D．思维的规则</w:t>
      </w:r>
    </w:p>
    <w:p w14:paraId="6C6D7D5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5．逻辑思维必须遵循同一律、矛盾律和排中律。按照这一要求，下列说法正确的是（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2A4CEA4D">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A．消费者：“你这儿有好茶吗”,老板：“我这儿全是好茶，从来都不卖变质的茶”,老板观点符合同一律</w:t>
      </w:r>
    </w:p>
    <w:p w14:paraId="54361383">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B．“小周是黄冈人”与“小周不是湖北人”这两个命题是矛盾的，违反了矛盾律</w:t>
      </w:r>
    </w:p>
    <w:p w14:paraId="3575EBEF">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C．“我很相信一位哲人的名言，不要相信任何人的话。”这句话违反排中律</w:t>
      </w:r>
    </w:p>
    <w:p w14:paraId="59D75A11">
      <w:pPr>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D．甲：“你投了赞成票吗”乙：“没有”,甲：“你投了反对票吗”乙：“也没有”。乙观点三个定律都不违反</w:t>
      </w:r>
    </w:p>
    <w:p w14:paraId="4698371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6．未来产业是由前沿技术驱动，当前处干孕育萌发阶段或产业化初期，具有显著战略性、引领性、颠覆性和不确定性的前瞻性新兴产业。未来产业包括未来制造、未来材料、未来能源、未来空间和未来健康等新赛道。据此判断正确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4DD350D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①“未来空间”是“未来产业”的一个种概念</w:t>
      </w:r>
      <w:r>
        <w:rPr>
          <w:rFonts w:eastAsia="Times New Roman"/>
          <w:color w:val="000000" w:themeColor="text1"/>
          <w:kern w:val="0"/>
          <w:sz w:val="24"/>
          <w:szCs w:val="24"/>
          <w14:textFill>
            <w14:solidFill>
              <w14:schemeClr w14:val="tx1"/>
            </w14:solidFill>
          </w14:textFill>
        </w:rPr>
        <w:drawing>
          <wp:inline distT="0" distB="0" distL="0" distR="0">
            <wp:extent cx="123825" cy="104775"/>
            <wp:effectExtent l="0" t="0" r="0" b="0"/>
            <wp:docPr id="100005" name="图片 100005" descr="@@@73059b1d1ce546a49437de6eb5bb7c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73059b1d1ce546a49437de6eb5bb7cee"/>
                    <pic:cNvPicPr>
                      <a:picLocks noChangeAspect="1"/>
                    </pic:cNvPicPr>
                  </pic:nvPicPr>
                  <pic:blipFill>
                    <a:blip r:embed="rId5"/>
                    <a:stretch>
                      <a:fillRect/>
                    </a:stretch>
                  </pic:blipFill>
                  <pic:spPr>
                    <a:xfrm>
                      <a:off x="0" y="0"/>
                      <a:ext cx="123825" cy="104775"/>
                    </a:xfrm>
                    <a:prstGeom prst="rect">
                      <a:avLst/>
                    </a:prstGeom>
                  </pic:spPr>
                </pic:pic>
              </a:graphicData>
            </a:graphic>
          </wp:inline>
        </w:drawing>
      </w:r>
    </w:p>
    <w:p w14:paraId="4CDF738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②“未来空间”和“未来健康”两者是反对关系</w:t>
      </w:r>
    </w:p>
    <w:p w14:paraId="2F145E2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③“未来产业”概念的“种差”是前瞻性新兴</w:t>
      </w:r>
    </w:p>
    <w:p w14:paraId="16DB4CB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④“未来制造、未来材料”揭示了未来产业的本质特征</w:t>
      </w:r>
    </w:p>
    <w:p w14:paraId="7B34BB80">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B．①③</w:t>
      </w:r>
      <w:r>
        <w:rPr>
          <w:color w:val="000000" w:themeColor="text1"/>
          <w14:textFill>
            <w14:solidFill>
              <w14:schemeClr w14:val="tx1"/>
            </w14:solidFill>
          </w14:textFill>
        </w:rPr>
        <w:tab/>
      </w:r>
      <w:r>
        <w:rPr>
          <w:color w:val="000000" w:themeColor="text1"/>
          <w14:textFill>
            <w14:solidFill>
              <w14:schemeClr w14:val="tx1"/>
            </w14:solidFill>
          </w14:textFill>
        </w:rPr>
        <w:t>C．①④</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4D67AD4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7．凉山彝族自治州是四川省辖自治州，位于四川省西南部，是通往云南和东南亚的重要通道、“南方丝绸之路”的重镇，被誉为一座春天栖息的城市。下列关于凉山州判断正确的是（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3171F19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①人们去凉山如果不是去旅游，那么就是去经商，此判断准确</w:t>
      </w:r>
    </w:p>
    <w:p w14:paraId="0436155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②凉山州既受四川省统一管辖，也有一定的自治权，是联言判断</w:t>
      </w:r>
    </w:p>
    <w:p w14:paraId="688D404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③凉山州的区位条件要么优越，要么一般，是相容性选言判断</w:t>
      </w:r>
    </w:p>
    <w:p w14:paraId="5F6D0B1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④凉山地区或者气候宜人，或者商贸便捷，是相容性选言判断</w:t>
      </w:r>
    </w:p>
    <w:p w14:paraId="04D9F43B">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B．①③</w:t>
      </w:r>
      <w:r>
        <w:rPr>
          <w:color w:val="000000" w:themeColor="text1"/>
          <w14:textFill>
            <w14:solidFill>
              <w14:schemeClr w14:val="tx1"/>
            </w14:solidFill>
          </w14:textFill>
        </w:rPr>
        <w:tab/>
      </w:r>
      <w:r>
        <w:rPr>
          <w:color w:val="000000" w:themeColor="text1"/>
          <w14:textFill>
            <w14:solidFill>
              <w14:schemeClr w14:val="tx1"/>
            </w14:solidFill>
          </w14:textFill>
        </w:rPr>
        <w:t>C．②④</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67EDB3F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8．掌握逻辑思维对于认识世界具有重要作用。据此，下列说法正确的是（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tbl>
      <w:tblPr>
        <w:tblStyle w:val="4"/>
        <w:tblW w:w="83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465"/>
        <w:gridCol w:w="3870"/>
        <w:gridCol w:w="3975"/>
      </w:tblGrid>
      <w:tr w14:paraId="13E28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4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F28E140">
            <w:pPr>
              <w:spacing w:line="360" w:lineRule="auto"/>
              <w:jc w:val="center"/>
              <w:textAlignment w:val="center"/>
              <w:rPr>
                <w:color w:val="000000" w:themeColor="text1"/>
                <w14:textFill>
                  <w14:solidFill>
                    <w14:schemeClr w14:val="tx1"/>
                  </w14:solidFill>
                </w14:textFill>
              </w:rPr>
            </w:pPr>
            <w:r>
              <w:rPr>
                <w:color w:val="000000" w:themeColor="text1"/>
                <w14:textFill>
                  <w14:solidFill>
                    <w14:schemeClr w14:val="tx1"/>
                  </w14:solidFill>
                </w14:textFill>
              </w:rPr>
              <w:t>①</w:t>
            </w:r>
          </w:p>
        </w:tc>
        <w:tc>
          <w:tcPr>
            <w:tcW w:w="387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C9E925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有些南方人并不是作为游客来到哈尔滨的。</w:t>
            </w:r>
          </w:p>
        </w:tc>
        <w:tc>
          <w:tcPr>
            <w:tcW w:w="39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142060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可以通过换质位推理得出“有的作为游客来到哈尔滨的人是南方人”</w:t>
            </w:r>
          </w:p>
        </w:tc>
      </w:tr>
      <w:tr w14:paraId="697CD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4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7E03BD4">
            <w:pPr>
              <w:spacing w:line="360" w:lineRule="auto"/>
              <w:jc w:val="center"/>
              <w:textAlignment w:val="center"/>
              <w:rPr>
                <w:color w:val="000000" w:themeColor="text1"/>
                <w14:textFill>
                  <w14:solidFill>
                    <w14:schemeClr w14:val="tx1"/>
                  </w14:solidFill>
                </w14:textFill>
              </w:rPr>
            </w:pPr>
            <w:r>
              <w:rPr>
                <w:color w:val="000000" w:themeColor="text1"/>
                <w14:textFill>
                  <w14:solidFill>
                    <w14:schemeClr w14:val="tx1"/>
                  </w14:solidFill>
                </w14:textFill>
              </w:rPr>
              <w:t>②</w:t>
            </w:r>
          </w:p>
        </w:tc>
        <w:tc>
          <w:tcPr>
            <w:tcW w:w="387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97E9D2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志愿者有奉献精神，运动员不是志愿者，所以，运动员没有奉献精神。</w:t>
            </w:r>
          </w:p>
        </w:tc>
        <w:tc>
          <w:tcPr>
            <w:tcW w:w="39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BCE060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该推理犯了“大项不当扩大”的错</w:t>
            </w:r>
          </w:p>
        </w:tc>
      </w:tr>
      <w:tr w14:paraId="0B05D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4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AAF2A08">
            <w:pPr>
              <w:spacing w:line="360" w:lineRule="auto"/>
              <w:jc w:val="center"/>
              <w:textAlignment w:val="center"/>
              <w:rPr>
                <w:color w:val="000000" w:themeColor="text1"/>
                <w14:textFill>
                  <w14:solidFill>
                    <w14:schemeClr w14:val="tx1"/>
                  </w14:solidFill>
                </w14:textFill>
              </w:rPr>
            </w:pPr>
            <w:r>
              <w:rPr>
                <w:color w:val="000000" w:themeColor="text1"/>
                <w14:textFill>
                  <w14:solidFill>
                    <w14:schemeClr w14:val="tx1"/>
                  </w14:solidFill>
                </w14:textFill>
              </w:rPr>
              <w:t>③</w:t>
            </w:r>
          </w:p>
        </w:tc>
        <w:tc>
          <w:tcPr>
            <w:tcW w:w="387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5415BB1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人类通过模仿荷叶表面的凸起结构设计制备出具有自清洁功能的新材料。</w:t>
            </w:r>
          </w:p>
        </w:tc>
        <w:tc>
          <w:tcPr>
            <w:tcW w:w="39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BC1AE0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这一模仿运用了类比推理的方法</w:t>
            </w:r>
          </w:p>
        </w:tc>
      </w:tr>
      <w:tr w14:paraId="67980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46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0803DD4">
            <w:pPr>
              <w:spacing w:line="360" w:lineRule="auto"/>
              <w:jc w:val="center"/>
              <w:textAlignment w:val="center"/>
              <w:rPr>
                <w:color w:val="000000" w:themeColor="text1"/>
                <w14:textFill>
                  <w14:solidFill>
                    <w14:schemeClr w14:val="tx1"/>
                  </w14:solidFill>
                </w14:textFill>
              </w:rPr>
            </w:pPr>
            <w:r>
              <w:rPr>
                <w:color w:val="000000" w:themeColor="text1"/>
                <w14:textFill>
                  <w14:solidFill>
                    <w14:schemeClr w14:val="tx1"/>
                  </w14:solidFill>
                </w14:textFill>
              </w:rPr>
              <w:t>④</w:t>
            </w:r>
          </w:p>
        </w:tc>
        <w:tc>
          <w:tcPr>
            <w:tcW w:w="3870"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46E66B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若哈尔滨市民积极参与亚冬会志愿服务，则亚冬会的赛事组织工作将更加高效有序。</w:t>
            </w:r>
          </w:p>
        </w:tc>
        <w:tc>
          <w:tcPr>
            <w:tcW w:w="3975" w:type="dxa"/>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6F69A44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该语句是充分条件假言推理</w:t>
            </w:r>
          </w:p>
        </w:tc>
      </w:tr>
    </w:tbl>
    <w:p w14:paraId="346A3571">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1E5FDD8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9．哈尔滨某高中外语组新招进五位外语老师，每位老师只教授一门外语，并且满足以下条件：（1）如果小钱教德语，那么小孙不教俄语；（2）或者小李教德语，或者小钱教德语；（3）如果小孙不教俄语，那么小赵不教法语；（4）或者小赵教法语，或者小周不教英语。添加下列哪个条件，可以必然得出“小李教德语”的结论？（</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5BD90153">
      <w:pPr>
        <w:tabs>
          <w:tab w:val="left" w:pos="2078"/>
          <w:tab w:val="left" w:pos="4156"/>
          <w:tab w:val="left" w:pos="6234"/>
        </w:tabs>
        <w:spacing w:line="360" w:lineRule="auto"/>
        <w:ind w:left="30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A．小周教英语</w:t>
      </w:r>
      <w:r>
        <w:rPr>
          <w:color w:val="000000" w:themeColor="text1"/>
          <w14:textFill>
            <w14:solidFill>
              <w14:schemeClr w14:val="tx1"/>
            </w14:solidFill>
          </w14:textFill>
        </w:rPr>
        <w:tab/>
      </w:r>
      <w:r>
        <w:rPr>
          <w:color w:val="000000" w:themeColor="text1"/>
          <w14:textFill>
            <w14:solidFill>
              <w14:schemeClr w14:val="tx1"/>
            </w14:solidFill>
          </w14:textFill>
        </w:rPr>
        <w:t>B．小钱教德语</w:t>
      </w:r>
      <w:r>
        <w:rPr>
          <w:color w:val="000000" w:themeColor="text1"/>
          <w14:textFill>
            <w14:solidFill>
              <w14:schemeClr w14:val="tx1"/>
            </w14:solidFill>
          </w14:textFill>
        </w:rPr>
        <w:tab/>
      </w:r>
      <w:r>
        <w:rPr>
          <w:color w:val="000000" w:themeColor="text1"/>
          <w14:textFill>
            <w14:solidFill>
              <w14:schemeClr w14:val="tx1"/>
            </w14:solidFill>
          </w14:textFill>
        </w:rPr>
        <w:t>C．小孙不教俄语</w:t>
      </w:r>
      <w:r>
        <w:rPr>
          <w:color w:val="000000" w:themeColor="text1"/>
          <w14:textFill>
            <w14:solidFill>
              <w14:schemeClr w14:val="tx1"/>
            </w14:solidFill>
          </w14:textFill>
        </w:rPr>
        <w:tab/>
      </w:r>
      <w:r>
        <w:rPr>
          <w:color w:val="000000" w:themeColor="text1"/>
          <w14:textFill>
            <w14:solidFill>
              <w14:schemeClr w14:val="tx1"/>
            </w14:solidFill>
          </w14:textFill>
        </w:rPr>
        <w:t>D．小赵不教法语</w:t>
      </w:r>
    </w:p>
    <w:p w14:paraId="5547049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10．“你劳动的样子真美。”某中学开设了刺绣、农业种植、服装设计、三维打印等劳动课程。就课程参与情况，下列说法合乎逻辑的是（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29953D5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①由“李同学或报了刺绣课，或报了农业种植课”为假，能推出“李同学既没报刺绣课，也没报农业种植课”为真</w:t>
      </w:r>
    </w:p>
    <w:p w14:paraId="5CD3018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②“有的服装设计课的学生不是三班同学”为真，主项和谓项都是不周延的</w:t>
      </w:r>
    </w:p>
    <w:p w14:paraId="047512E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③由“张同学既报了服装设计课，又报了三维打印课”为假，能推出“张同学或没报服装设计课，或没报三维打印课”为真</w:t>
      </w:r>
    </w:p>
    <w:p w14:paraId="72CE14C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④关于刺绣课的学生能否在“劳动最美丽”展示活动中获奖，王同学说“或者获奖，或者获不了奖，我都不赞同”</w:t>
      </w:r>
    </w:p>
    <w:p w14:paraId="25CA019F">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A．①③</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D．②④</w:t>
      </w:r>
    </w:p>
    <w:p w14:paraId="67E3EA6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11．习近平总书记在主持召开新时代推动东北全面振兴座谈会时强调，要发展现代化大农业。大农业与小农业的区别之一是注重生态、经济和社会效益相统一的新农业效益观替代了单体经济效益观，如果能深化现代化大农业发展理念，将会加快推进农业现代化。吉林省坚决扛稳党中央赋予的时代使命，贯彻落实新农业效益观，促进了农业转型升级。据此，以下选项符合三段论推理规则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63F9139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①现代化大农业发展理念能加快推进农业现代化</w:t>
      </w:r>
    </w:p>
    <w:p w14:paraId="734245B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②吉林省贯彻落实的新农业效益观能加快推进农业现代化</w:t>
      </w:r>
    </w:p>
    <w:p w14:paraId="0615AEF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③有的现代化大农业发展理念是吉林省贯彻落实的新农业效益观</w:t>
      </w:r>
    </w:p>
    <w:p w14:paraId="0A5BED9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④吉林省贯彻落实的新农业效益观是现代化大农业发展理念</w:t>
      </w:r>
    </w:p>
    <w:p w14:paraId="06E37BE9">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A．①—③—②</w:t>
      </w:r>
      <w:r>
        <w:rPr>
          <w:color w:val="000000" w:themeColor="text1"/>
          <w14:textFill>
            <w14:solidFill>
              <w14:schemeClr w14:val="tx1"/>
            </w14:solidFill>
          </w14:textFill>
        </w:rPr>
        <w:tab/>
      </w:r>
      <w:r>
        <w:rPr>
          <w:color w:val="000000" w:themeColor="text1"/>
          <w14:textFill>
            <w14:solidFill>
              <w14:schemeClr w14:val="tx1"/>
            </w14:solidFill>
          </w14:textFill>
        </w:rPr>
        <w:t>B．①—④—②</w:t>
      </w:r>
      <w:r>
        <w:rPr>
          <w:color w:val="000000" w:themeColor="text1"/>
          <w14:textFill>
            <w14:solidFill>
              <w14:schemeClr w14:val="tx1"/>
            </w14:solidFill>
          </w14:textFill>
        </w:rPr>
        <w:tab/>
      </w:r>
      <w:r>
        <w:rPr>
          <w:color w:val="000000" w:themeColor="text1"/>
          <w14:textFill>
            <w14:solidFill>
              <w14:schemeClr w14:val="tx1"/>
            </w14:solidFill>
          </w14:textFill>
        </w:rPr>
        <w:t>C．④—①—③</w:t>
      </w:r>
      <w:r>
        <w:rPr>
          <w:color w:val="000000" w:themeColor="text1"/>
          <w14:textFill>
            <w14:solidFill>
              <w14:schemeClr w14:val="tx1"/>
            </w14:solidFill>
          </w14:textFill>
        </w:rPr>
        <w:tab/>
      </w:r>
      <w:r>
        <w:rPr>
          <w:color w:val="000000" w:themeColor="text1"/>
          <w14:textFill>
            <w14:solidFill>
              <w14:schemeClr w14:val="tx1"/>
            </w14:solidFill>
          </w14:textFill>
        </w:rPr>
        <w:t>D．②—④—①</w:t>
      </w:r>
    </w:p>
    <w:p w14:paraId="239CEB3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12．一些西方国家和所谓的西方精英人士认为中国的发展和崛起构成了对世界的威胁，必然会产生对霸权的诉求。他们甚至运用西方近现代史进行佐证，葡萄牙、西班牙、荷兰、英国、美国等先后出现的霸权国家，都是强大起来后进行扩张谋求霸权的。从逻辑学的角度看，他们的逻辑错误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1EE8D30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①他们的推理属于不完全归纳推理，是一种或然推理</w:t>
      </w:r>
    </w:p>
    <w:p w14:paraId="4CF3995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②他们的推理属于完全归纳推理，是一种或然推理</w:t>
      </w:r>
    </w:p>
    <w:p w14:paraId="199FD2E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③一些西方国家与人士采用了简单枚举归纳推理，犯了“轻率概括”的错误</w:t>
      </w:r>
    </w:p>
    <w:p w14:paraId="7B75D84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④一些西方国家与人士采用了科学归纳推理，从而得出了可靠的结论</w:t>
      </w:r>
    </w:p>
    <w:p w14:paraId="1E665BA7">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B．①③</w:t>
      </w:r>
      <w:r>
        <w:rPr>
          <w:color w:val="000000" w:themeColor="text1"/>
          <w14:textFill>
            <w14:solidFill>
              <w14:schemeClr w14:val="tx1"/>
            </w14:solidFill>
          </w14:textFill>
        </w:rPr>
        <w:tab/>
      </w:r>
      <w:r>
        <w:rPr>
          <w:color w:val="000000" w:themeColor="text1"/>
          <w14:textFill>
            <w14:solidFill>
              <w14:schemeClr w14:val="tx1"/>
            </w14:solidFill>
          </w14:textFill>
        </w:rPr>
        <w:t>C．②④</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76D51C9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13．人们通过长期观察发现，自然界大型鸟类在飞行中展开翅膀向上偏折翅尖羽毛以减小阻力，从而实现远距离滑翔。受此启发，有专家提出是否可以模拟鸟类翅膀结构原理，在翼尖加装短板来减小诱导阻力的想法。经过设计师们不断研究，最终发明了翼尖小翼，并将其安装在运输飞机上，以减小飞机的阻力。下列关于这一推理形式说法正确的是（</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23F1BAB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①该推理是一种类比推理，它不同于比较，比较是一种简单的认识方法</w:t>
      </w:r>
    </w:p>
    <w:p w14:paraId="67A77B7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②该推理以比较为基础，目的在于生动形象地描写或说明认识对象</w:t>
      </w:r>
    </w:p>
    <w:p w14:paraId="47747E7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③该推理要在比较的基础上才能得出新结论，它是一种归纳推理</w:t>
      </w:r>
    </w:p>
    <w:p w14:paraId="3EA64EC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④该推理是一种或然推理，其目的在于得出新想法新知识</w:t>
      </w:r>
    </w:p>
    <w:p w14:paraId="2D7C7D2D">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A．①③</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D．②④</w:t>
      </w:r>
    </w:p>
    <w:p w14:paraId="0A7FE14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14．在新能源汽车行业蓬勃发展的当下，很多人将内燃机视为即将被取代的“旧时代遗物”。然而，通过创新技术，在醇氢电动系统中，内燃机的结构和工作原理得到了保留，但能源换成了绿色甲醇，实现了从醇到电的高效转化。这说明（</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2E94E03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①辩证的否定使新能源汽车产生了新的质的规定性</w:t>
      </w:r>
    </w:p>
    <w:p w14:paraId="5A5C20E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②应在肯定与否定的统一中探求汽车产业的发展路径</w:t>
      </w:r>
    </w:p>
    <w:p w14:paraId="7092EB9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③坚持适度原则才能实现新能源与内燃机的携手并进</w:t>
      </w:r>
    </w:p>
    <w:p w14:paraId="4EABCF0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④对内燃机的辩证否定是推动汽车产业发展的根本动力</w:t>
      </w:r>
    </w:p>
    <w:p w14:paraId="310478BC">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A．①②</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D．③④</w:t>
      </w:r>
    </w:p>
    <w:p w14:paraId="41E42D6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15．将一只青蛙放到沸水中，青蛙触电般窜逃出去；又将青蛙放入凉水中，然后用小火慢慢加热，青蛙虽然可以感觉到温度的变化，却没有立即跳出去，而是逐渐丧失逃生能力。这种现象被称为“青蛙效应”。“青蛙效应”说明（</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4D487E3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①事物的量变促使事物走向自己的反面</w:t>
      </w:r>
    </w:p>
    <w:p w14:paraId="058E38D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②事物的发展是渐进性和飞跃性的统一</w:t>
      </w:r>
    </w:p>
    <w:p w14:paraId="69E7AFC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③适度的量变才能实现质变</w:t>
      </w:r>
    </w:p>
    <w:p w14:paraId="00FBB85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④事物的不显著的量变可以向质变转化</w:t>
      </w:r>
    </w:p>
    <w:p w14:paraId="01068727">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A．①③</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D．②④</w:t>
      </w:r>
    </w:p>
    <w:p w14:paraId="539CB79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16．中国古代，人们不解月食成因，对于月食有各种猜测，有天狗食月之说。世界上最早揭示月食成因的人是我国东汉科学家张衡，他指出月球本身并不发光，月光其实是日光的反射，月食是太阳、地球、月球相对运动的结果。现在，人们不仅知道月食的成因，而且掌握了月食的规律，甚至能够准确地计算出月食发生的时间和地区。从认识发展的历程来看（</w:t>
      </w:r>
      <w:r>
        <w:rPr>
          <w:rFonts w:eastAsia="Times New Roman"/>
          <w:color w:val="000000" w:themeColor="text1"/>
          <w:kern w:val="0"/>
          <w:sz w:val="24"/>
          <w:szCs w:val="24"/>
          <w14:textFill>
            <w14:solidFill>
              <w14:schemeClr w14:val="tx1"/>
            </w14:solidFill>
          </w14:textFill>
        </w:rPr>
        <w:t>   </w:t>
      </w:r>
      <w:r>
        <w:rPr>
          <w:color w:val="000000" w:themeColor="text1"/>
          <w14:textFill>
            <w14:solidFill>
              <w14:schemeClr w14:val="tx1"/>
            </w14:solidFill>
          </w14:textFill>
        </w:rPr>
        <w:t>）</w:t>
      </w:r>
    </w:p>
    <w:p w14:paraId="6AA6003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①古人对月食的各种猜测，如天狗食月等属于感性具体</w:t>
      </w:r>
    </w:p>
    <w:p w14:paraId="7B84D8B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②东汉科学家张衡对月食成因的揭示属于思维具体</w:t>
      </w:r>
    </w:p>
    <w:p w14:paraId="014EBBC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③今人掌握月食规律并准确计算出月食发生的时间和地区属于思维抽象</w:t>
      </w:r>
    </w:p>
    <w:p w14:paraId="2D7D70EC">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④人们对月食的认识经历了从感性具体到思维抽象再到思维具体的过程</w:t>
      </w:r>
    </w:p>
    <w:p w14:paraId="05E08C49">
      <w:pPr>
        <w:tabs>
          <w:tab w:val="left" w:pos="2078"/>
          <w:tab w:val="left" w:pos="4156"/>
          <w:tab w:val="left" w:pos="6234"/>
        </w:tabs>
        <w:spacing w:line="360" w:lineRule="auto"/>
        <w:ind w:left="380"/>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A．①③</w:t>
      </w:r>
      <w:r>
        <w:rPr>
          <w:color w:val="000000" w:themeColor="text1"/>
          <w14:textFill>
            <w14:solidFill>
              <w14:schemeClr w14:val="tx1"/>
            </w14:solidFill>
          </w14:textFill>
        </w:rPr>
        <w:tab/>
      </w:r>
      <w:r>
        <w:rPr>
          <w:color w:val="000000" w:themeColor="text1"/>
          <w14:textFill>
            <w14:solidFill>
              <w14:schemeClr w14:val="tx1"/>
            </w14:solidFill>
          </w14:textFill>
        </w:rPr>
        <w:t>B．①④</w:t>
      </w:r>
      <w:r>
        <w:rPr>
          <w:color w:val="000000" w:themeColor="text1"/>
          <w14:textFill>
            <w14:solidFill>
              <w14:schemeClr w14:val="tx1"/>
            </w14:solidFill>
          </w14:textFill>
        </w:rPr>
        <w:tab/>
      </w:r>
      <w:r>
        <w:rPr>
          <w:color w:val="000000" w:themeColor="text1"/>
          <w14:textFill>
            <w14:solidFill>
              <w14:schemeClr w14:val="tx1"/>
            </w14:solidFill>
          </w14:textFill>
        </w:rPr>
        <w:t>C．②③</w:t>
      </w:r>
      <w:r>
        <w:rPr>
          <w:color w:val="000000" w:themeColor="text1"/>
          <w14:textFill>
            <w14:solidFill>
              <w14:schemeClr w14:val="tx1"/>
            </w14:solidFill>
          </w14:textFill>
        </w:rPr>
        <w:tab/>
      </w:r>
      <w:r>
        <w:rPr>
          <w:color w:val="000000" w:themeColor="text1"/>
          <w14:textFill>
            <w14:solidFill>
              <w14:schemeClr w14:val="tx1"/>
            </w14:solidFill>
          </w14:textFill>
        </w:rPr>
        <w:t>D．②④</w:t>
      </w:r>
    </w:p>
    <w:p w14:paraId="0944BFFA">
      <w:pPr>
        <w:jc w:val="center"/>
        <w:textAlignment w:val="center"/>
        <w:rPr>
          <w:rFonts w:ascii="黑体" w:hAnsi="黑体" w:eastAsia="黑体" w:cs="黑体"/>
          <w:b/>
          <w:color w:val="000000" w:themeColor="text1"/>
          <w:sz w:val="30"/>
          <w14:textFill>
            <w14:solidFill>
              <w14:schemeClr w14:val="tx1"/>
            </w14:solidFill>
          </w14:textFill>
        </w:rPr>
      </w:pPr>
    </w:p>
    <w:p w14:paraId="3967A8E8">
      <w:pPr>
        <w:jc w:val="left"/>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二、主观题</w:t>
      </w:r>
    </w:p>
    <w:p w14:paraId="3D4F81D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17．阅读材料，完成下列要求。</w:t>
      </w:r>
    </w:p>
    <w:p w14:paraId="4803430A">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十年夫妻，一场无效的婚姻。2023年5月，“江西上饶一对表兄妹结婚十年育一子”冲上热搜。谢某的父亲与林某某的母亲系亲兄妹。原告谢某和被告林某某恋爱后于2012年开始同居，2013年6月办理结婚登记，婚后生育儿子谢某某。现原告谢某以其与被告林某某系近亲属关系为由，向法院请求认定婚姻无效。上饶市广信区人民法院皂头法庭经过审理，宣告谢某和林某某的婚姻是三代以内旁系血亲的婚姻，这段存续十年的婚姻为无效婚姻，对违反公序良俗原则的行为坚决说不，切实维护了人文伦理。</w:t>
      </w:r>
    </w:p>
    <w:p w14:paraId="0A075BC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(1)运用《逻辑与思维》知识，把法庭的三段论推理补充完整。</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870"/>
        <w:gridCol w:w="4650"/>
      </w:tblGrid>
      <w:tr w14:paraId="51833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020FDD1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大前提</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341779B8">
            <w:pPr>
              <w:spacing w:line="360" w:lineRule="auto"/>
              <w:jc w:val="left"/>
              <w:textAlignment w:val="center"/>
              <w:rPr>
                <w:color w:val="000000" w:themeColor="text1"/>
                <w14:textFill>
                  <w14:solidFill>
                    <w14:schemeClr w14:val="tx1"/>
                  </w14:solidFill>
                </w14:textFill>
              </w:rPr>
            </w:pPr>
          </w:p>
        </w:tc>
      </w:tr>
      <w:tr w14:paraId="39B0A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DC5D4B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小前提</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2AF249E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谢某和林某某的婚姻是三代以内旁系血亲的婚姻</w:t>
            </w:r>
          </w:p>
        </w:tc>
      </w:tr>
      <w:tr w14:paraId="4E41E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10941A7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结论</w:t>
            </w:r>
          </w:p>
        </w:tc>
        <w:tc>
          <w:tcPr>
            <w:tcW w:w="0" w:type="auto"/>
            <w:tcBorders>
              <w:top w:val="single" w:color="000000" w:sz="6" w:space="0"/>
              <w:left w:val="single" w:color="000000" w:sz="6" w:space="0"/>
              <w:bottom w:val="single" w:color="000000" w:sz="6" w:space="0"/>
              <w:right w:val="single" w:color="000000" w:sz="6" w:space="0"/>
            </w:tcBorders>
            <w:tcMar>
              <w:top w:w="75" w:type="dxa"/>
              <w:bottom w:w="75" w:type="dxa"/>
            </w:tcMar>
            <w:vAlign w:val="center"/>
          </w:tcPr>
          <w:p w14:paraId="4AFA41B7">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所以，谢某和林某某的婚姻是无效婚姻</w:t>
            </w:r>
          </w:p>
        </w:tc>
      </w:tr>
    </w:tbl>
    <w:p w14:paraId="23B3A451">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(2)分析这一推理是否符合三段论的推理规则。</w:t>
      </w:r>
    </w:p>
    <w:p w14:paraId="7104C74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18．阅读材料，完成下列要求。</w:t>
      </w:r>
    </w:p>
    <w:p w14:paraId="5669C7FF">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随着数字经济的发展，拿出手机</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扫一扫</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逐渐成为人们日常生活的一种习惯，但</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强制扫码</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却让</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方便</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变成了</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负担</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孔某在一餐饮店消费时，营业员未说明有人工点餐方式，告知需关注商家公众号才能点单，孔某扫码后发现个人信息被商家获取。后来，孔某取消关注，但个人信息仍无法删除，遂将该商家起诉至法院。经审理，法院裁决，商家对孔某书面赔礼道歉并予以赔偿。</w:t>
      </w:r>
    </w:p>
    <w:p w14:paraId="193B412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针对上述案例，甲乙两位同学发表了不同观点：</w:t>
      </w:r>
    </w:p>
    <w:p w14:paraId="717E832E">
      <w:pPr>
        <w:spacing w:line="360" w:lineRule="auto"/>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638175" cy="981075"/>
            <wp:effectExtent l="0" t="0" r="0" b="0"/>
            <wp:docPr id="100007" name="图片 100007" descr="@@@35a95667-d6a3-43af-8dbe-57dbb7ae0c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descr="@@@35a95667-d6a3-43af-8dbe-57dbb7ae0c65"/>
                    <pic:cNvPicPr>
                      <a:picLocks noChangeAspect="1"/>
                    </pic:cNvPicPr>
                  </pic:nvPicPr>
                  <pic:blipFill>
                    <a:blip r:embed="rId6"/>
                    <a:stretch>
                      <a:fillRect/>
                    </a:stretch>
                  </pic:blipFill>
                  <pic:spPr>
                    <a:xfrm>
                      <a:off x="0" y="0"/>
                      <a:ext cx="638175" cy="981075"/>
                    </a:xfrm>
                    <a:prstGeom prst="rect">
                      <a:avLst/>
                    </a:prstGeom>
                  </pic:spPr>
                </pic:pic>
              </a:graphicData>
            </a:graphic>
          </wp:inline>
        </w:drawing>
      </w:r>
      <w:r>
        <w:rPr>
          <w:rFonts w:ascii="楷体" w:hAnsi="楷体" w:eastAsia="楷体" w:cs="楷体"/>
          <w:color w:val="000000" w:themeColor="text1"/>
          <w14:textFill>
            <w14:solidFill>
              <w14:schemeClr w14:val="tx1"/>
            </w14:solidFill>
          </w14:textFill>
        </w:rPr>
        <w:t>只要扫码点单，就会泄露个人信息。孔某不扫码点单，个人信息就不会被泄漏。</w:t>
      </w:r>
    </w:p>
    <w:p w14:paraId="77FC82AB">
      <w:pPr>
        <w:spacing w:line="360" w:lineRule="auto"/>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790575" cy="923925"/>
            <wp:effectExtent l="0" t="0" r="0" b="0"/>
            <wp:docPr id="100009" name="图片 100009" descr="@@@e2acbebd-0983-4a23-ad82-d77a827bb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descr="@@@e2acbebd-0983-4a23-ad82-d77a827bb197"/>
                    <pic:cNvPicPr>
                      <a:picLocks noChangeAspect="1"/>
                    </pic:cNvPicPr>
                  </pic:nvPicPr>
                  <pic:blipFill>
                    <a:blip r:embed="rId7"/>
                    <a:stretch>
                      <a:fillRect/>
                    </a:stretch>
                  </pic:blipFill>
                  <pic:spPr>
                    <a:xfrm>
                      <a:off x="0" y="0"/>
                      <a:ext cx="790575" cy="923925"/>
                    </a:xfrm>
                    <a:prstGeom prst="rect">
                      <a:avLst/>
                    </a:prstGeom>
                  </pic:spPr>
                </pic:pic>
              </a:graphicData>
            </a:graphic>
          </wp:inline>
        </w:drawing>
      </w:r>
      <w:r>
        <w:rPr>
          <w:rFonts w:ascii="楷体" w:hAnsi="楷体" w:eastAsia="楷体" w:cs="楷体"/>
          <w:color w:val="000000" w:themeColor="text1"/>
          <w14:textFill>
            <w14:solidFill>
              <w14:schemeClr w14:val="tx1"/>
            </w14:solidFill>
          </w14:textFill>
        </w:rPr>
        <w:t>只有扫码点单，才会泄漏个人信息。孔某信息被泄漏，所以他肯定扫码点单了。</w:t>
      </w:r>
    </w:p>
    <w:p w14:paraId="7DCCC24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结合材料，运用“遵循逻辑思维规则”知识，分析判断甲乙两位同学的推理是否正确，并说明理由。</w:t>
      </w:r>
    </w:p>
    <w:p w14:paraId="40B3D67D">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19．阅读材料，完成以下要求。</w:t>
      </w:r>
    </w:p>
    <w:p w14:paraId="6D8F5529">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习近平总书记在党的二十大报告中指出，从现在起，中国共产党的中心任务就是团结带领全国各族人民全面建成社会主义现代化强国、实现第二个百年奋斗目标，以中国式现代化全面推进中华民族伟大复兴。</w:t>
      </w:r>
    </w:p>
    <w:p w14:paraId="66EB62EC">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中国式现代化是中国共产党领导的社会主义现代化，既有各国现代化的共同特征，更有基于自己国情的中国特色。中国式现代化摒弃了西方一些国家以资本为中心、两极分化、物质主义膨胀、对外扩张掠夺的现代化老路，打破了</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现代化=西方化</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的迷思。中国式现代化的实质是人口规模巨大的现代化、全体人民共同富裕的现代化、物质文明和精神文明相协调的现代化、人与自然和谐共生的现代化、走和平发展道路的现代化。在西方国家发展的过程中，西班牙、葡萄牙、荷兰、英国、美国等国家强大起来后纷纷扮演霸王或图谋扮演霸王的角色。据此，西方学者认为，</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国强必霸</w:t>
      </w:r>
      <w:r>
        <w:rPr>
          <w:color w:val="000000" w:themeColor="text1"/>
          <w14:textFill>
            <w14:solidFill>
              <w14:schemeClr w14:val="tx1"/>
            </w14:solidFill>
          </w14:textFill>
        </w:rPr>
        <w:t>”</w:t>
      </w:r>
      <w:r>
        <w:rPr>
          <w:rFonts w:ascii="楷体" w:hAnsi="楷体" w:eastAsia="楷体" w:cs="楷体"/>
          <w:color w:val="000000" w:themeColor="text1"/>
          <w14:textFill>
            <w14:solidFill>
              <w14:schemeClr w14:val="tx1"/>
            </w14:solidFill>
          </w14:textFill>
        </w:rPr>
        <w:t>是历史兴衰的规律，任何国家都不会例外，中国也不会例外。</w:t>
      </w:r>
    </w:p>
    <w:p w14:paraId="764EE51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结合材料，运用逻辑思维规则，评析西方学者推理方法。</w:t>
      </w:r>
    </w:p>
    <w:p w14:paraId="4693FB2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20．阅读材料，完成下列要求。</w:t>
      </w:r>
    </w:p>
    <w:p w14:paraId="1DADE479">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基础研究是整个科学体系的源头，是所有技术问题的总机关。基础研究以累积的方式生产出更多的学科理论知识，创新科学知识体系，从过程来看，基本上处于图所示两个不同阶段的变化之中。</w:t>
      </w:r>
    </w:p>
    <w:p w14:paraId="0A1AC157">
      <w:pPr>
        <w:spacing w:line="360" w:lineRule="auto"/>
        <w:textAlignment w:val="center"/>
        <w:rPr>
          <w:color w:val="000000" w:themeColor="text1"/>
          <w14:textFill>
            <w14:solidFill>
              <w14:schemeClr w14:val="tx1"/>
            </w14:solidFill>
          </w14:textFill>
        </w:rPr>
      </w:pPr>
      <w:r>
        <w:rPr>
          <w:rFonts w:eastAsia="Times New Roman"/>
          <w:color w:val="000000" w:themeColor="text1"/>
          <w:kern w:val="0"/>
          <w:sz w:val="24"/>
          <w:szCs w:val="24"/>
          <w14:textFill>
            <w14:solidFill>
              <w14:schemeClr w14:val="tx1"/>
            </w14:solidFill>
          </w14:textFill>
        </w:rPr>
        <w:drawing>
          <wp:inline distT="0" distB="0" distL="0" distR="0">
            <wp:extent cx="3257550" cy="2314575"/>
            <wp:effectExtent l="0" t="0" r="0" b="0"/>
            <wp:docPr id="100011" name="图片 100011" descr="@@@51936c02-b4a9-45e5-9b54-b03221d95aa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descr="@@@51936c02-b4a9-45e5-9b54-b03221d95aa8"/>
                    <pic:cNvPicPr>
                      <a:picLocks noChangeAspect="1"/>
                    </pic:cNvPicPr>
                  </pic:nvPicPr>
                  <pic:blipFill>
                    <a:blip r:embed="rId8"/>
                    <a:stretch>
                      <a:fillRect/>
                    </a:stretch>
                  </pic:blipFill>
                  <pic:spPr>
                    <a:xfrm>
                      <a:off x="0" y="0"/>
                      <a:ext cx="3257550" cy="2314575"/>
                    </a:xfrm>
                    <a:prstGeom prst="rect">
                      <a:avLst/>
                    </a:prstGeom>
                  </pic:spPr>
                </pic:pic>
              </a:graphicData>
            </a:graphic>
          </wp:inline>
        </w:drawing>
      </w:r>
    </w:p>
    <w:p w14:paraId="49AA303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结合材料，运用《逻辑与思维》知识，说明基础研究是如何运用分析与综合的方法不断实现认识的飞跃的。</w:t>
      </w:r>
    </w:p>
    <w:p w14:paraId="72A15EC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21．阅读材料，完成下列要求。</w:t>
      </w:r>
    </w:p>
    <w:p w14:paraId="67481028">
      <w:pPr>
        <w:spacing w:line="360" w:lineRule="auto"/>
        <w:ind w:firstLine="560"/>
        <w:jc w:val="left"/>
        <w:textAlignment w:val="center"/>
        <w:rPr>
          <w:color w:val="000000" w:themeColor="text1"/>
          <w14:textFill>
            <w14:solidFill>
              <w14:schemeClr w14:val="tx1"/>
            </w14:solidFill>
          </w14:textFill>
        </w:rPr>
      </w:pPr>
      <w:r>
        <w:rPr>
          <w:rFonts w:ascii="楷体" w:hAnsi="楷体" w:eastAsia="楷体" w:cs="楷体"/>
          <w:color w:val="000000" w:themeColor="text1"/>
          <w14:textFill>
            <w14:solidFill>
              <w14:schemeClr w14:val="tx1"/>
            </w14:solidFill>
          </w14:textFill>
        </w:rPr>
        <w:t>从2025年1月1日起，我国将用15年时间实施渐进式延迟法定退休年龄，逐步将男职工的法定退休年龄从原60周岁延迟到63周岁，将女职工的法定退休年龄从原50周岁、55周岁，分别延迟到55周岁、58周岁。实施渐进式延迟退休改革方案是在现行退休政策的基础上，给劳动者更大选择空间。改革是渐进式的，延迟法定退休年龄要通过小步调整、有序推进。改革适应我国人口发展新形势，综合考虑我国人均预期寿命、健康水平、人口结构、国民受教育程度、劳动力供给等因素，是积极应对人口老龄化、促进人口高质量发展的客观要求，是充分释放人才红利、助力中国式现代化的现实需要，是健全社会保障体系、更好保障和改善民生的重大举措。</w:t>
      </w:r>
    </w:p>
    <w:p w14:paraId="598B934F">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结合材料，运用辩证思维方法，分析渐进式延迟法定退休年龄改革方案的科学性。</w:t>
      </w:r>
    </w:p>
    <w:p w14:paraId="2DC2189E">
      <w:pPr>
        <w:spacing w:line="360" w:lineRule="auto"/>
        <w:jc w:val="left"/>
        <w:textAlignment w:val="center"/>
        <w:rPr>
          <w:color w:val="000000" w:themeColor="text1"/>
          <w14:textFill>
            <w14:solidFill>
              <w14:schemeClr w14:val="tx1"/>
            </w14:solidFill>
          </w14:textFill>
        </w:rPr>
        <w:sectPr>
          <w:pgSz w:w="11907" w:h="16839"/>
          <w:pgMar w:top="1440" w:right="1080" w:bottom="1440" w:left="1080" w:header="851" w:footer="425" w:gutter="0"/>
          <w:cols w:space="425" w:num="1" w:sep="1"/>
          <w:docGrid w:type="lines" w:linePitch="312" w:charSpace="0"/>
        </w:sectPr>
      </w:pP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904"/>
        <w:gridCol w:w="904"/>
        <w:gridCol w:w="906"/>
        <w:gridCol w:w="907"/>
        <w:gridCol w:w="907"/>
        <w:gridCol w:w="907"/>
        <w:gridCol w:w="907"/>
        <w:gridCol w:w="907"/>
        <w:gridCol w:w="907"/>
        <w:gridCol w:w="903"/>
      </w:tblGrid>
      <w:tr w14:paraId="77804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61A3A5A0">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题号</w:t>
            </w:r>
          </w:p>
        </w:tc>
        <w:tc>
          <w:tcPr>
            <w:tcW w:w="454" w:type="pct"/>
            <w:tcMar>
              <w:top w:w="0" w:type="dxa"/>
              <w:bottom w:w="0" w:type="dxa"/>
            </w:tcMar>
          </w:tcPr>
          <w:p w14:paraId="0CF3EC3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w:t>
            </w:r>
          </w:p>
        </w:tc>
        <w:tc>
          <w:tcPr>
            <w:tcW w:w="454" w:type="pct"/>
            <w:tcMar>
              <w:top w:w="0" w:type="dxa"/>
              <w:bottom w:w="0" w:type="dxa"/>
            </w:tcMar>
          </w:tcPr>
          <w:p w14:paraId="482A6A5C">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2</w:t>
            </w:r>
          </w:p>
        </w:tc>
        <w:tc>
          <w:tcPr>
            <w:tcW w:w="455" w:type="pct"/>
            <w:tcMar>
              <w:top w:w="0" w:type="dxa"/>
              <w:bottom w:w="0" w:type="dxa"/>
            </w:tcMar>
          </w:tcPr>
          <w:p w14:paraId="7324E174">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3</w:t>
            </w:r>
          </w:p>
        </w:tc>
        <w:tc>
          <w:tcPr>
            <w:tcW w:w="455" w:type="pct"/>
            <w:tcMar>
              <w:top w:w="0" w:type="dxa"/>
              <w:bottom w:w="0" w:type="dxa"/>
            </w:tcMar>
          </w:tcPr>
          <w:p w14:paraId="249B1B9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4</w:t>
            </w:r>
          </w:p>
        </w:tc>
        <w:tc>
          <w:tcPr>
            <w:tcW w:w="455" w:type="pct"/>
            <w:tcMar>
              <w:top w:w="0" w:type="dxa"/>
              <w:bottom w:w="0" w:type="dxa"/>
            </w:tcMar>
          </w:tcPr>
          <w:p w14:paraId="3C14C329">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5</w:t>
            </w:r>
          </w:p>
        </w:tc>
        <w:tc>
          <w:tcPr>
            <w:tcW w:w="455" w:type="pct"/>
            <w:tcMar>
              <w:top w:w="0" w:type="dxa"/>
              <w:bottom w:w="0" w:type="dxa"/>
            </w:tcMar>
          </w:tcPr>
          <w:p w14:paraId="03C8427D">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6</w:t>
            </w:r>
          </w:p>
        </w:tc>
        <w:tc>
          <w:tcPr>
            <w:tcW w:w="455" w:type="pct"/>
            <w:tcMar>
              <w:top w:w="0" w:type="dxa"/>
              <w:bottom w:w="0" w:type="dxa"/>
            </w:tcMar>
          </w:tcPr>
          <w:p w14:paraId="1C69EB33">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7</w:t>
            </w:r>
          </w:p>
        </w:tc>
        <w:tc>
          <w:tcPr>
            <w:tcW w:w="455" w:type="pct"/>
            <w:tcMar>
              <w:top w:w="0" w:type="dxa"/>
              <w:bottom w:w="0" w:type="dxa"/>
            </w:tcMar>
          </w:tcPr>
          <w:p w14:paraId="18D87CF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8</w:t>
            </w:r>
          </w:p>
        </w:tc>
        <w:tc>
          <w:tcPr>
            <w:tcW w:w="455" w:type="pct"/>
            <w:tcMar>
              <w:top w:w="0" w:type="dxa"/>
              <w:bottom w:w="0" w:type="dxa"/>
            </w:tcMar>
          </w:tcPr>
          <w:p w14:paraId="02F3706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9</w:t>
            </w:r>
          </w:p>
        </w:tc>
        <w:tc>
          <w:tcPr>
            <w:tcW w:w="455" w:type="pct"/>
            <w:tcMar>
              <w:top w:w="0" w:type="dxa"/>
              <w:bottom w:w="0" w:type="dxa"/>
            </w:tcMar>
          </w:tcPr>
          <w:p w14:paraId="412295D9">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10</w:t>
            </w:r>
          </w:p>
        </w:tc>
      </w:tr>
      <w:tr w14:paraId="48C4B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02869270">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答案</w:t>
            </w:r>
          </w:p>
        </w:tc>
        <w:tc>
          <w:tcPr>
            <w:tcW w:w="454" w:type="pct"/>
            <w:tcMar>
              <w:top w:w="0" w:type="dxa"/>
              <w:bottom w:w="0" w:type="dxa"/>
            </w:tcMar>
          </w:tcPr>
          <w:p w14:paraId="53483CE1">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4" w:type="pct"/>
            <w:tcMar>
              <w:top w:w="0" w:type="dxa"/>
              <w:bottom w:w="0" w:type="dxa"/>
            </w:tcMar>
          </w:tcPr>
          <w:p w14:paraId="16D54E58">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3097475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1C7C23A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3D2187A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D</w:t>
            </w:r>
          </w:p>
        </w:tc>
        <w:tc>
          <w:tcPr>
            <w:tcW w:w="455" w:type="pct"/>
            <w:tcMar>
              <w:top w:w="0" w:type="dxa"/>
              <w:bottom w:w="0" w:type="dxa"/>
            </w:tcMar>
          </w:tcPr>
          <w:p w14:paraId="44CC6091">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5" w:type="pct"/>
            <w:tcMar>
              <w:top w:w="0" w:type="dxa"/>
              <w:bottom w:w="0" w:type="dxa"/>
            </w:tcMar>
          </w:tcPr>
          <w:p w14:paraId="57676B54">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06896D3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C</w:t>
            </w:r>
          </w:p>
        </w:tc>
        <w:tc>
          <w:tcPr>
            <w:tcW w:w="455" w:type="pct"/>
            <w:tcMar>
              <w:top w:w="0" w:type="dxa"/>
              <w:bottom w:w="0" w:type="dxa"/>
            </w:tcMar>
          </w:tcPr>
          <w:p w14:paraId="3CE951E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5" w:type="pct"/>
            <w:tcMar>
              <w:top w:w="0" w:type="dxa"/>
              <w:bottom w:w="0" w:type="dxa"/>
            </w:tcMar>
          </w:tcPr>
          <w:p w14:paraId="5D8A6C25">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r>
      <w:tr w14:paraId="12209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1FF872D2">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题号</w:t>
            </w:r>
          </w:p>
        </w:tc>
        <w:tc>
          <w:tcPr>
            <w:tcW w:w="454" w:type="pct"/>
            <w:tcMar>
              <w:top w:w="0" w:type="dxa"/>
              <w:bottom w:w="0" w:type="dxa"/>
            </w:tcMar>
          </w:tcPr>
          <w:p w14:paraId="238EC52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11</w:t>
            </w:r>
          </w:p>
        </w:tc>
        <w:tc>
          <w:tcPr>
            <w:tcW w:w="454" w:type="pct"/>
            <w:tcMar>
              <w:top w:w="0" w:type="dxa"/>
              <w:bottom w:w="0" w:type="dxa"/>
            </w:tcMar>
          </w:tcPr>
          <w:p w14:paraId="2A606C38">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12</w:t>
            </w:r>
          </w:p>
        </w:tc>
        <w:tc>
          <w:tcPr>
            <w:tcW w:w="455" w:type="pct"/>
            <w:tcMar>
              <w:top w:w="0" w:type="dxa"/>
              <w:bottom w:w="0" w:type="dxa"/>
            </w:tcMar>
          </w:tcPr>
          <w:p w14:paraId="4DE0CA4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13</w:t>
            </w:r>
          </w:p>
        </w:tc>
        <w:tc>
          <w:tcPr>
            <w:tcW w:w="455" w:type="pct"/>
            <w:tcMar>
              <w:top w:w="0" w:type="dxa"/>
              <w:bottom w:w="0" w:type="dxa"/>
            </w:tcMar>
          </w:tcPr>
          <w:p w14:paraId="510332E5">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14</w:t>
            </w:r>
          </w:p>
        </w:tc>
        <w:tc>
          <w:tcPr>
            <w:tcW w:w="455" w:type="pct"/>
            <w:tcMar>
              <w:top w:w="0" w:type="dxa"/>
              <w:bottom w:w="0" w:type="dxa"/>
            </w:tcMar>
          </w:tcPr>
          <w:p w14:paraId="4C5C88C0">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15</w:t>
            </w:r>
          </w:p>
        </w:tc>
        <w:tc>
          <w:tcPr>
            <w:tcW w:w="455" w:type="pct"/>
            <w:tcMar>
              <w:top w:w="0" w:type="dxa"/>
              <w:bottom w:w="0" w:type="dxa"/>
            </w:tcMar>
          </w:tcPr>
          <w:p w14:paraId="5B191D4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16</w:t>
            </w:r>
          </w:p>
        </w:tc>
        <w:tc>
          <w:tcPr>
            <w:tcW w:w="455" w:type="pct"/>
            <w:tcMar>
              <w:top w:w="0" w:type="dxa"/>
              <w:bottom w:w="0" w:type="dxa"/>
            </w:tcMar>
          </w:tcPr>
          <w:p w14:paraId="0B9EC0E2">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3BEF2897">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4B7ED43">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18880CEF">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r>
      <w:tr w14:paraId="1DBB9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4" w:type="pct"/>
            <w:tcMar>
              <w:top w:w="0" w:type="dxa"/>
              <w:bottom w:w="0" w:type="dxa"/>
            </w:tcMar>
          </w:tcPr>
          <w:p w14:paraId="2789AC3E">
            <w:pPr>
              <w:jc w:val="center"/>
              <w:textAlignment w:val="center"/>
              <w:rPr>
                <w:rFonts w:ascii="宋体" w:hAnsi="宋体" w:cs="宋体"/>
                <w:b/>
                <w:color w:val="000000" w:themeColor="text1"/>
                <w14:textFill>
                  <w14:solidFill>
                    <w14:schemeClr w14:val="tx1"/>
                  </w14:solidFill>
                </w14:textFill>
              </w:rPr>
            </w:pPr>
            <w:r>
              <w:rPr>
                <w:rFonts w:ascii="宋体" w:hAnsi="宋体" w:cs="宋体"/>
                <w:b/>
                <w:color w:val="000000" w:themeColor="text1"/>
                <w14:textFill>
                  <w14:solidFill>
                    <w14:schemeClr w14:val="tx1"/>
                  </w14:solidFill>
                </w14:textFill>
              </w:rPr>
              <w:t>答案</w:t>
            </w:r>
          </w:p>
        </w:tc>
        <w:tc>
          <w:tcPr>
            <w:tcW w:w="454" w:type="pct"/>
            <w:tcMar>
              <w:top w:w="0" w:type="dxa"/>
              <w:bottom w:w="0" w:type="dxa"/>
            </w:tcMar>
          </w:tcPr>
          <w:p w14:paraId="24B95145">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4" w:type="pct"/>
            <w:tcMar>
              <w:top w:w="0" w:type="dxa"/>
              <w:bottom w:w="0" w:type="dxa"/>
            </w:tcMar>
          </w:tcPr>
          <w:p w14:paraId="2C6DB5BE">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5701CFC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1B1DE4E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A</w:t>
            </w:r>
          </w:p>
        </w:tc>
        <w:tc>
          <w:tcPr>
            <w:tcW w:w="455" w:type="pct"/>
            <w:tcMar>
              <w:top w:w="0" w:type="dxa"/>
              <w:bottom w:w="0" w:type="dxa"/>
            </w:tcMar>
          </w:tcPr>
          <w:p w14:paraId="30B5846A">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D</w:t>
            </w:r>
          </w:p>
        </w:tc>
        <w:tc>
          <w:tcPr>
            <w:tcW w:w="455" w:type="pct"/>
            <w:tcMar>
              <w:top w:w="0" w:type="dxa"/>
              <w:bottom w:w="0" w:type="dxa"/>
            </w:tcMar>
          </w:tcPr>
          <w:p w14:paraId="5C009A5D">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B</w:t>
            </w:r>
          </w:p>
        </w:tc>
        <w:tc>
          <w:tcPr>
            <w:tcW w:w="455" w:type="pct"/>
            <w:tcMar>
              <w:top w:w="0" w:type="dxa"/>
              <w:bottom w:w="0" w:type="dxa"/>
            </w:tcMar>
          </w:tcPr>
          <w:p w14:paraId="50C611AD">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4E7B2EB6">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7E9E73E3">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c>
          <w:tcPr>
            <w:tcW w:w="455" w:type="pct"/>
            <w:tcMar>
              <w:top w:w="0" w:type="dxa"/>
              <w:bottom w:w="0" w:type="dxa"/>
            </w:tcMar>
          </w:tcPr>
          <w:p w14:paraId="4F4752F4">
            <w:pPr>
              <w:jc w:val="center"/>
              <w:textAlignment w:val="center"/>
              <w:rPr>
                <w:rFonts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 xml:space="preserve"> </w:t>
            </w:r>
          </w:p>
        </w:tc>
      </w:tr>
    </w:tbl>
    <w:p w14:paraId="50EACA3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17．(1)大前提：三代以内旁系血亲的婚姻是无效婚姻。</w:t>
      </w:r>
    </w:p>
    <w:p w14:paraId="7CF9E62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论述推理的推理结构。①一个形式结构正确的三段论只能有三个不同的项。法庭的推理中只有三个不同的项，且在前提和结论中，大项、小项和中项分别出现两次。②中项在前提中至少周延一次。法庭的推理中的中项“三代以内旁系血亲的婚姻”在大前提中是周延的，在小前提中是不周延的，周延了一次。③前提中不周延的项在结论中不得周延。法庭的推理中的大项“无效婚姻”作为在前提中是不周延的，在结论中也不周延。综上，材料的推理结构符合三段论推理的基本规则，是正确的。</w:t>
      </w:r>
    </w:p>
    <w:p w14:paraId="04419B24">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18．</w:t>
      </w:r>
    </w:p>
    <w:p w14:paraId="6FEF461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①演绎推理的条件，一是前提真实，二推理结构正确。同学甲的说法是充分条件假言推理。充分条件假言判断前件真，后件真；后件假，前件一定假。依据这种逻辑性质进行充分条件假言推理，如果肯定前件就可以肯定后件，如果否定后件就可以否定前件。   （或答“肯定前件式、否定后件式”，三种表述答出任意一种均可得），同学甲推理运用的是否定前件式，推理结构错误，所以推出的结论错误。</w:t>
      </w:r>
    </w:p>
    <w:p w14:paraId="0761F87E">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②同学乙的说法是必要条件假言推理。必要条件假言判断前件假后件一定假，后件真，前件一定真。依据这种逻辑性质进行必要条件假言推理，如果否定前件就可以否定后件，如果肯定后件就可以肯定前件。   （或答“否定前件式、肯定后件式”，三种表述答出任意一种均可得）。同学乙推理运用了肯定后件式，推理结构正确，但是前提虚假，所以推出的结论错误。</w:t>
      </w:r>
    </w:p>
    <w:p w14:paraId="39EA6E1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19．明确西方学者的推理形式：</w:t>
      </w:r>
    </w:p>
    <w:p w14:paraId="2269E12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西方学者的推理是不完全归纳推理。他们通过考察西班牙、葡萄牙、荷兰、英国、美国等部分西方国家强大起来后称霸的情况，得出“国强必霸”适用于任何国家的一般性结论。</w:t>
      </w:r>
    </w:p>
    <w:p w14:paraId="4F857D15">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分析该推理方法的局限性：</w:t>
      </w:r>
    </w:p>
    <w:p w14:paraId="69D6E712">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前提与结论联系的或然性：不完全归纳推理是根据某类认识对象中的部分对象具有或不具有某种属性，推出该类全部对象具有或不具有某种属性的归纳推理。由于它没有对所有对象进行考察，所以前提和结论之间的联系是或然的。西方学者仅依据部分西方国家的情况，就得出适用于所有国家包括中国的“国强必霸”结论，这种推理不具有必然性。</w:t>
      </w:r>
    </w:p>
    <w:p w14:paraId="14C2A5D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未考虑中国的特殊性：中国式现代化就打破了“国强必霸”的逻辑。中国式现代化是走和平发展道路的现代化，与西方以资本为中心、对外扩张掠夺的现代化老路不同。西方学者在推理过程中，没有全面考虑不同国家发展道路和模式的多样性，忽略了中国基于自身国情所选择的独特发展道路，导致其推理不严谨。</w:t>
      </w:r>
    </w:p>
    <w:p w14:paraId="67ED24A6">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总结对西方学者推理方法的评析：西方学者运用不完全归纳推理得出“国强必霸”的结论，其推理方法不具有必然性和可靠性。这种推理忽视了中国等国家走和平发展道路的现实，不能以部分国家的发展模式简单推断所有国家的发展趋势。综上所述，西方学者“国强必霸，中国也不例外”的推理方法是不合理的，犯了以偏概全的逻辑错误。</w:t>
      </w:r>
    </w:p>
    <w:p w14:paraId="40380BF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20．①分析是综合的基础，为综合做准备；综合是分析的先导，其结果又指导新的分析；二者对立统一。②分支学科独立研究从不同方面获得关于认识对象本质与规律精准、透彻的认识，为联系网络构建做好准备；但独立研究具有局限性，催生出综合研究的需求； ③综合研究通过构建联系网络获得对认识对象本质和规律的整体认识，运用结构或功能综合的方法产生新知识或新认识，为新一轮独立研究提供指导；④在分析与综合的循环往复中，推动认识不断发展，实现对事物认识的飞跃。</w:t>
      </w:r>
    </w:p>
    <w:p w14:paraId="5844337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21．①整体性思维：</w:t>
      </w:r>
    </w:p>
    <w:p w14:paraId="33E5D6A3">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辩证思维强调整体性，渐进式延迟退休改革方案综合考虑我国人均预期寿命、健康水平、人口结构、国民受教育程度、劳动力供给等诸多因素。它不是孤立地看待退休年龄调整这一问题，而是将其置于整个社会发展的大系统中。例如，随着人均预期寿命从新中国成立初期的40岁左右提高到目前的78.6岁，原有法定退休年龄难以匹配当下国情，改革方案充分考虑到这一变化，从整体出发进行调整，以适应人口发展新形势。</w:t>
      </w:r>
    </w:p>
    <w:p w14:paraId="18633A4A">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结论：这体现了用全面、整体的视角看待延迟退休问题，注重各因素之间的相互联系和相互作用，使改革方案更具科学性和合理性，能更好地促进经济社会的协调发展。</w:t>
      </w:r>
    </w:p>
    <w:p w14:paraId="2B6147C0">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②动态性思维：</w:t>
      </w:r>
    </w:p>
    <w:p w14:paraId="62C10F19">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辩证思维具有动态性，事物是不断发展变化的，渐进式延迟退休采用小步调整、有序推进的方式，用15年时间逐步将男职工、女职工法定退休年龄延迟到相应岁数。这是因为我国人口结构、劳动力市场等情况处于动态变化中，例如我国劳动年龄人口数量从2012年起持续下降，而老年人口占比不断上升，改革方案不是一蹴而就，而是适应这种动态变化，逐步推进。结论：这种动态性的改革方式，能使退休政策更好地跟上社会发展节奏，避免因政策的突然变动给社会和个人带来过大冲击，确保改革平稳有序进行。</w:t>
      </w:r>
    </w:p>
    <w:p w14:paraId="7228000B">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③适度原则：</w:t>
      </w:r>
    </w:p>
    <w:p w14:paraId="2E0046A8">
      <w:pPr>
        <w:spacing w:line="360" w:lineRule="auto"/>
        <w:jc w:val="left"/>
        <w:textAlignment w:val="center"/>
        <w:rPr>
          <w:color w:val="000000" w:themeColor="text1"/>
          <w14:textFill>
            <w14:solidFill>
              <w14:schemeClr w14:val="tx1"/>
            </w14:solidFill>
          </w14:textFill>
        </w:rPr>
      </w:pPr>
      <w:r>
        <w:rPr>
          <w:color w:val="000000" w:themeColor="text1"/>
          <w14:textFill>
            <w14:solidFill>
              <w14:schemeClr w14:val="tx1"/>
            </w14:solidFill>
          </w14:textFill>
        </w:rPr>
        <w:t>延迟退休改革方案在现行退休政策基础上，给劳动者更大选择空间，体现了适度原则。它既不是维持现状不变，也不是大幅度快速调整退休年龄，而是在合理的范围内进行渐进式改革。例如，逐步延迟退休年龄，既考虑到应对人口老龄化、释放人才红利等社会需求，又兼顾了劳动者的接受程度和适应能力。</w:t>
      </w:r>
      <w:bookmarkStart w:id="0" w:name="_GoBack"/>
      <w:bookmarkEnd w:id="0"/>
    </w:p>
    <w:sectPr>
      <w:pgSz w:w="11907" w:h="16839"/>
      <w:pgMar w:top="1440" w:right="1080" w:bottom="1440" w:left="1080" w:header="851" w:footer="4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232A6"/>
    <w:rsid w:val="00043B54"/>
    <w:rsid w:val="00065CD2"/>
    <w:rsid w:val="001C0CF8"/>
    <w:rsid w:val="001D7A06"/>
    <w:rsid w:val="00284433"/>
    <w:rsid w:val="002A1EC6"/>
    <w:rsid w:val="002E035E"/>
    <w:rsid w:val="003F38F2"/>
    <w:rsid w:val="004E46D8"/>
    <w:rsid w:val="00537201"/>
    <w:rsid w:val="006049BA"/>
    <w:rsid w:val="0064153B"/>
    <w:rsid w:val="006A4C40"/>
    <w:rsid w:val="006B16C5"/>
    <w:rsid w:val="007302A4"/>
    <w:rsid w:val="00776133"/>
    <w:rsid w:val="00811C76"/>
    <w:rsid w:val="00855687"/>
    <w:rsid w:val="008C07DE"/>
    <w:rsid w:val="009E611B"/>
    <w:rsid w:val="00A30CCE"/>
    <w:rsid w:val="00AC3E9C"/>
    <w:rsid w:val="00BC2225"/>
    <w:rsid w:val="00BC4F14"/>
    <w:rsid w:val="00BC62FB"/>
    <w:rsid w:val="00BF535F"/>
    <w:rsid w:val="00C806B0"/>
    <w:rsid w:val="00E476EE"/>
    <w:rsid w:val="00EF035E"/>
    <w:rsid w:val="00F16B29"/>
    <w:rsid w:val="00FA429B"/>
    <w:rsid w:val="492A18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7146</Words>
  <Characters>7220</Characters>
  <TotalTime>0</TotalTime>
  <ScaleCrop>false</ScaleCrop>
  <LinksUpToDate>false</LinksUpToDate>
  <CharactersWithSpaces>7344</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2025-04-28T00:27:49Z</dcterms:created>
  <dcterms:modified xsi:type="dcterms:W3CDTF">2025-04-28T00:28:06Z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eyJoZGlkIjoiMmQyOWI4MTA5ZjUxOTVhZDRlNGViNjg4YmFkOWNhMjAiLCJ1c2VySWQiOiI3NjQ3NDAxODcifQ==</vt:lpwstr>
  </property>
  <property fmtid="{D5CDD505-2E9C-101B-9397-08002B2CF9AE}" pid="3" name="KSOProductBuildVer">
    <vt:lpwstr>2052-12.1.0.20784</vt:lpwstr>
  </property>
  <property fmtid="{D5CDD505-2E9C-101B-9397-08002B2CF9AE}" pid="4" name="ICV">
    <vt:lpwstr>030D1701D3304C9DA5E6F1B8D9F42C98_12</vt:lpwstr>
  </property>
</Properties>
</file>