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3165E">
      <w:pPr>
        <w:spacing w:line="285"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12014200</wp:posOffset>
            </wp:positionH>
            <wp:positionV relativeFrom="topMargin">
              <wp:posOffset>10248900</wp:posOffset>
            </wp:positionV>
            <wp:extent cx="457200" cy="406400"/>
            <wp:effectExtent l="0" t="0" r="0" b="1270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4"/>
                    <a:stretch>
                      <a:fillRect/>
                    </a:stretch>
                  </pic:blipFill>
                  <pic:spPr>
                    <a:xfrm>
                      <a:off x="0" y="0"/>
                      <a:ext cx="457200" cy="406400"/>
                    </a:xfrm>
                    <a:prstGeom prst="rect">
                      <a:avLst/>
                    </a:prstGeom>
                  </pic:spPr>
                </pic:pic>
              </a:graphicData>
            </a:graphic>
          </wp:anchor>
        </w:drawing>
      </w:r>
      <w:r>
        <w:rPr>
          <w:rFonts w:ascii="宋体" w:hAnsi="宋体" w:eastAsia="宋体" w:cs="宋体"/>
          <w:b/>
          <w:color w:val="auto"/>
          <w:sz w:val="32"/>
        </w:rPr>
        <w:t>新泰一中北校高一下学期期中考试</w:t>
      </w:r>
    </w:p>
    <w:p w14:paraId="66CE2363">
      <w:pPr>
        <w:spacing w:line="285" w:lineRule="auto"/>
        <w:jc w:val="center"/>
      </w:pPr>
      <w:r>
        <w:rPr>
          <w:rFonts w:ascii="宋体" w:hAnsi="宋体" w:eastAsia="宋体" w:cs="宋体"/>
          <w:b/>
          <w:color w:val="auto"/>
          <w:sz w:val="32"/>
        </w:rPr>
        <w:t>地理试题</w:t>
      </w:r>
    </w:p>
    <w:p w14:paraId="5E7C6B70">
      <w:pPr>
        <w:spacing w:line="285" w:lineRule="auto"/>
        <w:jc w:val="both"/>
      </w:pPr>
      <w:r>
        <w:rPr>
          <w:rFonts w:ascii="宋体" w:hAnsi="宋体" w:eastAsia="宋体" w:cs="宋体"/>
          <w:b/>
          <w:color w:val="auto"/>
          <w:sz w:val="24"/>
        </w:rPr>
        <w:t>一、单选题（每题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60</w:t>
      </w:r>
      <w:r>
        <w:rPr>
          <w:rFonts w:ascii="宋体" w:hAnsi="宋体" w:eastAsia="宋体" w:cs="宋体"/>
          <w:b/>
          <w:color w:val="auto"/>
          <w:sz w:val="24"/>
        </w:rPr>
        <w:t>分）</w:t>
      </w:r>
    </w:p>
    <w:p w14:paraId="10960EC9">
      <w:pPr>
        <w:spacing w:line="360" w:lineRule="auto"/>
        <w:ind w:firstLine="420"/>
        <w:jc w:val="left"/>
      </w:pPr>
      <w:r>
        <w:rPr>
          <w:rFonts w:ascii="楷体" w:hAnsi="楷体" w:eastAsia="楷体" w:cs="楷体"/>
          <w:color w:val="auto"/>
        </w:rPr>
        <w:t>西安市阎良区航空产业起步于</w:t>
      </w:r>
      <w:r>
        <w:rPr>
          <w:rFonts w:ascii="Times New Roman" w:hAnsi="Times New Roman" w:eastAsia="Times New Roman" w:cs="Times New Roman"/>
          <w:color w:val="auto"/>
        </w:rPr>
        <w:t>20</w:t>
      </w:r>
      <w:r>
        <w:rPr>
          <w:rFonts w:ascii="楷体" w:hAnsi="楷体" w:eastAsia="楷体" w:cs="楷体"/>
          <w:color w:val="auto"/>
        </w:rPr>
        <w:t>世纪</w:t>
      </w:r>
      <w:r>
        <w:rPr>
          <w:rFonts w:ascii="Times New Roman" w:hAnsi="Times New Roman" w:eastAsia="Times New Roman" w:cs="Times New Roman"/>
          <w:color w:val="auto"/>
        </w:rPr>
        <w:t>50</w:t>
      </w:r>
      <w:r>
        <w:rPr>
          <w:rFonts w:ascii="楷体" w:hAnsi="楷体" w:eastAsia="楷体" w:cs="楷体"/>
          <w:color w:val="auto"/>
        </w:rPr>
        <w:t>年代末。</w:t>
      </w:r>
      <w:r>
        <w:rPr>
          <w:rFonts w:ascii="Times New Roman" w:hAnsi="Times New Roman" w:eastAsia="Times New Roman" w:cs="Times New Roman"/>
          <w:color w:val="auto"/>
        </w:rPr>
        <w:t>2004</w:t>
      </w:r>
      <w:r>
        <w:rPr>
          <w:rFonts w:ascii="楷体" w:hAnsi="楷体" w:eastAsia="楷体" w:cs="楷体"/>
          <w:color w:val="auto"/>
        </w:rPr>
        <w:t>年</w:t>
      </w:r>
      <w:r>
        <w:rPr>
          <w:rFonts w:ascii="Times New Roman" w:hAnsi="Times New Roman" w:eastAsia="Times New Roman" w:cs="Times New Roman"/>
          <w:color w:val="auto"/>
        </w:rPr>
        <w:t>8</w:t>
      </w:r>
      <w:r>
        <w:rPr>
          <w:rFonts w:ascii="楷体" w:hAnsi="楷体" w:eastAsia="楷体" w:cs="楷体"/>
          <w:color w:val="auto"/>
        </w:rPr>
        <w:t>月，国家发展和改革委员会批准设立阎良国家航空高技术产业基地，该基地现已发展成为集研发、制造和试飞于一体的“航空城”。图示意关中－天水经济区人口点密度。完成下面小题。</w:t>
      </w:r>
    </w:p>
    <w:p w14:paraId="01BED2EC">
      <w:pPr>
        <w:spacing w:line="360" w:lineRule="auto"/>
        <w:jc w:val="left"/>
      </w:pPr>
      <w:r>
        <w:drawing>
          <wp:inline distT="0" distB="0" distL="114300" distR="114300">
            <wp:extent cx="2714625" cy="1466850"/>
            <wp:effectExtent l="0" t="0" r="9525" b="0"/>
            <wp:docPr id="100003" name="图片 100003"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oONOWgIjqRdyTnKjjYCsg=="/>
                    <pic:cNvPicPr>
                      <a:picLocks noChangeAspect="1"/>
                    </pic:cNvPicPr>
                  </pic:nvPicPr>
                  <pic:blipFill>
                    <a:blip r:embed="rId5"/>
                    <a:stretch>
                      <a:fillRect/>
                    </a:stretch>
                  </pic:blipFill>
                  <pic:spPr>
                    <a:xfrm>
                      <a:off x="0" y="0"/>
                      <a:ext cx="2714625" cy="1466850"/>
                    </a:xfrm>
                    <a:prstGeom prst="rect">
                      <a:avLst/>
                    </a:prstGeom>
                  </pic:spPr>
                </pic:pic>
              </a:graphicData>
            </a:graphic>
          </wp:inline>
        </w:drawing>
      </w:r>
    </w:p>
    <w:p w14:paraId="39E3844B">
      <w:pPr>
        <w:spacing w:line="360" w:lineRule="auto"/>
        <w:jc w:val="left"/>
        <w:textAlignment w:val="center"/>
        <w:rPr>
          <w:color w:val="auto"/>
        </w:rPr>
      </w:pPr>
      <w:r>
        <w:t xml:space="preserve">1. </w:t>
      </w:r>
      <w:r>
        <w:rPr>
          <w:rFonts w:ascii="宋体" w:hAnsi="宋体" w:eastAsia="宋体" w:cs="宋体"/>
          <w:color w:val="auto"/>
        </w:rPr>
        <w:t>影响关中－天水经济区人口分布的主要自然因素是（</w:t>
      </w:r>
      <w:r>
        <w:rPr>
          <w:rFonts w:ascii="Times New Roman" w:hAnsi="Times New Roman" w:eastAsia="Times New Roman" w:cs="Times New Roman"/>
          <w:color w:val="auto"/>
        </w:rPr>
        <w:t xml:space="preserve">   </w:t>
      </w:r>
      <w:r>
        <w:rPr>
          <w:rFonts w:ascii="宋体" w:hAnsi="宋体" w:eastAsia="宋体" w:cs="宋体"/>
          <w:color w:val="auto"/>
        </w:rPr>
        <w:t>）</w:t>
      </w:r>
    </w:p>
    <w:p w14:paraId="73C498D2">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气候</w:t>
      </w:r>
      <w:r>
        <w:tab/>
      </w:r>
      <w:r>
        <w:t xml:space="preserve">B. </w:t>
      </w:r>
      <w:r>
        <w:rPr>
          <w:rFonts w:ascii="宋体" w:hAnsi="宋体" w:eastAsia="宋体" w:cs="宋体"/>
          <w:color w:val="auto"/>
        </w:rPr>
        <w:t>地形</w:t>
      </w:r>
      <w:r>
        <w:tab/>
      </w:r>
      <w:r>
        <w:t xml:space="preserve">C. </w:t>
      </w:r>
      <w:r>
        <w:rPr>
          <w:rFonts w:ascii="宋体" w:hAnsi="宋体" w:eastAsia="宋体" w:cs="宋体"/>
          <w:color w:val="auto"/>
        </w:rPr>
        <w:t>水源</w:t>
      </w:r>
      <w:r>
        <w:tab/>
      </w:r>
      <w:r>
        <w:t xml:space="preserve">D. </w:t>
      </w:r>
      <w:r>
        <w:rPr>
          <w:rFonts w:ascii="宋体" w:hAnsi="宋体" w:eastAsia="宋体" w:cs="宋体"/>
          <w:color w:val="auto"/>
        </w:rPr>
        <w:t>矿产</w:t>
      </w:r>
    </w:p>
    <w:p w14:paraId="04908841">
      <w:pPr>
        <w:spacing w:line="360" w:lineRule="auto"/>
        <w:jc w:val="left"/>
        <w:textAlignment w:val="center"/>
        <w:rPr>
          <w:color w:val="auto"/>
        </w:rPr>
      </w:pPr>
      <w:r>
        <w:t xml:space="preserve">2. </w:t>
      </w:r>
      <w:r>
        <w:rPr>
          <w:rFonts w:ascii="宋体" w:hAnsi="宋体" w:eastAsia="宋体" w:cs="宋体"/>
          <w:color w:val="auto"/>
        </w:rPr>
        <w:t>阎良成为国家航空高技术产业基地，其主要是由于该地（</w:t>
      </w:r>
      <w:r>
        <w:rPr>
          <w:rFonts w:ascii="Times New Roman" w:hAnsi="Times New Roman" w:eastAsia="Times New Roman" w:cs="Times New Roman"/>
          <w:color w:val="auto"/>
        </w:rPr>
        <w:t xml:space="preserve">   </w:t>
      </w:r>
      <w:r>
        <w:rPr>
          <w:rFonts w:ascii="宋体" w:hAnsi="宋体" w:eastAsia="宋体" w:cs="宋体"/>
          <w:color w:val="auto"/>
        </w:rPr>
        <w:t>）</w:t>
      </w:r>
    </w:p>
    <w:p w14:paraId="66A68473">
      <w:pPr>
        <w:tabs>
          <w:tab w:val="left" w:pos="4873"/>
        </w:tabs>
        <w:spacing w:line="360" w:lineRule="auto"/>
        <w:jc w:val="left"/>
        <w:textAlignment w:val="center"/>
        <w:rPr>
          <w:color w:val="auto"/>
        </w:rPr>
      </w:pPr>
      <w:r>
        <w:t xml:space="preserve">A. </w:t>
      </w:r>
      <w:r>
        <w:rPr>
          <w:rFonts w:ascii="宋体" w:hAnsi="宋体" w:eastAsia="宋体" w:cs="宋体"/>
          <w:color w:val="auto"/>
        </w:rPr>
        <w:t>土地租金低</w:t>
      </w:r>
      <w:r>
        <w:tab/>
      </w:r>
      <w:r>
        <w:t xml:space="preserve">B. </w:t>
      </w:r>
      <w:r>
        <w:rPr>
          <w:rFonts w:ascii="宋体" w:hAnsi="宋体" w:eastAsia="宋体" w:cs="宋体"/>
          <w:color w:val="auto"/>
        </w:rPr>
        <w:t>政策支持力度大</w:t>
      </w:r>
    </w:p>
    <w:p w14:paraId="589A6FFB">
      <w:pPr>
        <w:tabs>
          <w:tab w:val="left" w:pos="4873"/>
        </w:tabs>
        <w:spacing w:line="360" w:lineRule="auto"/>
        <w:jc w:val="left"/>
        <w:textAlignment w:val="center"/>
        <w:rPr>
          <w:color w:val="000000"/>
        </w:rPr>
      </w:pPr>
      <w:r>
        <w:t xml:space="preserve">C. </w:t>
      </w:r>
      <w:r>
        <w:rPr>
          <w:rFonts w:ascii="宋体" w:hAnsi="宋体" w:eastAsia="宋体" w:cs="宋体"/>
          <w:color w:val="auto"/>
        </w:rPr>
        <w:t>科技水平高</w:t>
      </w:r>
      <w:r>
        <w:tab/>
      </w:r>
      <w:r>
        <w:t xml:space="preserve">D. </w:t>
      </w:r>
      <w:r>
        <w:rPr>
          <w:rFonts w:ascii="宋体" w:hAnsi="宋体" w:eastAsia="宋体" w:cs="宋体"/>
          <w:color w:val="auto"/>
        </w:rPr>
        <w:t>产业基础条件好</w:t>
      </w:r>
    </w:p>
    <w:p w14:paraId="6153576E">
      <w:pPr>
        <w:spacing w:line="360" w:lineRule="auto"/>
        <w:ind w:left="420"/>
        <w:jc w:val="both"/>
        <w:textAlignment w:val="center"/>
        <w:rPr>
          <w:color w:val="000000"/>
        </w:rPr>
      </w:pPr>
      <w:r>
        <w:rPr>
          <w:rFonts w:ascii="楷体" w:hAnsi="楷体" w:eastAsia="楷体" w:cs="楷体"/>
          <w:color w:val="000000"/>
        </w:rPr>
        <w:t>读下图，完成下面小题。</w:t>
      </w:r>
    </w:p>
    <w:p w14:paraId="30275141">
      <w:pPr>
        <w:spacing w:line="360" w:lineRule="auto"/>
        <w:jc w:val="left"/>
        <w:textAlignment w:val="center"/>
        <w:rPr>
          <w:color w:val="000000"/>
        </w:rPr>
      </w:pPr>
      <w:r>
        <w:rPr>
          <w:color w:val="000000"/>
        </w:rPr>
        <w:drawing>
          <wp:inline distT="0" distB="0" distL="114300" distR="114300">
            <wp:extent cx="3409950" cy="1400175"/>
            <wp:effectExtent l="0" t="0" r="0" b="9525"/>
            <wp:docPr id="100005" name="图片 100005"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oONOWgIjqRdyTnKjjYCsg=="/>
                    <pic:cNvPicPr>
                      <a:picLocks noChangeAspect="1"/>
                    </pic:cNvPicPr>
                  </pic:nvPicPr>
                  <pic:blipFill>
                    <a:blip r:embed="rId6"/>
                    <a:stretch>
                      <a:fillRect/>
                    </a:stretch>
                  </pic:blipFill>
                  <pic:spPr>
                    <a:xfrm>
                      <a:off x="0" y="0"/>
                      <a:ext cx="3409950" cy="1400175"/>
                    </a:xfrm>
                    <a:prstGeom prst="rect">
                      <a:avLst/>
                    </a:prstGeom>
                  </pic:spPr>
                </pic:pic>
              </a:graphicData>
            </a:graphic>
          </wp:inline>
        </w:drawing>
      </w:r>
      <w:r>
        <w:rPr>
          <w:color w:val="000000"/>
        </w:rPr>
        <w:t xml:space="preserve"> </w:t>
      </w:r>
      <w:r>
        <w:rPr>
          <w:color w:val="000000"/>
        </w:rPr>
        <w:drawing>
          <wp:inline distT="0" distB="0" distL="114300" distR="114300">
            <wp:extent cx="2895600" cy="2000250"/>
            <wp:effectExtent l="0" t="0" r="0" b="0"/>
            <wp:docPr id="100007" name="图片 100007"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oONOWgIjqRdyTnKjjYCsg=="/>
                    <pic:cNvPicPr>
                      <a:picLocks noChangeAspect="1"/>
                    </pic:cNvPicPr>
                  </pic:nvPicPr>
                  <pic:blipFill>
                    <a:blip r:embed="rId7"/>
                    <a:stretch>
                      <a:fillRect/>
                    </a:stretch>
                  </pic:blipFill>
                  <pic:spPr>
                    <a:xfrm>
                      <a:off x="0" y="0"/>
                      <a:ext cx="2895600" cy="2000250"/>
                    </a:xfrm>
                    <a:prstGeom prst="rect">
                      <a:avLst/>
                    </a:prstGeom>
                  </pic:spPr>
                </pic:pic>
              </a:graphicData>
            </a:graphic>
          </wp:inline>
        </w:drawing>
      </w:r>
    </w:p>
    <w:p w14:paraId="6A419F6F">
      <w:pPr>
        <w:spacing w:line="360" w:lineRule="auto"/>
        <w:jc w:val="left"/>
        <w:textAlignment w:val="center"/>
        <w:rPr>
          <w:color w:val="000000"/>
        </w:rPr>
      </w:pPr>
      <w:r>
        <w:rPr>
          <w:color w:val="000000"/>
        </w:rPr>
        <w:t>3</w:t>
      </w:r>
      <w:r>
        <w:rPr>
          <w:color w:val="000000"/>
          <w:position w:val="-22"/>
        </w:rPr>
        <w:drawing>
          <wp:inline distT="0" distB="0" distL="114300" distR="114300">
            <wp:extent cx="31750" cy="8890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左图中</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分别表示（</w:t>
      </w:r>
      <w:r>
        <w:rPr>
          <w:rFonts w:ascii="Times New Roman" w:hAnsi="Times New Roman" w:eastAsia="Times New Roman" w:cs="Times New Roman"/>
          <w:color w:val="000000"/>
        </w:rPr>
        <w:t xml:space="preserve">   </w:t>
      </w:r>
      <w:r>
        <w:rPr>
          <w:rFonts w:ascii="宋体" w:hAnsi="宋体" w:eastAsia="宋体" w:cs="宋体"/>
          <w:color w:val="000000"/>
        </w:rPr>
        <w:t>）</w:t>
      </w:r>
    </w:p>
    <w:p w14:paraId="0C98FEC6">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人口合理容量和人口最高容量</w:t>
      </w:r>
      <w:r>
        <w:rPr>
          <w:color w:val="000000"/>
        </w:rPr>
        <w:tab/>
      </w:r>
      <w:r>
        <w:rPr>
          <w:color w:val="000000"/>
        </w:rPr>
        <w:t xml:space="preserve">B. </w:t>
      </w:r>
      <w:r>
        <w:rPr>
          <w:rFonts w:ascii="宋体" w:hAnsi="宋体" w:eastAsia="宋体" w:cs="宋体"/>
          <w:color w:val="000000"/>
        </w:rPr>
        <w:t>人口最高容量和人口合理容量</w:t>
      </w:r>
    </w:p>
    <w:p w14:paraId="74041993">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人口最高容量和环境承载力</w:t>
      </w:r>
      <w:r>
        <w:rPr>
          <w:color w:val="000000"/>
        </w:rPr>
        <w:tab/>
      </w:r>
      <w:r>
        <w:rPr>
          <w:color w:val="000000"/>
        </w:rPr>
        <w:t xml:space="preserve">D. </w:t>
      </w:r>
      <w:r>
        <w:rPr>
          <w:rFonts w:ascii="宋体" w:hAnsi="宋体" w:eastAsia="宋体" w:cs="宋体"/>
          <w:color w:val="000000"/>
        </w:rPr>
        <w:t>环境承载力和人口合理容量</w:t>
      </w:r>
    </w:p>
    <w:p w14:paraId="647AE076">
      <w:pPr>
        <w:spacing w:line="360" w:lineRule="auto"/>
        <w:jc w:val="left"/>
        <w:textAlignment w:val="center"/>
        <w:rPr>
          <w:color w:val="000000"/>
        </w:rPr>
      </w:pPr>
      <w:r>
        <w:rPr>
          <w:color w:val="000000"/>
        </w:rPr>
        <w:t xml:space="preserve">4. </w:t>
      </w:r>
      <w:r>
        <w:rPr>
          <w:rFonts w:ascii="宋体" w:hAnsi="宋体" w:eastAsia="宋体" w:cs="宋体"/>
          <w:color w:val="000000"/>
        </w:rPr>
        <w:t>右图中反映环境人口容量与居民消费水平关系的曲线是（</w:t>
      </w:r>
      <w:r>
        <w:rPr>
          <w:rFonts w:ascii="Times New Roman" w:hAnsi="Times New Roman" w:eastAsia="Times New Roman" w:cs="Times New Roman"/>
          <w:color w:val="000000"/>
        </w:rPr>
        <w:t xml:space="preserve">   </w:t>
      </w:r>
      <w:r>
        <w:rPr>
          <w:rFonts w:ascii="宋体" w:hAnsi="宋体" w:eastAsia="宋体" w:cs="宋体"/>
          <w:color w:val="000000"/>
        </w:rPr>
        <w:t>）</w:t>
      </w:r>
    </w:p>
    <w:p w14:paraId="52D7C8C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w:t>
      </w:r>
      <w:r>
        <w:rPr>
          <w:color w:val="000000"/>
        </w:rPr>
        <w:tab/>
      </w:r>
      <w:r>
        <w:rPr>
          <w:color w:val="000000"/>
        </w:rPr>
        <w:t xml:space="preserve">B. </w:t>
      </w:r>
      <w:r>
        <w:rPr>
          <w:rFonts w:ascii="宋体" w:hAnsi="宋体" w:eastAsia="宋体" w:cs="宋体"/>
          <w:color w:val="000000"/>
        </w:rPr>
        <w:t>②</w:t>
      </w:r>
      <w:r>
        <w:rPr>
          <w:color w:val="000000"/>
        </w:rPr>
        <w:tab/>
      </w:r>
      <w:r>
        <w:rPr>
          <w:color w:val="000000"/>
        </w:rPr>
        <w:t xml:space="preserve">C. </w:t>
      </w:r>
      <w:r>
        <w:rPr>
          <w:rFonts w:ascii="宋体" w:hAnsi="宋体" w:eastAsia="宋体" w:cs="宋体"/>
          <w:color w:val="000000"/>
        </w:rPr>
        <w:t>③</w:t>
      </w:r>
      <w:r>
        <w:rPr>
          <w:color w:val="000000"/>
        </w:rPr>
        <w:tab/>
      </w:r>
      <w:r>
        <w:rPr>
          <w:color w:val="000000"/>
        </w:rPr>
        <w:t xml:space="preserve">D. </w:t>
      </w:r>
      <w:r>
        <w:rPr>
          <w:rFonts w:ascii="宋体" w:hAnsi="宋体" w:eastAsia="宋体" w:cs="宋体"/>
          <w:color w:val="000000"/>
        </w:rPr>
        <w:t>④</w:t>
      </w:r>
    </w:p>
    <w:p w14:paraId="07B8F26B">
      <w:pPr>
        <w:spacing w:line="360" w:lineRule="auto"/>
        <w:ind w:firstLine="420"/>
        <w:jc w:val="left"/>
        <w:textAlignment w:val="center"/>
        <w:rPr>
          <w:color w:val="000000"/>
        </w:rPr>
      </w:pPr>
      <w:r>
        <w:rPr>
          <w:rFonts w:ascii="Times New Roman" w:hAnsi="Times New Roman" w:eastAsia="Times New Roman" w:cs="Times New Roman"/>
          <w:color w:val="000000"/>
        </w:rPr>
        <w:t>2025</w:t>
      </w:r>
      <w:r>
        <w:rPr>
          <w:rFonts w:ascii="楷体" w:hAnsi="楷体" w:eastAsia="楷体" w:cs="楷体"/>
          <w:color w:val="000000"/>
        </w:rPr>
        <w:t>年春运，涉及约</w:t>
      </w:r>
      <w:r>
        <w:rPr>
          <w:rFonts w:ascii="Times New Roman" w:hAnsi="Times New Roman" w:eastAsia="Times New Roman" w:cs="Times New Roman"/>
          <w:color w:val="000000"/>
        </w:rPr>
        <w:t>90</w:t>
      </w:r>
      <w:r>
        <w:rPr>
          <w:rFonts w:ascii="楷体" w:hAnsi="楷体" w:eastAsia="楷体" w:cs="楷体"/>
          <w:color w:val="000000"/>
        </w:rPr>
        <w:t>亿人次的人群集中在春节期间往返流动，被称为</w:t>
      </w:r>
      <w:r>
        <w:rPr>
          <w:rFonts w:ascii="Times New Roman" w:hAnsi="Times New Roman" w:eastAsia="Times New Roman" w:cs="Times New Roman"/>
          <w:color w:val="000000"/>
        </w:rPr>
        <w:t>“</w:t>
      </w:r>
      <w:r>
        <w:rPr>
          <w:rFonts w:ascii="楷体" w:hAnsi="楷体" w:eastAsia="楷体" w:cs="楷体"/>
          <w:color w:val="000000"/>
        </w:rPr>
        <w:t>人类史上最大规模的迁移</w:t>
      </w:r>
      <w:r>
        <w:rPr>
          <w:rFonts w:ascii="Times New Roman" w:hAnsi="Times New Roman" w:eastAsia="Times New Roman" w:cs="Times New Roman"/>
          <w:color w:val="000000"/>
        </w:rPr>
        <w:t>”</w:t>
      </w:r>
      <w:r>
        <w:rPr>
          <w:rFonts w:ascii="楷体" w:hAnsi="楷体" w:eastAsia="楷体" w:cs="楷体"/>
          <w:color w:val="000000"/>
        </w:rPr>
        <w:t>。下图为</w:t>
      </w:r>
      <w:r>
        <w:rPr>
          <w:rFonts w:ascii="Times New Roman" w:hAnsi="Times New Roman" w:eastAsia="Times New Roman" w:cs="Times New Roman"/>
          <w:color w:val="000000"/>
        </w:rPr>
        <w:t>2025</w:t>
      </w:r>
      <w:r>
        <w:rPr>
          <w:rFonts w:ascii="楷体" w:hAnsi="楷体" w:eastAsia="楷体" w:cs="楷体"/>
          <w:color w:val="000000"/>
        </w:rPr>
        <w:t>年春运全社会跨区域人员流动量统计图（部分）完成下面小题。</w:t>
      </w:r>
    </w:p>
    <w:p w14:paraId="1BE9A66B">
      <w:pPr>
        <w:spacing w:line="360" w:lineRule="auto"/>
        <w:jc w:val="left"/>
        <w:textAlignment w:val="center"/>
        <w:rPr>
          <w:color w:val="000000"/>
        </w:rPr>
      </w:pPr>
      <w:r>
        <w:rPr>
          <w:color w:val="000000"/>
        </w:rPr>
        <w:drawing>
          <wp:inline distT="0" distB="0" distL="114300" distR="114300">
            <wp:extent cx="4429125" cy="2038350"/>
            <wp:effectExtent l="0" t="0" r="9525" b="0"/>
            <wp:docPr id="100009" name="图片 100009"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oONOWgIjqRdyTnKjjYCsg=="/>
                    <pic:cNvPicPr>
                      <a:picLocks noChangeAspect="1"/>
                    </pic:cNvPicPr>
                  </pic:nvPicPr>
                  <pic:blipFill>
                    <a:blip r:embed="rId9"/>
                    <a:stretch>
                      <a:fillRect/>
                    </a:stretch>
                  </pic:blipFill>
                  <pic:spPr>
                    <a:xfrm>
                      <a:off x="0" y="0"/>
                      <a:ext cx="4429125" cy="2038350"/>
                    </a:xfrm>
                    <a:prstGeom prst="rect">
                      <a:avLst/>
                    </a:prstGeom>
                  </pic:spPr>
                </pic:pic>
              </a:graphicData>
            </a:graphic>
          </wp:inline>
        </w:drawing>
      </w:r>
    </w:p>
    <w:p w14:paraId="06030602">
      <w:pPr>
        <w:spacing w:line="360" w:lineRule="auto"/>
        <w:jc w:val="left"/>
        <w:textAlignment w:val="center"/>
        <w:rPr>
          <w:color w:val="000000"/>
        </w:rPr>
      </w:pPr>
      <w:r>
        <w:rPr>
          <w:color w:val="000000"/>
        </w:rPr>
        <w:t xml:space="preserve">5. </w:t>
      </w:r>
      <w:r>
        <w:rPr>
          <w:rFonts w:ascii="宋体" w:hAnsi="宋体" w:eastAsia="宋体" w:cs="宋体"/>
          <w:color w:val="000000"/>
        </w:rPr>
        <w:t>下列省份，春运旅客集中出发地规模最大的是（</w:t>
      </w:r>
      <w:r>
        <w:rPr>
          <w:rFonts w:ascii="Times New Roman" w:hAnsi="Times New Roman" w:eastAsia="Times New Roman" w:cs="Times New Roman"/>
          <w:color w:val="000000"/>
        </w:rPr>
        <w:t xml:space="preserve">   </w:t>
      </w:r>
      <w:r>
        <w:rPr>
          <w:rFonts w:ascii="宋体" w:hAnsi="宋体" w:eastAsia="宋体" w:cs="宋体"/>
          <w:color w:val="000000"/>
        </w:rPr>
        <w:t>）</w:t>
      </w:r>
    </w:p>
    <w:p w14:paraId="5BDC756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湖南</w:t>
      </w:r>
      <w:r>
        <w:rPr>
          <w:color w:val="000000"/>
        </w:rPr>
        <w:tab/>
      </w:r>
      <w:r>
        <w:rPr>
          <w:color w:val="000000"/>
        </w:rPr>
        <w:t xml:space="preserve">B. </w:t>
      </w:r>
      <w:r>
        <w:rPr>
          <w:rFonts w:ascii="宋体" w:hAnsi="宋体" w:eastAsia="宋体" w:cs="宋体"/>
          <w:color w:val="000000"/>
        </w:rPr>
        <w:t>江西</w:t>
      </w:r>
      <w:r>
        <w:rPr>
          <w:color w:val="000000"/>
        </w:rPr>
        <w:tab/>
      </w:r>
      <w:r>
        <w:rPr>
          <w:color w:val="000000"/>
        </w:rPr>
        <w:t xml:space="preserve">C. </w:t>
      </w:r>
      <w:r>
        <w:rPr>
          <w:rFonts w:ascii="宋体" w:hAnsi="宋体" w:eastAsia="宋体" w:cs="宋体"/>
          <w:color w:val="000000"/>
        </w:rPr>
        <w:t>广东</w:t>
      </w:r>
      <w:r>
        <w:rPr>
          <w:color w:val="000000"/>
        </w:rPr>
        <w:tab/>
      </w:r>
      <w:r>
        <w:rPr>
          <w:color w:val="000000"/>
        </w:rPr>
        <w:t xml:space="preserve">D. </w:t>
      </w:r>
      <w:r>
        <w:rPr>
          <w:rFonts w:ascii="宋体" w:hAnsi="宋体" w:eastAsia="宋体" w:cs="宋体"/>
          <w:color w:val="000000"/>
        </w:rPr>
        <w:t>海南</w:t>
      </w:r>
    </w:p>
    <w:p w14:paraId="796467A5">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3</w:t>
      </w:r>
      <w:r>
        <w:rPr>
          <w:rFonts w:ascii="宋体" w:hAnsi="宋体" w:eastAsia="宋体" w:cs="宋体"/>
          <w:color w:val="000000"/>
        </w:rPr>
        <w:t>日人员流动量较多的主导因素是（</w:t>
      </w:r>
      <w:r>
        <w:rPr>
          <w:rFonts w:ascii="Times New Roman" w:hAnsi="Times New Roman" w:eastAsia="Times New Roman" w:cs="Times New Roman"/>
          <w:color w:val="000000"/>
        </w:rPr>
        <w:t xml:space="preserve">   </w:t>
      </w:r>
      <w:r>
        <w:rPr>
          <w:rFonts w:ascii="宋体" w:hAnsi="宋体" w:eastAsia="宋体" w:cs="宋体"/>
          <w:color w:val="000000"/>
        </w:rPr>
        <w:t>）</w:t>
      </w:r>
    </w:p>
    <w:p w14:paraId="19882E9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文化因素</w:t>
      </w:r>
      <w:r>
        <w:rPr>
          <w:color w:val="000000"/>
        </w:rPr>
        <w:tab/>
      </w:r>
      <w:r>
        <w:rPr>
          <w:color w:val="000000"/>
        </w:rPr>
        <w:t xml:space="preserve">B. </w:t>
      </w:r>
      <w:r>
        <w:rPr>
          <w:rFonts w:ascii="宋体" w:hAnsi="宋体" w:eastAsia="宋体" w:cs="宋体"/>
          <w:color w:val="000000"/>
        </w:rPr>
        <w:t>政策因素</w:t>
      </w:r>
      <w:r>
        <w:rPr>
          <w:color w:val="000000"/>
        </w:rPr>
        <w:tab/>
      </w:r>
      <w:r>
        <w:rPr>
          <w:color w:val="000000"/>
        </w:rPr>
        <w:t xml:space="preserve">C. </w:t>
      </w:r>
      <w:r>
        <w:rPr>
          <w:rFonts w:ascii="宋体" w:hAnsi="宋体" w:eastAsia="宋体" w:cs="宋体"/>
          <w:color w:val="000000"/>
        </w:rPr>
        <w:t>天气因素</w:t>
      </w:r>
      <w:r>
        <w:rPr>
          <w:color w:val="000000"/>
        </w:rPr>
        <w:tab/>
      </w:r>
      <w:r>
        <w:rPr>
          <w:color w:val="000000"/>
        </w:rPr>
        <w:t xml:space="preserve">D. </w:t>
      </w:r>
      <w:r>
        <w:rPr>
          <w:rFonts w:ascii="宋体" w:hAnsi="宋体" w:eastAsia="宋体" w:cs="宋体"/>
          <w:color w:val="000000"/>
        </w:rPr>
        <w:t>经济因素</w:t>
      </w:r>
    </w:p>
    <w:p w14:paraId="6201D924">
      <w:pPr>
        <w:spacing w:line="360" w:lineRule="auto"/>
        <w:jc w:val="left"/>
        <w:textAlignment w:val="center"/>
        <w:rPr>
          <w:color w:val="000000"/>
        </w:rPr>
      </w:pPr>
      <w:r>
        <w:rPr>
          <w:color w:val="000000"/>
        </w:rPr>
        <w:t xml:space="preserve">7. </w:t>
      </w:r>
      <w:r>
        <w:rPr>
          <w:rFonts w:ascii="宋体" w:hAnsi="宋体" w:eastAsia="宋体" w:cs="宋体"/>
          <w:color w:val="000000"/>
        </w:rPr>
        <w:t>为缓解春运带来的交通压力，下列措施合理的是（</w:t>
      </w:r>
      <w:r>
        <w:rPr>
          <w:rFonts w:ascii="Times New Roman" w:hAnsi="Times New Roman" w:eastAsia="Times New Roman" w:cs="Times New Roman"/>
          <w:color w:val="000000"/>
        </w:rPr>
        <w:t xml:space="preserve">   </w:t>
      </w:r>
      <w:r>
        <w:rPr>
          <w:rFonts w:ascii="宋体" w:hAnsi="宋体" w:eastAsia="宋体" w:cs="宋体"/>
          <w:color w:val="000000"/>
        </w:rPr>
        <w:t>）</w:t>
      </w:r>
    </w:p>
    <w:p w14:paraId="121C7BD7">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积极推广新能源汽车，减少出行成本</w:t>
      </w:r>
      <w:r>
        <w:rPr>
          <w:color w:val="000000"/>
        </w:rPr>
        <w:tab/>
      </w:r>
      <w:r>
        <w:rPr>
          <w:color w:val="000000"/>
        </w:rPr>
        <w:t xml:space="preserve">B. </w:t>
      </w:r>
      <w:r>
        <w:rPr>
          <w:rFonts w:ascii="宋体" w:hAnsi="宋体" w:eastAsia="宋体" w:cs="宋体"/>
          <w:color w:val="000000"/>
        </w:rPr>
        <w:t>东部大力发展劳动密集型产业</w:t>
      </w:r>
    </w:p>
    <w:p w14:paraId="0BD153B7">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老人提前到子女工作地过年，反向春运</w:t>
      </w:r>
      <w:r>
        <w:rPr>
          <w:color w:val="000000"/>
        </w:rPr>
        <w:tab/>
      </w:r>
      <w:r>
        <w:rPr>
          <w:color w:val="000000"/>
        </w:rPr>
        <w:t xml:space="preserve">D. </w:t>
      </w:r>
      <w:r>
        <w:rPr>
          <w:rFonts w:ascii="宋体" w:hAnsi="宋体" w:eastAsia="宋体" w:cs="宋体"/>
          <w:color w:val="000000"/>
        </w:rPr>
        <w:t>增加运力供给，大力提倡航空运输</w:t>
      </w:r>
    </w:p>
    <w:p w14:paraId="37728786">
      <w:pPr>
        <w:spacing w:line="360" w:lineRule="auto"/>
        <w:ind w:firstLine="420"/>
        <w:jc w:val="left"/>
        <w:textAlignment w:val="center"/>
        <w:rPr>
          <w:color w:val="000000"/>
        </w:rPr>
      </w:pPr>
      <w:r>
        <w:rPr>
          <w:rFonts w:ascii="楷体" w:hAnsi="楷体" w:eastAsia="楷体" w:cs="楷体"/>
          <w:color w:val="000000"/>
        </w:rPr>
        <w:t>嘉峪关地处河西走廊中部，是“古丝绸之路”的交通要塞，明万里长城的西端终点。</w:t>
      </w:r>
      <w:r>
        <w:rPr>
          <w:rFonts w:ascii="Times New Roman" w:hAnsi="Times New Roman" w:eastAsia="Times New Roman" w:cs="Times New Roman"/>
          <w:color w:val="000000"/>
        </w:rPr>
        <w:t>1958</w:t>
      </w:r>
      <w:r>
        <w:rPr>
          <w:rFonts w:ascii="楷体" w:hAnsi="楷体" w:eastAsia="楷体" w:cs="楷体"/>
          <w:color w:val="000000"/>
        </w:rPr>
        <w:t>年酒钢集团在嘉峪关镜铁山矿区北部的荒漠戈壁中成立，</w:t>
      </w:r>
      <w:r>
        <w:rPr>
          <w:rFonts w:ascii="Times New Roman" w:hAnsi="Times New Roman" w:eastAsia="Times New Roman" w:cs="Times New Roman"/>
          <w:color w:val="000000"/>
        </w:rPr>
        <w:t>1965</w:t>
      </w:r>
      <w:r>
        <w:rPr>
          <w:rFonts w:ascii="楷体" w:hAnsi="楷体" w:eastAsia="楷体" w:cs="楷体"/>
          <w:color w:val="000000"/>
        </w:rPr>
        <w:t>年设嘉峪关市。</w:t>
      </w:r>
      <w:r>
        <w:rPr>
          <w:rFonts w:ascii="Times New Roman" w:hAnsi="Times New Roman" w:eastAsia="Times New Roman" w:cs="Times New Roman"/>
          <w:color w:val="000000"/>
        </w:rPr>
        <w:t>2009</w:t>
      </w:r>
      <w:r>
        <w:rPr>
          <w:rFonts w:ascii="楷体" w:hAnsi="楷体" w:eastAsia="楷体" w:cs="楷体"/>
          <w:color w:val="000000"/>
        </w:rPr>
        <w:t>年该市城镇化率超过</w:t>
      </w:r>
      <w:r>
        <w:rPr>
          <w:rFonts w:ascii="Times New Roman" w:hAnsi="Times New Roman" w:eastAsia="Times New Roman" w:cs="Times New Roman"/>
          <w:color w:val="000000"/>
        </w:rPr>
        <w:t>90%</w:t>
      </w:r>
      <w:r>
        <w:rPr>
          <w:rFonts w:ascii="楷体" w:hAnsi="楷体" w:eastAsia="楷体" w:cs="楷体"/>
          <w:color w:val="000000"/>
        </w:rPr>
        <w:t>。</w:t>
      </w:r>
      <w:r>
        <w:rPr>
          <w:rFonts w:ascii="Times New Roman" w:hAnsi="Times New Roman" w:eastAsia="Times New Roman" w:cs="Times New Roman"/>
          <w:color w:val="000000"/>
        </w:rPr>
        <w:t>2016</w:t>
      </w:r>
      <w:r>
        <w:rPr>
          <w:rFonts w:ascii="楷体" w:hAnsi="楷体" w:eastAsia="楷体" w:cs="楷体"/>
          <w:color w:val="000000"/>
        </w:rPr>
        <w:t>年以来，酒钢逐步向不锈钢、装备制造等中高端业务迈进。</w:t>
      </w:r>
      <w:r>
        <w:rPr>
          <w:rFonts w:ascii="Times New Roman" w:hAnsi="Times New Roman" w:eastAsia="Times New Roman" w:cs="Times New Roman"/>
          <w:color w:val="000000"/>
        </w:rPr>
        <w:t>2018</w:t>
      </w:r>
      <w:r>
        <w:rPr>
          <w:rFonts w:ascii="楷体" w:hAnsi="楷体" w:eastAsia="楷体" w:cs="楷体"/>
          <w:color w:val="000000"/>
        </w:rPr>
        <w:t>年该市三次产业比值为</w:t>
      </w:r>
      <w:r>
        <w:rPr>
          <w:rFonts w:ascii="Times New Roman" w:hAnsi="Times New Roman" w:eastAsia="Times New Roman" w:cs="Times New Roman"/>
          <w:color w:val="000000"/>
        </w:rPr>
        <w:t>1.3∶61.1∶37.6</w:t>
      </w:r>
      <w:r>
        <w:rPr>
          <w:rFonts w:ascii="楷体" w:hAnsi="楷体" w:eastAsia="楷体" w:cs="楷体"/>
          <w:color w:val="000000"/>
        </w:rPr>
        <w:t>。完成下面小题。</w:t>
      </w:r>
    </w:p>
    <w:p w14:paraId="453B5AC9">
      <w:pPr>
        <w:spacing w:line="360" w:lineRule="auto"/>
        <w:jc w:val="left"/>
        <w:textAlignment w:val="center"/>
        <w:rPr>
          <w:color w:val="000000"/>
        </w:rPr>
      </w:pPr>
      <w:r>
        <w:rPr>
          <w:color w:val="000000"/>
        </w:rPr>
        <w:t xml:space="preserve">8. </w:t>
      </w:r>
      <w:r>
        <w:rPr>
          <w:rFonts w:ascii="宋体" w:hAnsi="宋体" w:eastAsia="宋体" w:cs="宋体"/>
          <w:color w:val="000000"/>
        </w:rPr>
        <w:t>嘉峪关市形成的主导区位因素是（</w:t>
      </w:r>
      <w:r>
        <w:rPr>
          <w:rFonts w:ascii="Times New Roman" w:hAnsi="Times New Roman" w:eastAsia="Times New Roman" w:cs="Times New Roman"/>
          <w:color w:val="000000"/>
        </w:rPr>
        <w:t xml:space="preserve">   </w:t>
      </w:r>
      <w:r>
        <w:rPr>
          <w:rFonts w:ascii="宋体" w:hAnsi="宋体" w:eastAsia="宋体" w:cs="宋体"/>
          <w:color w:val="000000"/>
        </w:rPr>
        <w:t>）</w:t>
      </w:r>
    </w:p>
    <w:p w14:paraId="3AB09ED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交通</w:t>
      </w:r>
      <w:r>
        <w:rPr>
          <w:color w:val="000000"/>
        </w:rPr>
        <w:tab/>
      </w:r>
      <w:r>
        <w:rPr>
          <w:color w:val="000000"/>
        </w:rPr>
        <w:t xml:space="preserve">B. </w:t>
      </w:r>
      <w:r>
        <w:rPr>
          <w:rFonts w:ascii="宋体" w:hAnsi="宋体" w:eastAsia="宋体" w:cs="宋体"/>
          <w:color w:val="000000"/>
        </w:rPr>
        <w:t>军事</w:t>
      </w:r>
      <w:r>
        <w:rPr>
          <w:color w:val="000000"/>
        </w:rPr>
        <w:tab/>
      </w:r>
      <w:r>
        <w:rPr>
          <w:color w:val="000000"/>
        </w:rPr>
        <w:t xml:space="preserve">C. </w:t>
      </w:r>
      <w:r>
        <w:rPr>
          <w:rFonts w:ascii="宋体" w:hAnsi="宋体" w:eastAsia="宋体" w:cs="宋体"/>
          <w:color w:val="000000"/>
        </w:rPr>
        <w:t>资源</w:t>
      </w:r>
      <w:r>
        <w:rPr>
          <w:color w:val="000000"/>
        </w:rPr>
        <w:tab/>
      </w:r>
      <w:r>
        <w:rPr>
          <w:color w:val="000000"/>
        </w:rPr>
        <w:t xml:space="preserve">D. </w:t>
      </w:r>
      <w:r>
        <w:rPr>
          <w:rFonts w:ascii="宋体" w:hAnsi="宋体" w:eastAsia="宋体" w:cs="宋体"/>
          <w:color w:val="000000"/>
        </w:rPr>
        <w:t>政策</w:t>
      </w:r>
    </w:p>
    <w:p w14:paraId="0D89CE28">
      <w:pPr>
        <w:spacing w:line="360" w:lineRule="auto"/>
        <w:jc w:val="left"/>
        <w:textAlignment w:val="center"/>
        <w:rPr>
          <w:color w:val="000000"/>
        </w:rPr>
      </w:pPr>
      <w:r>
        <w:rPr>
          <w:color w:val="000000"/>
        </w:rPr>
        <w:t xml:space="preserve">9. </w:t>
      </w:r>
      <w:r>
        <w:rPr>
          <w:rFonts w:ascii="宋体" w:hAnsi="宋体" w:eastAsia="宋体" w:cs="宋体"/>
          <w:color w:val="000000"/>
        </w:rPr>
        <w:t>嘉峪关市城镇化率较高的原因主要是（</w:t>
      </w:r>
      <w:r>
        <w:rPr>
          <w:rFonts w:ascii="Times New Roman" w:hAnsi="Times New Roman" w:eastAsia="Times New Roman" w:cs="Times New Roman"/>
          <w:color w:val="000000"/>
        </w:rPr>
        <w:t xml:space="preserve">   </w:t>
      </w:r>
      <w:r>
        <w:rPr>
          <w:rFonts w:ascii="宋体" w:hAnsi="宋体" w:eastAsia="宋体" w:cs="宋体"/>
          <w:color w:val="000000"/>
        </w:rPr>
        <w:t>）</w:t>
      </w:r>
    </w:p>
    <w:p w14:paraId="41094540">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城市人口规模小</w:t>
      </w:r>
      <w:r>
        <w:rPr>
          <w:color w:val="000000"/>
        </w:rPr>
        <w:tab/>
      </w:r>
      <w:r>
        <w:rPr>
          <w:color w:val="000000"/>
        </w:rPr>
        <w:t xml:space="preserve">B. </w:t>
      </w:r>
      <w:r>
        <w:rPr>
          <w:rFonts w:ascii="宋体" w:hAnsi="宋体" w:eastAsia="宋体" w:cs="宋体"/>
          <w:color w:val="000000"/>
        </w:rPr>
        <w:t>第一产业比重低</w:t>
      </w:r>
    </w:p>
    <w:p w14:paraId="3E24484E">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城市经济水平高</w:t>
      </w:r>
      <w:r>
        <w:rPr>
          <w:color w:val="000000"/>
        </w:rPr>
        <w:tab/>
      </w:r>
      <w:r>
        <w:rPr>
          <w:color w:val="000000"/>
        </w:rPr>
        <w:t xml:space="preserve">D. </w:t>
      </w:r>
      <w:r>
        <w:rPr>
          <w:rFonts w:ascii="宋体" w:hAnsi="宋体" w:eastAsia="宋体" w:cs="宋体"/>
          <w:color w:val="000000"/>
        </w:rPr>
        <w:t>第二产业产值高</w:t>
      </w:r>
    </w:p>
    <w:p w14:paraId="6A9C92FA">
      <w:pPr>
        <w:spacing w:line="360" w:lineRule="auto"/>
        <w:ind w:firstLine="420"/>
        <w:jc w:val="left"/>
        <w:textAlignment w:val="center"/>
        <w:rPr>
          <w:color w:val="000000"/>
        </w:rPr>
      </w:pPr>
      <w:r>
        <w:rPr>
          <w:rFonts w:ascii="楷体" w:hAnsi="楷体" w:eastAsia="楷体" w:cs="楷体"/>
          <w:color w:val="000000"/>
        </w:rPr>
        <w:t>云南元阳哈尼族位于哀牢山深处，哈尼族的传统民居蘑菇房，通常为上中下三层结构，多以木结构承重，石头砌基，土坯墙体作为护墙，茅草覆顶。为减轻自然灾害的影响，科研人员在新建或改建蘑菇房的过程中特别注重工艺改良，在土坯砖制作时加入竹、草、秸秆等纤维材料。图示意蘑菇房景观。完成下面小题。</w:t>
      </w:r>
    </w:p>
    <w:p w14:paraId="29973CCB">
      <w:pPr>
        <w:spacing w:line="360" w:lineRule="auto"/>
        <w:jc w:val="left"/>
        <w:textAlignment w:val="center"/>
        <w:rPr>
          <w:color w:val="000000"/>
        </w:rPr>
      </w:pPr>
      <w:r>
        <w:rPr>
          <w:color w:val="000000"/>
        </w:rPr>
        <w:drawing>
          <wp:inline distT="0" distB="0" distL="114300" distR="114300">
            <wp:extent cx="3895725" cy="2390775"/>
            <wp:effectExtent l="0" t="0" r="9525" b="9525"/>
            <wp:docPr id="100011" name="图片 100011"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oONOWgIjqRdyTnKjjYCsg=="/>
                    <pic:cNvPicPr>
                      <a:picLocks noChangeAspect="1"/>
                    </pic:cNvPicPr>
                  </pic:nvPicPr>
                  <pic:blipFill>
                    <a:blip r:embed="rId10"/>
                    <a:stretch>
                      <a:fillRect/>
                    </a:stretch>
                  </pic:blipFill>
                  <pic:spPr>
                    <a:xfrm>
                      <a:off x="0" y="0"/>
                      <a:ext cx="3895725" cy="2390775"/>
                    </a:xfrm>
                    <a:prstGeom prst="rect">
                      <a:avLst/>
                    </a:prstGeom>
                  </pic:spPr>
                </pic:pic>
              </a:graphicData>
            </a:graphic>
          </wp:inline>
        </w:drawing>
      </w:r>
    </w:p>
    <w:p w14:paraId="4C0D26BD">
      <w:pPr>
        <w:spacing w:line="360" w:lineRule="auto"/>
        <w:jc w:val="left"/>
        <w:textAlignment w:val="center"/>
        <w:rPr>
          <w:color w:val="000000"/>
        </w:rPr>
      </w:pPr>
      <w:r>
        <w:rPr>
          <w:color w:val="000000"/>
        </w:rPr>
        <w:t xml:space="preserve">10. </w:t>
      </w:r>
      <w:r>
        <w:rPr>
          <w:rFonts w:ascii="宋体" w:hAnsi="宋体" w:eastAsia="宋体" w:cs="宋体"/>
          <w:color w:val="000000"/>
        </w:rPr>
        <w:t>蘑菇房从底层到顶层的主要用途依次是（</w:t>
      </w:r>
      <w:r>
        <w:rPr>
          <w:rFonts w:ascii="Times New Roman" w:hAnsi="Times New Roman" w:eastAsia="Times New Roman" w:cs="Times New Roman"/>
          <w:color w:val="000000"/>
        </w:rPr>
        <w:t xml:space="preserve">   </w:t>
      </w:r>
      <w:r>
        <w:rPr>
          <w:rFonts w:ascii="宋体" w:hAnsi="宋体" w:eastAsia="宋体" w:cs="宋体"/>
          <w:color w:val="000000"/>
        </w:rPr>
        <w:t>）</w:t>
      </w:r>
    </w:p>
    <w:p w14:paraId="17A3DA1F">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杂物储藏  生活空间  粮食仓库</w:t>
      </w:r>
      <w:r>
        <w:rPr>
          <w:color w:val="000000"/>
        </w:rPr>
        <w:tab/>
      </w:r>
      <w:r>
        <w:rPr>
          <w:color w:val="000000"/>
        </w:rPr>
        <w:t xml:space="preserve">B. </w:t>
      </w:r>
      <w:r>
        <w:rPr>
          <w:rFonts w:ascii="宋体" w:hAnsi="宋体" w:eastAsia="宋体" w:cs="宋体"/>
          <w:color w:val="000000"/>
        </w:rPr>
        <w:t>生活空间  杂物储藏  粮食仓库</w:t>
      </w:r>
    </w:p>
    <w:p w14:paraId="15A5698E">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杂物储藏  粮食仓库  生活空间</w:t>
      </w:r>
      <w:r>
        <w:rPr>
          <w:color w:val="000000"/>
        </w:rPr>
        <w:tab/>
      </w:r>
      <w:r>
        <w:rPr>
          <w:color w:val="000000"/>
        </w:rPr>
        <w:t xml:space="preserve">D. </w:t>
      </w:r>
      <w:r>
        <w:rPr>
          <w:rFonts w:ascii="宋体" w:hAnsi="宋体" w:eastAsia="宋体" w:cs="宋体"/>
          <w:color w:val="000000"/>
        </w:rPr>
        <w:t>生活空间  粮食仓库  杂物储藏</w:t>
      </w:r>
    </w:p>
    <w:p w14:paraId="3CC259B0">
      <w:pPr>
        <w:spacing w:line="360" w:lineRule="auto"/>
        <w:jc w:val="left"/>
        <w:textAlignment w:val="center"/>
        <w:rPr>
          <w:color w:val="000000"/>
        </w:rPr>
      </w:pPr>
      <w:r>
        <w:rPr>
          <w:color w:val="000000"/>
        </w:rPr>
        <w:t xml:space="preserve">11. </w:t>
      </w:r>
      <w:r>
        <w:rPr>
          <w:rFonts w:ascii="宋体" w:hAnsi="宋体" w:eastAsia="宋体" w:cs="宋体"/>
          <w:color w:val="000000"/>
        </w:rPr>
        <w:t>蘑菇房的阁楼外部通常有一处“晒台”，据此推断当地（</w:t>
      </w:r>
      <w:r>
        <w:rPr>
          <w:rFonts w:ascii="Times New Roman" w:hAnsi="Times New Roman" w:eastAsia="Times New Roman" w:cs="Times New Roman"/>
          <w:color w:val="000000"/>
        </w:rPr>
        <w:t xml:space="preserve">   </w:t>
      </w:r>
      <w:r>
        <w:rPr>
          <w:rFonts w:ascii="宋体" w:hAnsi="宋体" w:eastAsia="宋体" w:cs="宋体"/>
          <w:color w:val="000000"/>
        </w:rPr>
        <w:t>）</w:t>
      </w:r>
    </w:p>
    <w:p w14:paraId="4332E1CE">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降水时间长</w:t>
      </w:r>
      <w:r>
        <w:rPr>
          <w:color w:val="000000"/>
        </w:rPr>
        <w:tab/>
      </w:r>
      <w:r>
        <w:rPr>
          <w:color w:val="000000"/>
        </w:rPr>
        <w:t xml:space="preserve">B. </w:t>
      </w:r>
      <w:r>
        <w:rPr>
          <w:rFonts w:ascii="宋体" w:hAnsi="宋体" w:eastAsia="宋体" w:cs="宋体"/>
          <w:color w:val="000000"/>
        </w:rPr>
        <w:t>地形陡斜</w:t>
      </w:r>
    </w:p>
    <w:p w14:paraId="24A6C16A">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粮食产量高</w:t>
      </w:r>
      <w:r>
        <w:rPr>
          <w:color w:val="000000"/>
        </w:rPr>
        <w:tab/>
      </w:r>
      <w:r>
        <w:rPr>
          <w:color w:val="000000"/>
        </w:rPr>
        <w:t xml:space="preserve">D. </w:t>
      </w:r>
      <w:r>
        <w:rPr>
          <w:rFonts w:ascii="宋体" w:hAnsi="宋体" w:eastAsia="宋体" w:cs="宋体"/>
          <w:color w:val="000000"/>
        </w:rPr>
        <w:t>交通不便</w:t>
      </w:r>
    </w:p>
    <w:p w14:paraId="28AC2C84">
      <w:pPr>
        <w:spacing w:line="360" w:lineRule="auto"/>
        <w:jc w:val="left"/>
        <w:textAlignment w:val="center"/>
        <w:rPr>
          <w:color w:val="000000"/>
        </w:rPr>
      </w:pPr>
      <w:r>
        <w:rPr>
          <w:color w:val="000000"/>
        </w:rPr>
        <w:t xml:space="preserve">12. </w:t>
      </w:r>
      <w:r>
        <w:rPr>
          <w:rFonts w:ascii="宋体" w:hAnsi="宋体" w:eastAsia="宋体" w:cs="宋体"/>
          <w:color w:val="000000"/>
        </w:rPr>
        <w:t>推断当地自然灾害的类型是（</w:t>
      </w:r>
      <w:r>
        <w:rPr>
          <w:rFonts w:ascii="Times New Roman" w:hAnsi="Times New Roman" w:eastAsia="Times New Roman" w:cs="Times New Roman"/>
          <w:color w:val="000000"/>
        </w:rPr>
        <w:t xml:space="preserve">   </w:t>
      </w:r>
      <w:r>
        <w:rPr>
          <w:rFonts w:ascii="宋体" w:hAnsi="宋体" w:eastAsia="宋体" w:cs="宋体"/>
          <w:color w:val="000000"/>
        </w:rPr>
        <w:t>）</w:t>
      </w:r>
    </w:p>
    <w:p w14:paraId="4C42523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台风</w:t>
      </w:r>
      <w:r>
        <w:rPr>
          <w:color w:val="000000"/>
        </w:rPr>
        <w:tab/>
      </w:r>
      <w:r>
        <w:rPr>
          <w:color w:val="000000"/>
        </w:rPr>
        <w:t xml:space="preserve">B. </w:t>
      </w:r>
      <w:r>
        <w:rPr>
          <w:rFonts w:ascii="宋体" w:hAnsi="宋体" w:eastAsia="宋体" w:cs="宋体"/>
          <w:color w:val="000000"/>
        </w:rPr>
        <w:t>洪涝</w:t>
      </w:r>
      <w:r>
        <w:rPr>
          <w:color w:val="000000"/>
        </w:rPr>
        <w:tab/>
      </w:r>
      <w:r>
        <w:rPr>
          <w:color w:val="000000"/>
        </w:rPr>
        <w:t xml:space="preserve">C. </w:t>
      </w:r>
      <w:r>
        <w:rPr>
          <w:rFonts w:ascii="宋体" w:hAnsi="宋体" w:eastAsia="宋体" w:cs="宋体"/>
          <w:color w:val="000000"/>
        </w:rPr>
        <w:t>地震</w:t>
      </w:r>
      <w:r>
        <w:rPr>
          <w:color w:val="000000"/>
        </w:rPr>
        <w:tab/>
      </w:r>
      <w:r>
        <w:rPr>
          <w:color w:val="000000"/>
        </w:rPr>
        <w:t xml:space="preserve">D. </w:t>
      </w:r>
      <w:r>
        <w:rPr>
          <w:rFonts w:ascii="宋体" w:hAnsi="宋体" w:eastAsia="宋体" w:cs="宋体"/>
          <w:color w:val="000000"/>
        </w:rPr>
        <w:t>滑坡</w:t>
      </w:r>
    </w:p>
    <w:p w14:paraId="405A51B3">
      <w:pPr>
        <w:spacing w:line="360" w:lineRule="auto"/>
        <w:ind w:firstLine="420"/>
        <w:jc w:val="left"/>
        <w:textAlignment w:val="center"/>
        <w:rPr>
          <w:color w:val="000000"/>
        </w:rPr>
      </w:pPr>
      <w:r>
        <w:rPr>
          <w:rFonts w:ascii="楷体" w:hAnsi="楷体" w:eastAsia="楷体" w:cs="楷体"/>
          <w:color w:val="000000"/>
        </w:rPr>
        <w:t>下图是“某地城市化过程发展阶段示意图”</w:t>
      </w:r>
      <w:r>
        <w:rPr>
          <w:rFonts w:ascii="Times New Roman" w:hAnsi="Times New Roman" w:eastAsia="Times New Roman" w:cs="Times New Roman"/>
          <w:color w:val="000000"/>
          <w:position w:val="-22"/>
        </w:rPr>
        <w:drawing>
          <wp:inline distT="0" distB="0" distL="114300" distR="114300">
            <wp:extent cx="50800" cy="88900"/>
            <wp:effectExtent l="0" t="0" r="6350" b="508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1"/>
                    <a:stretch>
                      <a:fillRect/>
                    </a:stretch>
                  </pic:blipFill>
                  <pic:spPr>
                    <a:xfrm>
                      <a:off x="0" y="0"/>
                      <a:ext cx="50800" cy="88900"/>
                    </a:xfrm>
                    <a:prstGeom prst="rect">
                      <a:avLst/>
                    </a:prstGeom>
                  </pic:spPr>
                </pic:pic>
              </a:graphicData>
            </a:graphic>
          </wp:inline>
        </w:drawing>
      </w:r>
      <w:r>
        <w:rPr>
          <w:rFonts w:ascii="楷体" w:hAnsi="楷体" w:eastAsia="楷体" w:cs="楷体"/>
          <w:color w:val="000000"/>
        </w:rPr>
        <w:t>读图完成下面小题。</w:t>
      </w:r>
    </w:p>
    <w:p w14:paraId="5AD1B06F">
      <w:pPr>
        <w:spacing w:line="360" w:lineRule="auto"/>
        <w:jc w:val="left"/>
        <w:textAlignment w:val="center"/>
        <w:rPr>
          <w:color w:val="000000"/>
        </w:rPr>
      </w:pPr>
      <w:r>
        <w:rPr>
          <w:color w:val="000000"/>
        </w:rPr>
        <w:drawing>
          <wp:inline distT="0" distB="0" distL="114300" distR="114300">
            <wp:extent cx="3752850" cy="1381125"/>
            <wp:effectExtent l="0" t="0" r="0" b="9525"/>
            <wp:docPr id="100013" name="图片 100013"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oONOWgIjqRdyTnKjjYCsg=="/>
                    <pic:cNvPicPr>
                      <a:picLocks noChangeAspect="1"/>
                    </pic:cNvPicPr>
                  </pic:nvPicPr>
                  <pic:blipFill>
                    <a:blip r:embed="rId12"/>
                    <a:stretch>
                      <a:fillRect/>
                    </a:stretch>
                  </pic:blipFill>
                  <pic:spPr>
                    <a:xfrm>
                      <a:off x="0" y="0"/>
                      <a:ext cx="3752850" cy="1381125"/>
                    </a:xfrm>
                    <a:prstGeom prst="rect">
                      <a:avLst/>
                    </a:prstGeom>
                  </pic:spPr>
                </pic:pic>
              </a:graphicData>
            </a:graphic>
          </wp:inline>
        </w:drawing>
      </w:r>
    </w:p>
    <w:p w14:paraId="5C8E280A">
      <w:pPr>
        <w:spacing w:line="360" w:lineRule="auto"/>
        <w:jc w:val="left"/>
        <w:textAlignment w:val="center"/>
        <w:rPr>
          <w:color w:val="000000"/>
        </w:rPr>
      </w:pPr>
      <w:r>
        <w:rPr>
          <w:color w:val="000000"/>
        </w:rPr>
        <w:t xml:space="preserve">13. </w:t>
      </w:r>
      <w:r>
        <w:rPr>
          <w:rFonts w:ascii="宋体" w:hAnsi="宋体" w:eastAsia="宋体" w:cs="宋体"/>
          <w:color w:val="000000"/>
        </w:rPr>
        <w:t>城市化过程发展阶段Ⅰ所对应的右图中城市化阶段是（</w:t>
      </w:r>
      <w:r>
        <w:rPr>
          <w:rFonts w:ascii="Times New Roman" w:hAnsi="Times New Roman" w:eastAsia="Times New Roman" w:cs="Times New Roman"/>
          <w:color w:val="000000"/>
        </w:rPr>
        <w:t xml:space="preserve">   </w:t>
      </w:r>
      <w:r>
        <w:rPr>
          <w:rFonts w:ascii="宋体" w:hAnsi="宋体" w:eastAsia="宋体" w:cs="宋体"/>
          <w:color w:val="000000"/>
        </w:rPr>
        <w:t>）</w:t>
      </w:r>
    </w:p>
    <w:p w14:paraId="0B87EBAD">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阶段</w:t>
      </w:r>
      <w:r>
        <w:rPr>
          <w:color w:val="000000"/>
        </w:rPr>
        <w:tab/>
      </w:r>
      <w:r>
        <w:rPr>
          <w:color w:val="000000"/>
        </w:rPr>
        <w:t xml:space="preserve">B. </w:t>
      </w:r>
      <w:r>
        <w:rPr>
          <w:rFonts w:ascii="Times New Roman" w:hAnsi="Times New Roman" w:eastAsia="Times New Roman" w:cs="Times New Roman"/>
          <w:color w:val="000000"/>
        </w:rPr>
        <w:t>b</w:t>
      </w:r>
      <w:r>
        <w:rPr>
          <w:rFonts w:ascii="宋体" w:hAnsi="宋体" w:eastAsia="宋体" w:cs="宋体"/>
          <w:color w:val="000000"/>
        </w:rPr>
        <w:t>阶段</w:t>
      </w:r>
      <w:r>
        <w:rPr>
          <w:color w:val="000000"/>
        </w:rPr>
        <w:tab/>
      </w:r>
      <w:r>
        <w:rPr>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阶段</w:t>
      </w:r>
      <w:r>
        <w:rPr>
          <w:color w:val="000000"/>
        </w:rPr>
        <w:tab/>
      </w:r>
      <w:r>
        <w:rPr>
          <w:color w:val="000000"/>
        </w:rPr>
        <w:t xml:space="preserve">D. </w:t>
      </w:r>
      <w:r>
        <w:rPr>
          <w:rFonts w:ascii="宋体" w:hAnsi="宋体" w:eastAsia="宋体" w:cs="宋体"/>
          <w:color w:val="000000"/>
        </w:rPr>
        <w:t>无法确定</w:t>
      </w:r>
    </w:p>
    <w:p w14:paraId="032EC9EE">
      <w:pPr>
        <w:spacing w:line="360" w:lineRule="auto"/>
        <w:jc w:val="left"/>
        <w:textAlignment w:val="center"/>
        <w:rPr>
          <w:color w:val="000000"/>
        </w:rPr>
      </w:pPr>
      <w:r>
        <w:rPr>
          <w:color w:val="000000"/>
        </w:rPr>
        <w:t xml:space="preserve">14. </w:t>
      </w:r>
      <w:r>
        <w:rPr>
          <w:rFonts w:ascii="宋体" w:hAnsi="宋体" w:eastAsia="宋体" w:cs="宋体"/>
          <w:color w:val="000000"/>
        </w:rPr>
        <w:t>下列属于图中阶段Ⅰ产生的城市化现象的是（</w:t>
      </w:r>
      <w:r>
        <w:rPr>
          <w:rFonts w:ascii="Times New Roman" w:hAnsi="Times New Roman" w:eastAsia="Times New Roman" w:cs="Times New Roman"/>
          <w:color w:val="000000"/>
        </w:rPr>
        <w:t xml:space="preserve">   </w:t>
      </w:r>
      <w:r>
        <w:rPr>
          <w:rFonts w:ascii="宋体" w:hAnsi="宋体" w:eastAsia="宋体" w:cs="宋体"/>
          <w:color w:val="000000"/>
        </w:rPr>
        <w:t>）</w:t>
      </w:r>
    </w:p>
    <w:p w14:paraId="073E9829">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城市化水平低，发展较慢</w:t>
      </w:r>
      <w:r>
        <w:rPr>
          <w:color w:val="000000"/>
        </w:rPr>
        <w:tab/>
      </w:r>
      <w:r>
        <w:rPr>
          <w:color w:val="000000"/>
        </w:rPr>
        <w:t xml:space="preserve">B. </w:t>
      </w:r>
      <w:r>
        <w:rPr>
          <w:rFonts w:ascii="宋体" w:hAnsi="宋体" w:eastAsia="宋体" w:cs="宋体"/>
          <w:color w:val="000000"/>
        </w:rPr>
        <w:t>城市化速度减慢甚至停滞</w:t>
      </w:r>
    </w:p>
    <w:p w14:paraId="62BCC1A6">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市区出现劳动力过剩等问题</w:t>
      </w:r>
      <w:r>
        <w:rPr>
          <w:color w:val="000000"/>
        </w:rPr>
        <w:tab/>
      </w:r>
      <w:r>
        <w:rPr>
          <w:color w:val="000000"/>
        </w:rPr>
        <w:t xml:space="preserve">D. </w:t>
      </w:r>
      <w:r>
        <w:rPr>
          <w:rFonts w:ascii="宋体" w:hAnsi="宋体" w:eastAsia="宋体" w:cs="宋体"/>
          <w:color w:val="000000"/>
        </w:rPr>
        <w:t>出现逆城市化现象</w:t>
      </w:r>
    </w:p>
    <w:p w14:paraId="060BE755">
      <w:pPr>
        <w:spacing w:line="360" w:lineRule="auto"/>
        <w:jc w:val="left"/>
        <w:textAlignment w:val="center"/>
        <w:rPr>
          <w:color w:val="000000"/>
        </w:rPr>
      </w:pPr>
      <w:r>
        <w:rPr>
          <w:color w:val="000000"/>
        </w:rPr>
        <w:t xml:space="preserve">15. </w:t>
      </w:r>
      <w:r>
        <w:rPr>
          <w:rFonts w:ascii="宋体" w:hAnsi="宋体" w:eastAsia="宋体" w:cs="宋体"/>
          <w:color w:val="000000"/>
        </w:rPr>
        <w:t>城市化过程发展阶段Ⅱ的主要表现叙述错误的是（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1BA715EF">
      <w:pPr>
        <w:spacing w:line="360" w:lineRule="auto"/>
        <w:jc w:val="left"/>
        <w:textAlignment w:val="center"/>
        <w:rPr>
          <w:color w:val="000000"/>
        </w:rPr>
      </w:pPr>
      <w:r>
        <w:rPr>
          <w:color w:val="000000"/>
        </w:rPr>
        <w:t xml:space="preserve">A. </w:t>
      </w:r>
      <w:r>
        <w:rPr>
          <w:rFonts w:ascii="宋体" w:hAnsi="宋体" w:eastAsia="宋体" w:cs="宋体"/>
          <w:color w:val="000000"/>
        </w:rPr>
        <w:t>大城市人口向乡村居民点和小城镇回流</w:t>
      </w:r>
    </w:p>
    <w:p w14:paraId="6D966B25">
      <w:pPr>
        <w:spacing w:line="360" w:lineRule="auto"/>
        <w:jc w:val="left"/>
        <w:textAlignment w:val="center"/>
        <w:rPr>
          <w:color w:val="000000"/>
        </w:rPr>
      </w:pPr>
      <w:r>
        <w:rPr>
          <w:color w:val="000000"/>
        </w:rPr>
        <w:t xml:space="preserve">B. </w:t>
      </w:r>
      <w:r>
        <w:rPr>
          <w:rFonts w:ascii="宋体" w:hAnsi="宋体" w:eastAsia="宋体" w:cs="宋体"/>
          <w:color w:val="000000"/>
        </w:rPr>
        <w:t>大城市中心区失业率增高、人口萎缩</w:t>
      </w:r>
    </w:p>
    <w:p w14:paraId="4AF4EEF5">
      <w:pPr>
        <w:spacing w:line="360" w:lineRule="auto"/>
        <w:jc w:val="left"/>
        <w:textAlignment w:val="center"/>
        <w:rPr>
          <w:color w:val="000000"/>
        </w:rPr>
      </w:pPr>
      <w:r>
        <w:rPr>
          <w:color w:val="000000"/>
        </w:rPr>
        <w:t xml:space="preserve">C. </w:t>
      </w:r>
      <w:r>
        <w:rPr>
          <w:rFonts w:ascii="宋体" w:hAnsi="宋体" w:eastAsia="宋体" w:cs="宋体"/>
          <w:color w:val="000000"/>
        </w:rPr>
        <w:t>该阶段与城市交通拥挤、污染严重等密切相关</w:t>
      </w:r>
    </w:p>
    <w:p w14:paraId="7A38930A">
      <w:pPr>
        <w:spacing w:line="360" w:lineRule="auto"/>
        <w:jc w:val="left"/>
        <w:textAlignment w:val="center"/>
        <w:rPr>
          <w:color w:val="000000"/>
        </w:rPr>
      </w:pPr>
      <w:r>
        <w:rPr>
          <w:color w:val="000000"/>
        </w:rPr>
        <w:t xml:space="preserve">D. </w:t>
      </w:r>
      <w:r>
        <w:rPr>
          <w:rFonts w:ascii="宋体" w:hAnsi="宋体" w:eastAsia="宋体" w:cs="宋体"/>
          <w:color w:val="000000"/>
        </w:rPr>
        <w:t>人口迁向乡村和小城镇，是再城市化阶段</w:t>
      </w:r>
    </w:p>
    <w:p w14:paraId="4C28B368">
      <w:pPr>
        <w:spacing w:line="360" w:lineRule="auto"/>
        <w:ind w:firstLine="420"/>
        <w:jc w:val="left"/>
        <w:textAlignment w:val="center"/>
        <w:rPr>
          <w:color w:val="000000"/>
        </w:rPr>
      </w:pPr>
      <w:r>
        <w:rPr>
          <w:rFonts w:ascii="楷体" w:hAnsi="楷体" w:eastAsia="楷体" w:cs="楷体"/>
          <w:color w:val="000000"/>
        </w:rPr>
        <w:t>樱桃为落叶乔木，需经历“冬眠”才结果实。我国大樱桃</w:t>
      </w:r>
      <w:r>
        <w:rPr>
          <w:rFonts w:ascii="Times New Roman" w:hAnsi="Times New Roman" w:eastAsia="Times New Roman" w:cs="Times New Roman"/>
          <w:color w:val="000000"/>
        </w:rPr>
        <w:t>5</w:t>
      </w:r>
      <w:r>
        <w:rPr>
          <w:rFonts w:ascii="楷体" w:hAnsi="楷体" w:eastAsia="楷体" w:cs="楷体"/>
          <w:color w:val="000000"/>
        </w:rPr>
        <w:t>月开始上市，有早春第一果的美誉。近几年，随着</w:t>
      </w:r>
      <w:r>
        <w:rPr>
          <w:rFonts w:ascii="Times New Roman" w:hAnsi="Times New Roman" w:eastAsia="Times New Roman" w:cs="Times New Roman"/>
          <w:color w:val="000000"/>
        </w:rPr>
        <w:t>“</w:t>
      </w:r>
      <w:r>
        <w:rPr>
          <w:rFonts w:ascii="楷体" w:hAnsi="楷体" w:eastAsia="楷体" w:cs="楷体"/>
          <w:color w:val="000000"/>
        </w:rPr>
        <w:t>冷链</w:t>
      </w:r>
      <w:r>
        <w:rPr>
          <w:rFonts w:ascii="Times New Roman" w:hAnsi="Times New Roman" w:eastAsia="Times New Roman" w:cs="Times New Roman"/>
          <w:color w:val="000000"/>
        </w:rPr>
        <w:t>+</w:t>
      </w:r>
      <w:r>
        <w:rPr>
          <w:rFonts w:ascii="楷体" w:hAnsi="楷体" w:eastAsia="楷体" w:cs="楷体"/>
          <w:color w:val="000000"/>
        </w:rPr>
        <w:t>农业</w:t>
      </w:r>
      <w:r>
        <w:rPr>
          <w:rFonts w:ascii="Times New Roman" w:hAnsi="Times New Roman" w:eastAsia="Times New Roman" w:cs="Times New Roman"/>
          <w:color w:val="000000"/>
        </w:rPr>
        <w:t>”</w:t>
      </w:r>
      <w:r>
        <w:rPr>
          <w:rFonts w:ascii="楷体" w:hAnsi="楷体" w:eastAsia="楷体" w:cs="楷体"/>
          <w:color w:val="000000"/>
        </w:rPr>
        <w:t>的发展，樱桃摆脱了地摊销售模式。山东某公司的</w:t>
      </w:r>
      <w:r>
        <w:rPr>
          <w:rFonts w:ascii="Times New Roman" w:hAnsi="Times New Roman" w:eastAsia="Times New Roman" w:cs="Times New Roman"/>
          <w:color w:val="000000"/>
        </w:rPr>
        <w:t>30</w:t>
      </w:r>
      <w:r>
        <w:rPr>
          <w:rFonts w:ascii="楷体" w:hAnsi="楷体" w:eastAsia="楷体" w:cs="楷体"/>
          <w:color w:val="000000"/>
        </w:rPr>
        <w:t>亩樱桃大棚利用制冷空调、智能补光等技术种植的“空调樱桃”，在</w:t>
      </w:r>
      <w:r>
        <w:rPr>
          <w:rFonts w:ascii="Times New Roman" w:hAnsi="Times New Roman" w:eastAsia="Times New Roman" w:cs="Times New Roman"/>
          <w:color w:val="000000"/>
        </w:rPr>
        <w:t>2024</w:t>
      </w:r>
      <w:r>
        <w:rPr>
          <w:rFonts w:ascii="楷体" w:hAnsi="楷体" w:eastAsia="楷体" w:cs="楷体"/>
          <w:color w:val="000000"/>
        </w:rPr>
        <w:t>年春节期间抢</w:t>
      </w:r>
      <w:r>
        <w:rPr>
          <w:rFonts w:ascii="Times New Roman" w:hAnsi="Times New Roman" w:eastAsia="Times New Roman" w:cs="Times New Roman"/>
          <w:color w:val="000000"/>
        </w:rPr>
        <w:t>“</w:t>
      </w:r>
      <w:r>
        <w:rPr>
          <w:rFonts w:ascii="楷体" w:hAnsi="楷体" w:eastAsia="楷体" w:cs="楷体"/>
          <w:color w:val="000000"/>
        </w:rPr>
        <w:t>鲜</w:t>
      </w:r>
      <w:r>
        <w:rPr>
          <w:rFonts w:ascii="Times New Roman" w:hAnsi="Times New Roman" w:eastAsia="Times New Roman" w:cs="Times New Roman"/>
          <w:color w:val="000000"/>
        </w:rPr>
        <w:t>”</w:t>
      </w:r>
      <w:r>
        <w:rPr>
          <w:rFonts w:ascii="楷体" w:hAnsi="楷体" w:eastAsia="楷体" w:cs="楷体"/>
          <w:color w:val="000000"/>
        </w:rPr>
        <w:t>上市，受市场热捧。完成下面小题。</w:t>
      </w:r>
    </w:p>
    <w:p w14:paraId="187AD37C">
      <w:pPr>
        <w:spacing w:line="360" w:lineRule="auto"/>
        <w:jc w:val="left"/>
        <w:textAlignment w:val="center"/>
        <w:rPr>
          <w:color w:val="000000"/>
        </w:rPr>
      </w:pPr>
      <w:r>
        <w:rPr>
          <w:color w:val="000000"/>
        </w:rPr>
        <w:t xml:space="preserve">16. </w:t>
      </w:r>
      <w:r>
        <w:rPr>
          <w:rFonts w:ascii="宋体" w:hAnsi="宋体" w:eastAsia="宋体" w:cs="宋体"/>
          <w:color w:val="000000"/>
        </w:rPr>
        <w:t>樱桃摆脱地摊销售模式，下列地区中最可能成为新市场的是（</w:t>
      </w:r>
      <w:r>
        <w:rPr>
          <w:rFonts w:ascii="Times New Roman" w:hAnsi="Times New Roman" w:eastAsia="Times New Roman" w:cs="Times New Roman"/>
          <w:color w:val="000000"/>
        </w:rPr>
        <w:t xml:space="preserve">   </w:t>
      </w:r>
      <w:r>
        <w:rPr>
          <w:rFonts w:ascii="宋体" w:hAnsi="宋体" w:eastAsia="宋体" w:cs="宋体"/>
          <w:color w:val="000000"/>
        </w:rPr>
        <w:t>）</w:t>
      </w:r>
    </w:p>
    <w:p w14:paraId="7D5C4E9C">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四川盆地</w:t>
      </w:r>
      <w:r>
        <w:rPr>
          <w:color w:val="000000"/>
        </w:rPr>
        <w:tab/>
      </w:r>
      <w:r>
        <w:rPr>
          <w:color w:val="000000"/>
        </w:rPr>
        <w:t xml:space="preserve">B. </w:t>
      </w:r>
      <w:r>
        <w:rPr>
          <w:rFonts w:ascii="宋体" w:hAnsi="宋体" w:eastAsia="宋体" w:cs="宋体"/>
          <w:color w:val="000000"/>
        </w:rPr>
        <w:t>华北平原</w:t>
      </w:r>
    </w:p>
    <w:p w14:paraId="3B0720D5">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黄土高原</w:t>
      </w:r>
      <w:r>
        <w:rPr>
          <w:color w:val="000000"/>
        </w:rPr>
        <w:tab/>
      </w:r>
      <w:r>
        <w:rPr>
          <w:color w:val="000000"/>
        </w:rPr>
        <w:t xml:space="preserve">D. </w:t>
      </w:r>
      <w:r>
        <w:rPr>
          <w:rFonts w:ascii="宋体" w:hAnsi="宋体" w:eastAsia="宋体" w:cs="宋体"/>
          <w:color w:val="000000"/>
        </w:rPr>
        <w:t>辽东丘陵</w:t>
      </w:r>
    </w:p>
    <w:p w14:paraId="51340306">
      <w:pPr>
        <w:spacing w:line="360" w:lineRule="auto"/>
        <w:jc w:val="left"/>
        <w:textAlignment w:val="center"/>
        <w:rPr>
          <w:color w:val="000000"/>
        </w:rPr>
      </w:pPr>
      <w:r>
        <w:rPr>
          <w:color w:val="000000"/>
        </w:rPr>
        <w:t xml:space="preserve">17. </w:t>
      </w:r>
      <w:r>
        <w:rPr>
          <w:rFonts w:ascii="宋体" w:hAnsi="宋体" w:eastAsia="宋体" w:cs="宋体"/>
          <w:color w:val="000000"/>
        </w:rPr>
        <w:t>山东某公司通过管控制冷空调实现大棚内樱桃早开花早结果，推测空调使用的时段是（</w:t>
      </w:r>
      <w:r>
        <w:rPr>
          <w:rFonts w:ascii="Times New Roman" w:hAnsi="Times New Roman" w:eastAsia="Times New Roman" w:cs="Times New Roman"/>
          <w:color w:val="000000"/>
        </w:rPr>
        <w:t xml:space="preserve">   </w:t>
      </w:r>
      <w:r>
        <w:rPr>
          <w:rFonts w:ascii="宋体" w:hAnsi="宋体" w:eastAsia="宋体" w:cs="宋体"/>
          <w:color w:val="000000"/>
        </w:rPr>
        <w:t>）</w:t>
      </w:r>
    </w:p>
    <w:p w14:paraId="5BDD4942">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3-4</w:t>
      </w:r>
      <w:r>
        <w:rPr>
          <w:rFonts w:ascii="宋体" w:hAnsi="宋体" w:eastAsia="宋体" w:cs="宋体"/>
          <w:color w:val="000000"/>
        </w:rPr>
        <w:t>月</w:t>
      </w:r>
      <w:r>
        <w:rPr>
          <w:color w:val="000000"/>
        </w:rPr>
        <w:tab/>
      </w:r>
      <w:r>
        <w:rPr>
          <w:color w:val="000000"/>
        </w:rPr>
        <w:t xml:space="preserve">B. </w:t>
      </w:r>
      <w:r>
        <w:rPr>
          <w:rFonts w:ascii="Times New Roman" w:hAnsi="Times New Roman" w:eastAsia="Times New Roman" w:cs="Times New Roman"/>
          <w:color w:val="000000"/>
        </w:rPr>
        <w:t>6-7</w:t>
      </w:r>
      <w:r>
        <w:rPr>
          <w:rFonts w:ascii="宋体" w:hAnsi="宋体" w:eastAsia="宋体" w:cs="宋体"/>
          <w:color w:val="000000"/>
        </w:rPr>
        <w:t>月</w:t>
      </w:r>
      <w:r>
        <w:rPr>
          <w:color w:val="000000"/>
        </w:rPr>
        <w:tab/>
      </w:r>
      <w:r>
        <w:rPr>
          <w:color w:val="000000"/>
        </w:rPr>
        <w:t xml:space="preserve">C. </w:t>
      </w:r>
      <w:r>
        <w:rPr>
          <w:rFonts w:ascii="Times New Roman" w:hAnsi="Times New Roman" w:eastAsia="Times New Roman" w:cs="Times New Roman"/>
          <w:color w:val="000000"/>
        </w:rPr>
        <w:t>9-10</w:t>
      </w:r>
      <w:r>
        <w:rPr>
          <w:rFonts w:ascii="宋体" w:hAnsi="宋体" w:eastAsia="宋体" w:cs="宋体"/>
          <w:color w:val="000000"/>
        </w:rPr>
        <w:t>月</w:t>
      </w:r>
      <w:r>
        <w:rPr>
          <w:color w:val="000000"/>
        </w:rPr>
        <w:tab/>
      </w:r>
      <w:r>
        <w:rPr>
          <w:color w:val="000000"/>
        </w:rPr>
        <w:t xml:space="preserve">D. </w:t>
      </w:r>
      <w:r>
        <w:rPr>
          <w:rFonts w:ascii="Times New Roman" w:hAnsi="Times New Roman" w:eastAsia="Times New Roman" w:cs="Times New Roman"/>
          <w:color w:val="000000"/>
        </w:rPr>
        <w:t>12</w:t>
      </w:r>
      <w:r>
        <w:rPr>
          <w:rFonts w:ascii="宋体" w:hAnsi="宋体" w:eastAsia="宋体" w:cs="宋体"/>
          <w:color w:val="000000"/>
        </w:rPr>
        <w:t>－次年</w:t>
      </w:r>
      <w:r>
        <w:rPr>
          <w:rFonts w:ascii="Times New Roman" w:hAnsi="Times New Roman" w:eastAsia="Times New Roman" w:cs="Times New Roman"/>
          <w:color w:val="000000"/>
        </w:rPr>
        <w:t>1</w:t>
      </w:r>
      <w:r>
        <w:rPr>
          <w:rFonts w:ascii="宋体" w:hAnsi="宋体" w:eastAsia="宋体" w:cs="宋体"/>
          <w:color w:val="000000"/>
        </w:rPr>
        <w:t>月</w:t>
      </w:r>
    </w:p>
    <w:p w14:paraId="4AD57387">
      <w:pPr>
        <w:spacing w:line="360" w:lineRule="auto"/>
        <w:ind w:firstLine="420"/>
        <w:jc w:val="left"/>
        <w:textAlignment w:val="center"/>
        <w:rPr>
          <w:color w:val="000000"/>
        </w:rPr>
      </w:pPr>
      <w:r>
        <w:rPr>
          <w:rFonts w:ascii="楷体" w:hAnsi="楷体" w:eastAsia="楷体" w:cs="楷体"/>
          <w:color w:val="000000"/>
        </w:rPr>
        <w:t>“设施农业”是指采用人工建造设施，使传统农业在一定程度上摆脱自然条件约束，实现农产品反季节或常年上市的农业。图示意青藏高原设施农业面积（单位：</w:t>
      </w:r>
      <w:r>
        <w:rPr>
          <w:rFonts w:ascii="Times New Roman" w:hAnsi="Times New Roman" w:eastAsia="Times New Roman" w:cs="Times New Roman"/>
          <w:color w:val="000000"/>
        </w:rPr>
        <w:t>hm²</w:t>
      </w:r>
      <w:r>
        <w:rPr>
          <w:rFonts w:ascii="楷体" w:hAnsi="楷体" w:eastAsia="楷体" w:cs="楷体"/>
          <w:color w:val="000000"/>
        </w:rPr>
        <w:t>）随海拔升高的累积数据统计。完成下面小题。</w:t>
      </w:r>
    </w:p>
    <w:p w14:paraId="71AA748E">
      <w:pPr>
        <w:spacing w:line="360" w:lineRule="auto"/>
        <w:jc w:val="left"/>
        <w:textAlignment w:val="center"/>
        <w:rPr>
          <w:color w:val="000000"/>
        </w:rPr>
      </w:pPr>
      <w:r>
        <w:rPr>
          <w:color w:val="000000"/>
        </w:rPr>
        <w:drawing>
          <wp:inline distT="0" distB="0" distL="114300" distR="114300">
            <wp:extent cx="3581400" cy="1333500"/>
            <wp:effectExtent l="0" t="0" r="0" b="0"/>
            <wp:docPr id="100015" name="图片 100015"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oONOWgIjqRdyTnKjjYCsg=="/>
                    <pic:cNvPicPr>
                      <a:picLocks noChangeAspect="1"/>
                    </pic:cNvPicPr>
                  </pic:nvPicPr>
                  <pic:blipFill>
                    <a:blip r:embed="rId13"/>
                    <a:stretch>
                      <a:fillRect/>
                    </a:stretch>
                  </pic:blipFill>
                  <pic:spPr>
                    <a:xfrm>
                      <a:off x="0" y="0"/>
                      <a:ext cx="3581400" cy="1333500"/>
                    </a:xfrm>
                    <a:prstGeom prst="rect">
                      <a:avLst/>
                    </a:prstGeom>
                  </pic:spPr>
                </pic:pic>
              </a:graphicData>
            </a:graphic>
          </wp:inline>
        </w:drawing>
      </w:r>
    </w:p>
    <w:p w14:paraId="53945849">
      <w:pPr>
        <w:spacing w:line="360" w:lineRule="auto"/>
        <w:jc w:val="left"/>
        <w:textAlignment w:val="center"/>
        <w:rPr>
          <w:color w:val="000000"/>
        </w:rPr>
      </w:pPr>
      <w:r>
        <w:rPr>
          <w:color w:val="000000"/>
        </w:rPr>
        <w:t xml:space="preserve">18. </w:t>
      </w:r>
      <w:r>
        <w:rPr>
          <w:rFonts w:ascii="宋体" w:hAnsi="宋体" w:eastAsia="宋体" w:cs="宋体"/>
          <w:color w:val="000000"/>
        </w:rPr>
        <w:t>青藏高原设施农业面积最大的海拔范围是（</w:t>
      </w:r>
      <w:r>
        <w:rPr>
          <w:rFonts w:ascii="Times New Roman" w:hAnsi="Times New Roman" w:eastAsia="Times New Roman" w:cs="Times New Roman"/>
          <w:color w:val="000000"/>
        </w:rPr>
        <w:t xml:space="preserve">   </w:t>
      </w:r>
      <w:r>
        <w:rPr>
          <w:rFonts w:ascii="宋体" w:hAnsi="宋体" w:eastAsia="宋体" w:cs="宋体"/>
          <w:color w:val="000000"/>
        </w:rPr>
        <w:t>）</w:t>
      </w:r>
    </w:p>
    <w:p w14:paraId="1CF7C3DE">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2000</w:t>
      </w:r>
      <w:r>
        <w:rPr>
          <w:rFonts w:ascii="宋体" w:hAnsi="宋体" w:eastAsia="宋体" w:cs="宋体"/>
          <w:color w:val="000000"/>
        </w:rPr>
        <w:t>—</w:t>
      </w:r>
      <w:r>
        <w:rPr>
          <w:rFonts w:ascii="Times New Roman" w:hAnsi="Times New Roman" w:eastAsia="Times New Roman" w:cs="Times New Roman"/>
          <w:color w:val="000000"/>
        </w:rPr>
        <w:t>2600</w:t>
      </w:r>
      <w:r>
        <w:rPr>
          <w:rFonts w:ascii="宋体" w:hAnsi="宋体" w:eastAsia="宋体" w:cs="宋体"/>
          <w:color w:val="000000"/>
        </w:rPr>
        <w:t>米</w:t>
      </w:r>
      <w:r>
        <w:rPr>
          <w:color w:val="000000"/>
        </w:rPr>
        <w:tab/>
      </w:r>
      <w:r>
        <w:rPr>
          <w:color w:val="000000"/>
        </w:rPr>
        <w:t xml:space="preserve">B. </w:t>
      </w:r>
      <w:r>
        <w:rPr>
          <w:rFonts w:ascii="Times New Roman" w:hAnsi="Times New Roman" w:eastAsia="Times New Roman" w:cs="Times New Roman"/>
          <w:color w:val="000000"/>
        </w:rPr>
        <w:t>2600</w:t>
      </w:r>
      <w:r>
        <w:rPr>
          <w:rFonts w:ascii="宋体" w:hAnsi="宋体" w:eastAsia="宋体" w:cs="宋体"/>
          <w:color w:val="000000"/>
        </w:rPr>
        <w:t>—</w:t>
      </w:r>
      <w:r>
        <w:rPr>
          <w:rFonts w:ascii="Times New Roman" w:hAnsi="Times New Roman" w:eastAsia="Times New Roman" w:cs="Times New Roman"/>
          <w:color w:val="000000"/>
        </w:rPr>
        <w:t>3200</w:t>
      </w:r>
      <w:r>
        <w:rPr>
          <w:rFonts w:ascii="宋体" w:hAnsi="宋体" w:eastAsia="宋体" w:cs="宋体"/>
          <w:color w:val="000000"/>
        </w:rPr>
        <w:t>米</w:t>
      </w:r>
    </w:p>
    <w:p w14:paraId="60261FD6">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3200</w:t>
      </w:r>
      <w:r>
        <w:rPr>
          <w:rFonts w:ascii="宋体" w:hAnsi="宋体" w:eastAsia="宋体" w:cs="宋体"/>
          <w:color w:val="000000"/>
        </w:rPr>
        <w:t>—</w:t>
      </w:r>
      <w:r>
        <w:rPr>
          <w:rFonts w:ascii="Times New Roman" w:hAnsi="Times New Roman" w:eastAsia="Times New Roman" w:cs="Times New Roman"/>
          <w:color w:val="000000"/>
        </w:rPr>
        <w:t>3800</w:t>
      </w:r>
      <w:r>
        <w:rPr>
          <w:rFonts w:ascii="宋体" w:hAnsi="宋体" w:eastAsia="宋体" w:cs="宋体"/>
          <w:color w:val="000000"/>
        </w:rPr>
        <w:t>米</w:t>
      </w:r>
      <w:r>
        <w:rPr>
          <w:color w:val="000000"/>
        </w:rPr>
        <w:tab/>
      </w:r>
      <w:r>
        <w:rPr>
          <w:color w:val="000000"/>
        </w:rPr>
        <w:t xml:space="preserve">D. </w:t>
      </w:r>
      <w:r>
        <w:rPr>
          <w:rFonts w:ascii="Times New Roman" w:hAnsi="Times New Roman" w:eastAsia="Times New Roman" w:cs="Times New Roman"/>
          <w:color w:val="000000"/>
        </w:rPr>
        <w:t>3800</w:t>
      </w:r>
      <w:r>
        <w:rPr>
          <w:rFonts w:ascii="宋体" w:hAnsi="宋体" w:eastAsia="宋体" w:cs="宋体"/>
          <w:color w:val="000000"/>
        </w:rPr>
        <w:t>—</w:t>
      </w:r>
      <w:r>
        <w:rPr>
          <w:rFonts w:ascii="Times New Roman" w:hAnsi="Times New Roman" w:eastAsia="Times New Roman" w:cs="Times New Roman"/>
          <w:color w:val="000000"/>
        </w:rPr>
        <w:t>4400</w:t>
      </w:r>
      <w:r>
        <w:rPr>
          <w:rFonts w:ascii="宋体" w:hAnsi="宋体" w:eastAsia="宋体" w:cs="宋体"/>
          <w:color w:val="000000"/>
        </w:rPr>
        <w:t>米</w:t>
      </w:r>
    </w:p>
    <w:p w14:paraId="1D71250E">
      <w:pPr>
        <w:spacing w:line="360" w:lineRule="auto"/>
        <w:jc w:val="left"/>
        <w:textAlignment w:val="center"/>
        <w:rPr>
          <w:color w:val="000000"/>
        </w:rPr>
      </w:pPr>
      <w:r>
        <w:rPr>
          <w:color w:val="000000"/>
        </w:rPr>
        <w:t xml:space="preserve">19. </w:t>
      </w:r>
      <w:r>
        <w:rPr>
          <w:rFonts w:ascii="宋体" w:hAnsi="宋体" w:eastAsia="宋体" w:cs="宋体"/>
          <w:color w:val="000000"/>
        </w:rPr>
        <w:t>推断影响青藏高原不同海拔设施农业面积变化的主导因素是（</w:t>
      </w:r>
      <w:r>
        <w:rPr>
          <w:rFonts w:ascii="Times New Roman" w:hAnsi="Times New Roman" w:eastAsia="Times New Roman" w:cs="Times New Roman"/>
          <w:color w:val="000000"/>
        </w:rPr>
        <w:t xml:space="preserve">   </w:t>
      </w:r>
      <w:r>
        <w:rPr>
          <w:rFonts w:ascii="宋体" w:hAnsi="宋体" w:eastAsia="宋体" w:cs="宋体"/>
          <w:color w:val="000000"/>
        </w:rPr>
        <w:t>）</w:t>
      </w:r>
    </w:p>
    <w:p w14:paraId="32D86860">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热量</w:t>
      </w:r>
      <w:r>
        <w:rPr>
          <w:color w:val="000000"/>
        </w:rPr>
        <w:tab/>
      </w:r>
      <w:r>
        <w:rPr>
          <w:color w:val="000000"/>
        </w:rPr>
        <w:t xml:space="preserve">B. </w:t>
      </w:r>
      <w:r>
        <w:rPr>
          <w:rFonts w:ascii="宋体" w:hAnsi="宋体" w:eastAsia="宋体" w:cs="宋体"/>
          <w:color w:val="000000"/>
        </w:rPr>
        <w:t>水分</w:t>
      </w:r>
      <w:r>
        <w:rPr>
          <w:color w:val="000000"/>
        </w:rPr>
        <w:tab/>
      </w:r>
      <w:r>
        <w:rPr>
          <w:color w:val="000000"/>
        </w:rPr>
        <w:t xml:space="preserve">C. </w:t>
      </w:r>
      <w:r>
        <w:rPr>
          <w:rFonts w:ascii="宋体" w:hAnsi="宋体" w:eastAsia="宋体" w:cs="宋体"/>
          <w:color w:val="000000"/>
        </w:rPr>
        <w:t>市场</w:t>
      </w:r>
      <w:r>
        <w:rPr>
          <w:color w:val="000000"/>
        </w:rPr>
        <w:tab/>
      </w:r>
      <w:r>
        <w:rPr>
          <w:color w:val="000000"/>
        </w:rPr>
        <w:t xml:space="preserve">D. </w:t>
      </w:r>
      <w:r>
        <w:rPr>
          <w:rFonts w:ascii="宋体" w:hAnsi="宋体" w:eastAsia="宋体" w:cs="宋体"/>
          <w:color w:val="000000"/>
        </w:rPr>
        <w:t>科技</w:t>
      </w:r>
    </w:p>
    <w:p w14:paraId="743DE903">
      <w:pPr>
        <w:spacing w:line="360" w:lineRule="auto"/>
        <w:ind w:firstLine="420"/>
        <w:jc w:val="left"/>
        <w:textAlignment w:val="center"/>
        <w:rPr>
          <w:color w:val="000000"/>
        </w:rPr>
      </w:pPr>
      <w:r>
        <w:rPr>
          <w:rFonts w:ascii="楷体" w:hAnsi="楷体" w:eastAsia="楷体" w:cs="楷体"/>
          <w:color w:val="000000"/>
        </w:rPr>
        <w:t>曹县位于山东省西南部，常住人口</w:t>
      </w:r>
      <w:r>
        <w:rPr>
          <w:rFonts w:ascii="Times New Roman" w:hAnsi="Times New Roman" w:eastAsia="Times New Roman" w:cs="Times New Roman"/>
          <w:color w:val="000000"/>
        </w:rPr>
        <w:t>142.29</w:t>
      </w:r>
      <w:r>
        <w:rPr>
          <w:rFonts w:ascii="楷体" w:hAnsi="楷体" w:eastAsia="楷体" w:cs="楷体"/>
          <w:color w:val="000000"/>
        </w:rPr>
        <w:t>万，拥有汉服产业链商家</w:t>
      </w:r>
      <w:r>
        <w:rPr>
          <w:rFonts w:ascii="Times New Roman" w:hAnsi="Times New Roman" w:eastAsia="Times New Roman" w:cs="Times New Roman"/>
          <w:color w:val="000000"/>
        </w:rPr>
        <w:t>2000</w:t>
      </w:r>
      <w:r>
        <w:rPr>
          <w:rFonts w:ascii="楷体" w:hAnsi="楷体" w:eastAsia="楷体" w:cs="楷体"/>
          <w:color w:val="000000"/>
        </w:rPr>
        <w:t>多家。统计数据显示，</w:t>
      </w:r>
      <w:r>
        <w:rPr>
          <w:rFonts w:ascii="Times New Roman" w:hAnsi="Times New Roman" w:eastAsia="Times New Roman" w:cs="Times New Roman"/>
          <w:color w:val="000000"/>
        </w:rPr>
        <w:t>100</w:t>
      </w:r>
      <w:r>
        <w:rPr>
          <w:rFonts w:ascii="楷体" w:hAnsi="楷体" w:eastAsia="楷体" w:cs="楷体"/>
          <w:color w:val="000000"/>
        </w:rPr>
        <w:t>～</w:t>
      </w:r>
      <w:r>
        <w:rPr>
          <w:rFonts w:ascii="Times New Roman" w:hAnsi="Times New Roman" w:eastAsia="Times New Roman" w:cs="Times New Roman"/>
          <w:color w:val="000000"/>
        </w:rPr>
        <w:t>300</w:t>
      </w:r>
      <w:r>
        <w:rPr>
          <w:rFonts w:ascii="楷体" w:hAnsi="楷体" w:eastAsia="楷体" w:cs="楷体"/>
          <w:color w:val="000000"/>
        </w:rPr>
        <w:t>元价位的汉服销售比例最高，达到</w:t>
      </w:r>
      <w:r>
        <w:rPr>
          <w:rFonts w:ascii="Times New Roman" w:hAnsi="Times New Roman" w:eastAsia="Times New Roman" w:cs="Times New Roman"/>
          <w:color w:val="000000"/>
        </w:rPr>
        <w:t>41.78%</w:t>
      </w:r>
      <w:r>
        <w:rPr>
          <w:rFonts w:ascii="楷体" w:hAnsi="楷体" w:eastAsia="楷体" w:cs="楷体"/>
          <w:color w:val="000000"/>
        </w:rPr>
        <w:t>，而这一价位的汉服，大多来自曹县。曹县经电商渠道卖出的汉服产品已经占据全国汉服线上销售额的三分之一。据此完成下面小题。</w:t>
      </w:r>
    </w:p>
    <w:p w14:paraId="2A984222">
      <w:pPr>
        <w:spacing w:line="360" w:lineRule="auto"/>
        <w:jc w:val="left"/>
        <w:textAlignment w:val="center"/>
        <w:rPr>
          <w:color w:val="000000"/>
        </w:rPr>
      </w:pPr>
      <w:r>
        <w:rPr>
          <w:color w:val="000000"/>
        </w:rPr>
        <w:t xml:space="preserve">20. </w:t>
      </w:r>
      <w:r>
        <w:rPr>
          <w:rFonts w:ascii="宋体" w:hAnsi="宋体" w:eastAsia="宋体" w:cs="宋体"/>
          <w:color w:val="000000"/>
        </w:rPr>
        <w:t>影响曹县汉服生产的主要因素是（</w:t>
      </w:r>
      <w:r>
        <w:rPr>
          <w:rFonts w:ascii="Times New Roman" w:hAnsi="Times New Roman" w:eastAsia="Times New Roman" w:cs="Times New Roman"/>
          <w:color w:val="000000"/>
        </w:rPr>
        <w:t xml:space="preserve">   </w:t>
      </w:r>
      <w:r>
        <w:rPr>
          <w:rFonts w:ascii="宋体" w:hAnsi="宋体" w:eastAsia="宋体" w:cs="宋体"/>
          <w:color w:val="000000"/>
        </w:rPr>
        <w:t>）</w:t>
      </w:r>
    </w:p>
    <w:p w14:paraId="13E758A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政策</w:t>
      </w:r>
      <w:r>
        <w:rPr>
          <w:color w:val="000000"/>
        </w:rPr>
        <w:tab/>
      </w:r>
      <w:r>
        <w:rPr>
          <w:color w:val="000000"/>
        </w:rPr>
        <w:t xml:space="preserve">B. </w:t>
      </w:r>
      <w:r>
        <w:rPr>
          <w:rFonts w:ascii="宋体" w:hAnsi="宋体" w:eastAsia="宋体" w:cs="宋体"/>
          <w:color w:val="000000"/>
        </w:rPr>
        <w:t>劳动力</w:t>
      </w:r>
      <w:r>
        <w:rPr>
          <w:color w:val="000000"/>
        </w:rPr>
        <w:tab/>
      </w:r>
      <w:r>
        <w:rPr>
          <w:color w:val="000000"/>
        </w:rPr>
        <w:t xml:space="preserve">C. </w:t>
      </w:r>
      <w:r>
        <w:rPr>
          <w:rFonts w:ascii="宋体" w:hAnsi="宋体" w:eastAsia="宋体" w:cs="宋体"/>
          <w:color w:val="000000"/>
        </w:rPr>
        <w:t>交通</w:t>
      </w:r>
      <w:r>
        <w:rPr>
          <w:color w:val="000000"/>
        </w:rPr>
        <w:tab/>
      </w:r>
      <w:r>
        <w:rPr>
          <w:color w:val="000000"/>
        </w:rPr>
        <w:t xml:space="preserve">D. </w:t>
      </w:r>
      <w:r>
        <w:rPr>
          <w:rFonts w:ascii="宋体" w:hAnsi="宋体" w:eastAsia="宋体" w:cs="宋体"/>
          <w:color w:val="000000"/>
        </w:rPr>
        <w:t>原料</w:t>
      </w:r>
    </w:p>
    <w:p w14:paraId="48BB6B3A">
      <w:pPr>
        <w:spacing w:line="360" w:lineRule="auto"/>
        <w:jc w:val="left"/>
        <w:textAlignment w:val="center"/>
        <w:rPr>
          <w:color w:val="000000"/>
        </w:rPr>
      </w:pPr>
      <w:r>
        <w:rPr>
          <w:color w:val="000000"/>
        </w:rPr>
        <w:t>21</w:t>
      </w:r>
      <w:r>
        <w:rPr>
          <w:color w:val="000000"/>
          <w:position w:val="-22"/>
        </w:rPr>
        <w:drawing>
          <wp:inline distT="0" distB="0" distL="114300" distR="114300">
            <wp:extent cx="31750" cy="88900"/>
            <wp:effectExtent l="0" t="0" r="0" b="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曹县通过电商销售汉服，可以（</w:t>
      </w:r>
      <w:r>
        <w:rPr>
          <w:rFonts w:ascii="Times New Roman" w:hAnsi="Times New Roman" w:eastAsia="Times New Roman" w:cs="Times New Roman"/>
          <w:color w:val="000000"/>
        </w:rPr>
        <w:t xml:space="preserve">   </w:t>
      </w:r>
      <w:r>
        <w:rPr>
          <w:rFonts w:ascii="宋体" w:hAnsi="宋体" w:eastAsia="宋体" w:cs="宋体"/>
          <w:color w:val="000000"/>
        </w:rPr>
        <w:t>）</w:t>
      </w:r>
    </w:p>
    <w:p w14:paraId="2C346C2B">
      <w:pPr>
        <w:spacing w:line="360" w:lineRule="auto"/>
        <w:jc w:val="left"/>
        <w:textAlignment w:val="center"/>
        <w:rPr>
          <w:color w:val="000000"/>
        </w:rPr>
      </w:pPr>
      <w:r>
        <w:rPr>
          <w:rFonts w:ascii="宋体" w:hAnsi="宋体" w:eastAsia="宋体" w:cs="宋体"/>
          <w:color w:val="000000"/>
        </w:rPr>
        <w:t>①扩大销售市场②提高知名度③提高生产技术④提高生产效率</w:t>
      </w:r>
    </w:p>
    <w:p w14:paraId="2106D0F1">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14:paraId="5793E67C">
      <w:pPr>
        <w:spacing w:line="360" w:lineRule="auto"/>
        <w:ind w:firstLine="420"/>
        <w:jc w:val="left"/>
        <w:textAlignment w:val="center"/>
        <w:rPr>
          <w:color w:val="000000"/>
        </w:rPr>
      </w:pPr>
      <w:r>
        <w:rPr>
          <w:rFonts w:ascii="楷体" w:hAnsi="楷体" w:eastAsia="楷体" w:cs="楷体"/>
          <w:color w:val="000000"/>
        </w:rPr>
        <w:t>油菜生长需要一定的温度和水分条件，我国多地可以看到金灿灿的油菜花。油菜的生长管理需要耗用较多劳动力，且不适宜机械化操作。油菜原本是长江中下游平原的主要越冬作物，现在这里多种植小麦。下图示意我国各地油菜开花日期等值线分布及集中产区。据此完成下面小题。</w:t>
      </w:r>
    </w:p>
    <w:p w14:paraId="1D107E0F">
      <w:pPr>
        <w:spacing w:line="360" w:lineRule="auto"/>
        <w:jc w:val="left"/>
        <w:textAlignment w:val="center"/>
        <w:rPr>
          <w:color w:val="000000"/>
        </w:rPr>
      </w:pPr>
      <w:r>
        <w:rPr>
          <w:color w:val="000000"/>
        </w:rPr>
        <w:drawing>
          <wp:inline distT="0" distB="0" distL="114300" distR="114300">
            <wp:extent cx="3000375" cy="2390775"/>
            <wp:effectExtent l="0" t="0" r="9525" b="9525"/>
            <wp:docPr id="100017" name="图片 100017"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oONOWgIjqRdyTnKjjYCsg=="/>
                    <pic:cNvPicPr>
                      <a:picLocks noChangeAspect="1"/>
                    </pic:cNvPicPr>
                  </pic:nvPicPr>
                  <pic:blipFill>
                    <a:blip r:embed="rId14"/>
                    <a:stretch>
                      <a:fillRect/>
                    </a:stretch>
                  </pic:blipFill>
                  <pic:spPr>
                    <a:xfrm>
                      <a:off x="0" y="0"/>
                      <a:ext cx="3000375" cy="2390775"/>
                    </a:xfrm>
                    <a:prstGeom prst="rect">
                      <a:avLst/>
                    </a:prstGeom>
                  </pic:spPr>
                </pic:pic>
              </a:graphicData>
            </a:graphic>
          </wp:inline>
        </w:drawing>
      </w:r>
    </w:p>
    <w:p w14:paraId="1281D8B9">
      <w:pPr>
        <w:spacing w:line="360" w:lineRule="auto"/>
        <w:jc w:val="left"/>
        <w:textAlignment w:val="center"/>
        <w:rPr>
          <w:color w:val="000000"/>
        </w:rPr>
      </w:pPr>
      <w:r>
        <w:rPr>
          <w:color w:val="000000"/>
        </w:rPr>
        <w:t xml:space="preserve">22. </w:t>
      </w:r>
      <w:r>
        <w:rPr>
          <w:rFonts w:ascii="宋体" w:hAnsi="宋体" w:eastAsia="宋体" w:cs="宋体"/>
          <w:color w:val="000000"/>
        </w:rPr>
        <w:t>武汉与集安油菜开花日期差异大的主要影响因素是（   ）</w:t>
      </w:r>
    </w:p>
    <w:p w14:paraId="2899AC98">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气温</w:t>
      </w:r>
      <w:r>
        <w:rPr>
          <w:color w:val="000000"/>
        </w:rPr>
        <w:tab/>
      </w:r>
      <w:r>
        <w:rPr>
          <w:color w:val="000000"/>
        </w:rPr>
        <w:t xml:space="preserve">B. </w:t>
      </w:r>
      <w:r>
        <w:rPr>
          <w:rFonts w:ascii="宋体" w:hAnsi="宋体" w:eastAsia="宋体" w:cs="宋体"/>
          <w:color w:val="000000"/>
        </w:rPr>
        <w:t>降水</w:t>
      </w:r>
      <w:r>
        <w:rPr>
          <w:color w:val="000000"/>
        </w:rPr>
        <w:tab/>
      </w:r>
      <w:r>
        <w:rPr>
          <w:color w:val="000000"/>
        </w:rPr>
        <w:t xml:space="preserve">C. </w:t>
      </w:r>
      <w:r>
        <w:rPr>
          <w:rFonts w:ascii="宋体" w:hAnsi="宋体" w:eastAsia="宋体" w:cs="宋体"/>
          <w:color w:val="000000"/>
        </w:rPr>
        <w:t>光照</w:t>
      </w:r>
      <w:r>
        <w:rPr>
          <w:color w:val="000000"/>
        </w:rPr>
        <w:tab/>
      </w:r>
      <w:r>
        <w:rPr>
          <w:color w:val="000000"/>
        </w:rPr>
        <w:t xml:space="preserve">D. </w:t>
      </w:r>
      <w:r>
        <w:rPr>
          <w:rFonts w:ascii="宋体" w:hAnsi="宋体" w:eastAsia="宋体" w:cs="宋体"/>
          <w:color w:val="000000"/>
        </w:rPr>
        <w:t>土壤</w:t>
      </w:r>
    </w:p>
    <w:p w14:paraId="3EB4C767">
      <w:pPr>
        <w:spacing w:line="360" w:lineRule="auto"/>
        <w:jc w:val="left"/>
        <w:textAlignment w:val="center"/>
        <w:rPr>
          <w:color w:val="000000"/>
        </w:rPr>
      </w:pPr>
      <w:r>
        <w:rPr>
          <w:color w:val="000000"/>
        </w:rPr>
        <w:t xml:space="preserve">23. </w:t>
      </w:r>
      <w:r>
        <w:rPr>
          <w:rFonts w:ascii="宋体" w:hAnsi="宋体" w:eastAsia="宋体" w:cs="宋体"/>
          <w:color w:val="000000"/>
        </w:rPr>
        <w:t>长江中下游平原主要越冬作物由油菜变为小麦的目的可能是（   ）</w:t>
      </w:r>
    </w:p>
    <w:p w14:paraId="3CAF9B57">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满足市场需求</w:t>
      </w:r>
      <w:r>
        <w:rPr>
          <w:color w:val="000000"/>
        </w:rPr>
        <w:tab/>
      </w:r>
      <w:r>
        <w:rPr>
          <w:color w:val="000000"/>
        </w:rPr>
        <w:t xml:space="preserve">B. </w:t>
      </w:r>
      <w:r>
        <w:rPr>
          <w:rFonts w:ascii="宋体" w:hAnsi="宋体" w:eastAsia="宋体" w:cs="宋体"/>
          <w:color w:val="000000"/>
        </w:rPr>
        <w:t>适应气候变化</w:t>
      </w:r>
      <w:r>
        <w:rPr>
          <w:color w:val="000000"/>
        </w:rPr>
        <w:tab/>
      </w:r>
      <w:r>
        <w:rPr>
          <w:color w:val="000000"/>
        </w:rPr>
        <w:t xml:space="preserve">C. </w:t>
      </w:r>
      <w:r>
        <w:rPr>
          <w:rFonts w:ascii="宋体" w:hAnsi="宋体" w:eastAsia="宋体" w:cs="宋体"/>
          <w:color w:val="000000"/>
        </w:rPr>
        <w:t>改良作物品种</w:t>
      </w:r>
      <w:r>
        <w:rPr>
          <w:color w:val="000000"/>
        </w:rPr>
        <w:tab/>
      </w:r>
      <w:r>
        <w:rPr>
          <w:color w:val="000000"/>
        </w:rPr>
        <w:t xml:space="preserve">D. </w:t>
      </w:r>
      <w:r>
        <w:rPr>
          <w:rFonts w:ascii="宋体" w:hAnsi="宋体" w:eastAsia="宋体" w:cs="宋体"/>
          <w:color w:val="000000"/>
        </w:rPr>
        <w:t>提高生产效率</w:t>
      </w:r>
    </w:p>
    <w:p w14:paraId="2A3FC71B">
      <w:pPr>
        <w:spacing w:line="360" w:lineRule="auto"/>
        <w:ind w:firstLine="420"/>
        <w:jc w:val="left"/>
        <w:textAlignment w:val="center"/>
        <w:rPr>
          <w:color w:val="000000"/>
        </w:rPr>
      </w:pPr>
      <w:r>
        <w:rPr>
          <w:rFonts w:ascii="楷体" w:hAnsi="楷体" w:eastAsia="楷体" w:cs="楷体"/>
          <w:color w:val="000000"/>
        </w:rPr>
        <w:t>2019年12月，随着海南自贸港政策红利的持续释放，以瑞士先进医疗技术为依托，致力于骨科运动医学医疗器械相关产品研发、生产和销售服务的S企业落户海南海口国家高新区。企业成立之初大量引进国外设备和原材料，2022年逐步实现规模化生产。据此完成下面小题。</w:t>
      </w:r>
    </w:p>
    <w:p w14:paraId="0486D4A1">
      <w:pPr>
        <w:spacing w:line="360" w:lineRule="auto"/>
        <w:jc w:val="left"/>
        <w:textAlignment w:val="center"/>
        <w:rPr>
          <w:color w:val="000000"/>
        </w:rPr>
      </w:pPr>
      <w:r>
        <w:rPr>
          <w:color w:val="000000"/>
        </w:rPr>
        <w:t xml:space="preserve">24. </w:t>
      </w:r>
      <w:r>
        <w:rPr>
          <w:rFonts w:ascii="宋体" w:hAnsi="宋体" w:eastAsia="宋体" w:cs="宋体"/>
          <w:color w:val="000000"/>
        </w:rPr>
        <w:t>S企业落户海南的主要目的是（   ）</w:t>
      </w:r>
    </w:p>
    <w:p w14:paraId="64559FC9">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利用医药原料</w:t>
      </w:r>
      <w:r>
        <w:rPr>
          <w:color w:val="000000"/>
        </w:rPr>
        <w:tab/>
      </w:r>
      <w:r>
        <w:rPr>
          <w:color w:val="000000"/>
        </w:rPr>
        <w:t xml:space="preserve">B. </w:t>
      </w:r>
      <w:r>
        <w:rPr>
          <w:rFonts w:ascii="宋体" w:hAnsi="宋体" w:eastAsia="宋体" w:cs="宋体"/>
          <w:color w:val="000000"/>
        </w:rPr>
        <w:t>降低产销成本</w:t>
      </w:r>
      <w:r>
        <w:rPr>
          <w:color w:val="000000"/>
        </w:rPr>
        <w:tab/>
      </w:r>
      <w:r>
        <w:rPr>
          <w:color w:val="000000"/>
        </w:rPr>
        <w:t xml:space="preserve">C. </w:t>
      </w:r>
      <w:r>
        <w:rPr>
          <w:rFonts w:ascii="宋体" w:hAnsi="宋体" w:eastAsia="宋体" w:cs="宋体"/>
          <w:color w:val="000000"/>
        </w:rPr>
        <w:t>提高生产效率</w:t>
      </w:r>
      <w:r>
        <w:rPr>
          <w:color w:val="000000"/>
        </w:rPr>
        <w:tab/>
      </w:r>
      <w:r>
        <w:rPr>
          <w:color w:val="000000"/>
        </w:rPr>
        <w:t xml:space="preserve">D. </w:t>
      </w:r>
      <w:r>
        <w:rPr>
          <w:rFonts w:ascii="宋体" w:hAnsi="宋体" w:eastAsia="宋体" w:cs="宋体"/>
          <w:color w:val="000000"/>
        </w:rPr>
        <w:t>增加就业机会</w:t>
      </w:r>
    </w:p>
    <w:p w14:paraId="5C870CA0">
      <w:pPr>
        <w:spacing w:line="360" w:lineRule="auto"/>
        <w:jc w:val="left"/>
        <w:textAlignment w:val="center"/>
        <w:rPr>
          <w:color w:val="000000"/>
        </w:rPr>
      </w:pPr>
      <w:r>
        <w:rPr>
          <w:color w:val="000000"/>
        </w:rPr>
        <w:t xml:space="preserve">25. </w:t>
      </w:r>
      <w:r>
        <w:rPr>
          <w:rFonts w:ascii="宋体" w:hAnsi="宋体" w:eastAsia="宋体" w:cs="宋体"/>
          <w:color w:val="000000"/>
        </w:rPr>
        <w:t>S企业成立之初大量引进国外设备和原材料，主要是为了（   ）</w:t>
      </w:r>
    </w:p>
    <w:p w14:paraId="247CE90F">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保证产品品质</w:t>
      </w:r>
      <w:r>
        <w:rPr>
          <w:color w:val="000000"/>
        </w:rPr>
        <w:tab/>
      </w:r>
      <w:r>
        <w:rPr>
          <w:color w:val="000000"/>
        </w:rPr>
        <w:t xml:space="preserve">B. </w:t>
      </w:r>
      <w:r>
        <w:rPr>
          <w:rFonts w:ascii="宋体" w:hAnsi="宋体" w:eastAsia="宋体" w:cs="宋体"/>
          <w:color w:val="000000"/>
        </w:rPr>
        <w:t>缩短运输距离</w:t>
      </w:r>
      <w:r>
        <w:rPr>
          <w:color w:val="000000"/>
        </w:rPr>
        <w:tab/>
      </w:r>
      <w:r>
        <w:rPr>
          <w:color w:val="000000"/>
        </w:rPr>
        <w:t xml:space="preserve">C. </w:t>
      </w:r>
      <w:r>
        <w:rPr>
          <w:rFonts w:ascii="宋体" w:hAnsi="宋体" w:eastAsia="宋体" w:cs="宋体"/>
          <w:color w:val="000000"/>
        </w:rPr>
        <w:t>加强技术交流</w:t>
      </w:r>
      <w:r>
        <w:rPr>
          <w:color w:val="000000"/>
        </w:rPr>
        <w:tab/>
      </w:r>
      <w:r>
        <w:rPr>
          <w:color w:val="000000"/>
        </w:rPr>
        <w:t xml:space="preserve">D. </w:t>
      </w:r>
      <w:r>
        <w:rPr>
          <w:rFonts w:ascii="宋体" w:hAnsi="宋体" w:eastAsia="宋体" w:cs="宋体"/>
          <w:color w:val="000000"/>
        </w:rPr>
        <w:t>扩大生产规模</w:t>
      </w:r>
    </w:p>
    <w:p w14:paraId="3ADD0C18">
      <w:pPr>
        <w:spacing w:line="360" w:lineRule="auto"/>
        <w:jc w:val="left"/>
        <w:textAlignment w:val="center"/>
        <w:rPr>
          <w:color w:val="000000"/>
        </w:rPr>
      </w:pPr>
      <w:r>
        <w:rPr>
          <w:color w:val="000000"/>
        </w:rPr>
        <w:t xml:space="preserve">26. </w:t>
      </w:r>
      <w:r>
        <w:rPr>
          <w:rFonts w:ascii="宋体" w:hAnsi="宋体" w:eastAsia="宋体" w:cs="宋体"/>
          <w:color w:val="000000"/>
        </w:rPr>
        <w:t>为了开拓产品市场销路，S企业最需要加强合作的服务部门是（   ）</w:t>
      </w:r>
    </w:p>
    <w:p w14:paraId="241DE9B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仓储物流</w:t>
      </w:r>
      <w:r>
        <w:rPr>
          <w:color w:val="000000"/>
        </w:rPr>
        <w:tab/>
      </w:r>
      <w:r>
        <w:rPr>
          <w:color w:val="000000"/>
        </w:rPr>
        <w:t xml:space="preserve">B. </w:t>
      </w:r>
      <w:r>
        <w:rPr>
          <w:rFonts w:ascii="宋体" w:hAnsi="宋体" w:eastAsia="宋体" w:cs="宋体"/>
          <w:color w:val="000000"/>
        </w:rPr>
        <w:t>文化体育</w:t>
      </w:r>
      <w:r>
        <w:rPr>
          <w:color w:val="000000"/>
        </w:rPr>
        <w:tab/>
      </w:r>
      <w:r>
        <w:rPr>
          <w:color w:val="000000"/>
        </w:rPr>
        <w:t xml:space="preserve">C. </w:t>
      </w:r>
      <w:r>
        <w:rPr>
          <w:rFonts w:ascii="宋体" w:hAnsi="宋体" w:eastAsia="宋体" w:cs="宋体"/>
          <w:color w:val="000000"/>
        </w:rPr>
        <w:t>邮政通信</w:t>
      </w:r>
      <w:r>
        <w:rPr>
          <w:color w:val="000000"/>
        </w:rPr>
        <w:tab/>
      </w:r>
      <w:r>
        <w:rPr>
          <w:color w:val="000000"/>
        </w:rPr>
        <w:t xml:space="preserve">D. </w:t>
      </w:r>
      <w:r>
        <w:rPr>
          <w:rFonts w:ascii="宋体" w:hAnsi="宋体" w:eastAsia="宋体" w:cs="宋体"/>
          <w:color w:val="000000"/>
        </w:rPr>
        <w:t>医疗卫生</w:t>
      </w:r>
    </w:p>
    <w:p w14:paraId="29435F71">
      <w:pPr>
        <w:spacing w:line="360" w:lineRule="auto"/>
        <w:ind w:firstLine="420"/>
        <w:jc w:val="left"/>
        <w:textAlignment w:val="center"/>
        <w:rPr>
          <w:color w:val="000000"/>
        </w:rPr>
      </w:pPr>
      <w:r>
        <w:rPr>
          <w:rFonts w:ascii="楷体" w:hAnsi="楷体" w:eastAsia="楷体" w:cs="楷体"/>
          <w:color w:val="000000"/>
        </w:rPr>
        <w:t>意大利北部的特伦蒂洛大区是重要的苹果产区，其早期种植的苹果果实较小。近几十年来，该地区大量改种品质优良的新品种苹果。近年来，当地人将某废弃采石场改造成内部空间广阔的洞穴冷库，用于储存新品种苹果。人们用冷气将洞穴冷库周围的岩石冷却后，冷库能够在几年内保持</w:t>
      </w:r>
      <w:r>
        <w:rPr>
          <w:rFonts w:ascii="Times New Roman" w:hAnsi="Times New Roman" w:eastAsia="Times New Roman" w:cs="Times New Roman"/>
          <w:color w:val="000000"/>
        </w:rPr>
        <w:t>1</w:t>
      </w:r>
      <w:r>
        <w:rPr>
          <w:rFonts w:ascii="楷体" w:hAnsi="楷体" w:eastAsia="楷体" w:cs="楷体"/>
          <w:color w:val="000000"/>
        </w:rPr>
        <w:t>℃恒温。据此完成下面小题。</w:t>
      </w:r>
    </w:p>
    <w:p w14:paraId="793CA97E">
      <w:pPr>
        <w:spacing w:line="360" w:lineRule="auto"/>
        <w:jc w:val="left"/>
        <w:textAlignment w:val="center"/>
        <w:rPr>
          <w:color w:val="000000"/>
        </w:rPr>
      </w:pPr>
      <w:r>
        <w:rPr>
          <w:color w:val="000000"/>
        </w:rPr>
        <w:t xml:space="preserve">27. </w:t>
      </w:r>
      <w:r>
        <w:rPr>
          <w:rFonts w:ascii="宋体" w:hAnsi="宋体" w:eastAsia="宋体" w:cs="宋体"/>
          <w:color w:val="000000"/>
        </w:rPr>
        <w:t>促进特伦蒂诺大区大量改种新品种苹果的主要原因包括（</w:t>
      </w:r>
      <w:r>
        <w:rPr>
          <w:rFonts w:ascii="Times New Roman" w:hAnsi="Times New Roman" w:eastAsia="Times New Roman" w:cs="Times New Roman"/>
          <w:color w:val="000000"/>
        </w:rPr>
        <w:t xml:space="preserve">   </w:t>
      </w:r>
      <w:r>
        <w:rPr>
          <w:rFonts w:ascii="宋体" w:hAnsi="宋体" w:eastAsia="宋体" w:cs="宋体"/>
          <w:color w:val="000000"/>
        </w:rPr>
        <w:t>）</w:t>
      </w:r>
    </w:p>
    <w:p w14:paraId="70E7C997">
      <w:pPr>
        <w:spacing w:line="360" w:lineRule="auto"/>
        <w:jc w:val="left"/>
        <w:textAlignment w:val="center"/>
        <w:rPr>
          <w:color w:val="000000"/>
        </w:rPr>
      </w:pPr>
      <w:r>
        <w:rPr>
          <w:rFonts w:ascii="宋体" w:hAnsi="宋体" w:eastAsia="宋体" w:cs="宋体"/>
          <w:color w:val="000000"/>
        </w:rPr>
        <w:t>①消费需求增加</w:t>
      </w:r>
      <w:r>
        <w:rPr>
          <w:color w:val="000000"/>
        </w:rPr>
        <w:t xml:space="preserve">    </w:t>
      </w:r>
      <w:r>
        <w:rPr>
          <w:rFonts w:ascii="宋体" w:hAnsi="宋体" w:eastAsia="宋体" w:cs="宋体"/>
          <w:color w:val="000000"/>
        </w:rPr>
        <w:t>②交通条件改善</w:t>
      </w:r>
      <w:r>
        <w:rPr>
          <w:color w:val="000000"/>
        </w:rPr>
        <w:t xml:space="preserve">    </w:t>
      </w:r>
      <w:r>
        <w:rPr>
          <w:rFonts w:ascii="宋体" w:hAnsi="宋体" w:eastAsia="宋体" w:cs="宋体"/>
          <w:color w:val="000000"/>
        </w:rPr>
        <w:t>③育种技术进步</w:t>
      </w:r>
      <w:r>
        <w:rPr>
          <w:color w:val="000000"/>
        </w:rPr>
        <w:t xml:space="preserve">    </w:t>
      </w:r>
      <w:r>
        <w:rPr>
          <w:rFonts w:ascii="宋体" w:hAnsi="宋体" w:eastAsia="宋体" w:cs="宋体"/>
          <w:color w:val="000000"/>
        </w:rPr>
        <w:t>④劳动技能提升</w:t>
      </w:r>
    </w:p>
    <w:p w14:paraId="5603E212">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6AFF9938">
      <w:pPr>
        <w:spacing w:line="360" w:lineRule="auto"/>
        <w:jc w:val="left"/>
        <w:textAlignment w:val="center"/>
        <w:rPr>
          <w:color w:val="000000"/>
        </w:rPr>
      </w:pPr>
      <w:r>
        <w:rPr>
          <w:color w:val="000000"/>
        </w:rPr>
        <w:t xml:space="preserve">28. </w:t>
      </w:r>
      <w:r>
        <w:rPr>
          <w:rFonts w:ascii="宋体" w:hAnsi="宋体" w:eastAsia="宋体" w:cs="宋体"/>
          <w:color w:val="000000"/>
        </w:rPr>
        <w:t>相较于传统冷库，当地的洞穴冷库（</w:t>
      </w:r>
      <w:r>
        <w:rPr>
          <w:rFonts w:ascii="Times New Roman" w:hAnsi="Times New Roman" w:eastAsia="Times New Roman" w:cs="Times New Roman"/>
          <w:color w:val="000000"/>
        </w:rPr>
        <w:t xml:space="preserve">   </w:t>
      </w:r>
      <w:r>
        <w:rPr>
          <w:rFonts w:ascii="宋体" w:hAnsi="宋体" w:eastAsia="宋体" w:cs="宋体"/>
          <w:color w:val="000000"/>
        </w:rPr>
        <w:t>）</w:t>
      </w:r>
    </w:p>
    <w:p w14:paraId="697EB697">
      <w:pPr>
        <w:spacing w:line="360" w:lineRule="auto"/>
        <w:jc w:val="left"/>
        <w:textAlignment w:val="center"/>
        <w:rPr>
          <w:color w:val="000000"/>
        </w:rPr>
      </w:pPr>
      <w:r>
        <w:rPr>
          <w:rFonts w:ascii="宋体" w:hAnsi="宋体" w:eastAsia="宋体" w:cs="宋体"/>
          <w:color w:val="000000"/>
        </w:rPr>
        <w:t>①建造成本较高</w:t>
      </w:r>
      <w:r>
        <w:rPr>
          <w:color w:val="000000"/>
        </w:rPr>
        <w:t xml:space="preserve">    </w:t>
      </w:r>
      <w:r>
        <w:rPr>
          <w:rFonts w:ascii="宋体" w:hAnsi="宋体" w:eastAsia="宋体" w:cs="宋体"/>
          <w:color w:val="000000"/>
        </w:rPr>
        <w:t>②能源消耗较低</w:t>
      </w:r>
      <w:r>
        <w:rPr>
          <w:color w:val="000000"/>
        </w:rPr>
        <w:t xml:space="preserve">    </w:t>
      </w:r>
      <w:r>
        <w:rPr>
          <w:rFonts w:ascii="宋体" w:hAnsi="宋体" w:eastAsia="宋体" w:cs="宋体"/>
          <w:color w:val="000000"/>
        </w:rPr>
        <w:t>③提高土地利用率</w:t>
      </w:r>
      <w:r>
        <w:rPr>
          <w:color w:val="000000"/>
        </w:rPr>
        <w:t xml:space="preserve">    </w:t>
      </w:r>
      <w:r>
        <w:rPr>
          <w:rFonts w:ascii="宋体" w:hAnsi="宋体" w:eastAsia="宋体" w:cs="宋体"/>
          <w:color w:val="000000"/>
        </w:rPr>
        <w:t>④助力产品错峰销售</w:t>
      </w:r>
    </w:p>
    <w:p w14:paraId="4182CF0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3CA1259B">
      <w:pPr>
        <w:spacing w:line="360" w:lineRule="auto"/>
        <w:ind w:firstLine="420"/>
        <w:jc w:val="left"/>
        <w:textAlignment w:val="center"/>
        <w:rPr>
          <w:color w:val="000000"/>
        </w:rPr>
      </w:pPr>
      <w:r>
        <w:rPr>
          <w:rFonts w:ascii="Times New Roman" w:hAnsi="Times New Roman" w:eastAsia="Times New Roman" w:cs="Times New Roman"/>
          <w:color w:val="000000"/>
        </w:rPr>
        <w:t>“</w:t>
      </w:r>
      <w:r>
        <w:rPr>
          <w:rFonts w:ascii="楷体" w:hAnsi="楷体" w:eastAsia="楷体" w:cs="楷体"/>
          <w:color w:val="000000"/>
        </w:rPr>
        <w:t>灯塔工厂</w:t>
      </w:r>
      <w:r>
        <w:rPr>
          <w:rFonts w:ascii="Times New Roman" w:hAnsi="Times New Roman" w:eastAsia="Times New Roman" w:cs="Times New Roman"/>
          <w:color w:val="000000"/>
        </w:rPr>
        <w:t>”</w:t>
      </w:r>
      <w:r>
        <w:rPr>
          <w:rFonts w:ascii="楷体" w:hAnsi="楷体" w:eastAsia="楷体" w:cs="楷体"/>
          <w:color w:val="000000"/>
        </w:rPr>
        <w:t>是具有榜样意义的</w:t>
      </w:r>
      <w:r>
        <w:rPr>
          <w:rFonts w:ascii="Times New Roman" w:hAnsi="Times New Roman" w:eastAsia="Times New Roman" w:cs="Times New Roman"/>
          <w:color w:val="000000"/>
        </w:rPr>
        <w:t>“</w:t>
      </w:r>
      <w:r>
        <w:rPr>
          <w:rFonts w:ascii="楷体" w:hAnsi="楷体" w:eastAsia="楷体" w:cs="楷体"/>
          <w:color w:val="000000"/>
        </w:rPr>
        <w:t>数字化制造</w:t>
      </w:r>
      <w:r>
        <w:rPr>
          <w:rFonts w:ascii="Times New Roman" w:hAnsi="Times New Roman" w:eastAsia="Times New Roman" w:cs="Times New Roman"/>
          <w:color w:val="000000"/>
        </w:rPr>
        <w:t>”</w:t>
      </w:r>
      <w:r>
        <w:rPr>
          <w:rFonts w:ascii="楷体" w:hAnsi="楷体" w:eastAsia="楷体" w:cs="楷体"/>
          <w:color w:val="000000"/>
        </w:rPr>
        <w:t>和</w:t>
      </w:r>
      <w:r>
        <w:rPr>
          <w:rFonts w:ascii="Times New Roman" w:hAnsi="Times New Roman" w:eastAsia="Times New Roman" w:cs="Times New Roman"/>
          <w:color w:val="000000"/>
        </w:rPr>
        <w:t>“</w:t>
      </w:r>
      <w:r>
        <w:rPr>
          <w:rFonts w:ascii="楷体" w:hAnsi="楷体" w:eastAsia="楷体" w:cs="楷体"/>
          <w:color w:val="000000"/>
        </w:rPr>
        <w:t>全球化</w:t>
      </w:r>
      <w:r>
        <w:rPr>
          <w:rFonts w:ascii="Times New Roman" w:hAnsi="Times New Roman" w:eastAsia="Times New Roman" w:cs="Times New Roman"/>
          <w:color w:val="000000"/>
        </w:rPr>
        <w:t>4</w:t>
      </w:r>
      <w:r>
        <w:rPr>
          <w:rFonts w:ascii="楷体" w:hAnsi="楷体" w:eastAsia="楷体" w:cs="楷体"/>
          <w:color w:val="000000"/>
        </w:rPr>
        <w:t>．</w:t>
      </w:r>
      <w:r>
        <w:rPr>
          <w:rFonts w:ascii="Times New Roman" w:hAnsi="Times New Roman" w:eastAsia="Times New Roman" w:cs="Times New Roman"/>
          <w:color w:val="000000"/>
        </w:rPr>
        <w:t>0”</w:t>
      </w:r>
      <w:r>
        <w:rPr>
          <w:rFonts w:ascii="楷体" w:hAnsi="楷体" w:eastAsia="楷体" w:cs="楷体"/>
          <w:color w:val="000000"/>
        </w:rPr>
        <w:t>示范者，代表着全球智能制造的最高水平，被誉为</w:t>
      </w:r>
      <w:r>
        <w:rPr>
          <w:rFonts w:ascii="Times New Roman" w:hAnsi="Times New Roman" w:eastAsia="Times New Roman" w:cs="Times New Roman"/>
          <w:color w:val="000000"/>
        </w:rPr>
        <w:t>“</w:t>
      </w:r>
      <w:r>
        <w:rPr>
          <w:rFonts w:ascii="楷体" w:hAnsi="楷体" w:eastAsia="楷体" w:cs="楷体"/>
          <w:color w:val="000000"/>
        </w:rPr>
        <w:t>世界上最先进的工厂</w:t>
      </w:r>
      <w:r>
        <w:rPr>
          <w:rFonts w:ascii="Times New Roman" w:hAnsi="Times New Roman" w:eastAsia="Times New Roman" w:cs="Times New Roman"/>
          <w:color w:val="000000"/>
        </w:rPr>
        <w:t>”</w:t>
      </w:r>
      <w:r>
        <w:rPr>
          <w:rFonts w:ascii="楷体" w:hAnsi="楷体" w:eastAsia="楷体" w:cs="楷体"/>
          <w:color w:val="000000"/>
        </w:rPr>
        <w:t>。下图示意世界</w:t>
      </w:r>
      <w:r>
        <w:rPr>
          <w:rFonts w:ascii="Times New Roman" w:hAnsi="Times New Roman" w:eastAsia="Times New Roman" w:cs="Times New Roman"/>
          <w:color w:val="000000"/>
        </w:rPr>
        <w:t>“</w:t>
      </w:r>
      <w:r>
        <w:rPr>
          <w:rFonts w:ascii="楷体" w:hAnsi="楷体" w:eastAsia="楷体" w:cs="楷体"/>
          <w:color w:val="000000"/>
        </w:rPr>
        <w:t>灯塔工厂</w:t>
      </w:r>
      <w:r>
        <w:rPr>
          <w:rFonts w:ascii="Times New Roman" w:hAnsi="Times New Roman" w:eastAsia="Times New Roman" w:cs="Times New Roman"/>
          <w:color w:val="000000"/>
        </w:rPr>
        <w:t>”</w:t>
      </w:r>
      <w:r>
        <w:rPr>
          <w:rFonts w:ascii="楷体" w:hAnsi="楷体" w:eastAsia="楷体" w:cs="楷体"/>
          <w:color w:val="000000"/>
        </w:rPr>
        <w:t>所在的主要国家及数量。据此完成下面小题。</w:t>
      </w:r>
    </w:p>
    <w:p w14:paraId="14E3EA93">
      <w:pPr>
        <w:spacing w:line="360" w:lineRule="auto"/>
        <w:jc w:val="left"/>
        <w:textAlignment w:val="center"/>
        <w:rPr>
          <w:color w:val="000000"/>
        </w:rPr>
      </w:pPr>
      <w:r>
        <w:rPr>
          <w:color w:val="000000"/>
        </w:rPr>
        <w:drawing>
          <wp:inline distT="0" distB="0" distL="114300" distR="114300">
            <wp:extent cx="4552950" cy="1905000"/>
            <wp:effectExtent l="0" t="0" r="0" b="0"/>
            <wp:docPr id="100019" name="图片 100019"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oONOWgIjqRdyTnKjjYCsg=="/>
                    <pic:cNvPicPr>
                      <a:picLocks noChangeAspect="1"/>
                    </pic:cNvPicPr>
                  </pic:nvPicPr>
                  <pic:blipFill>
                    <a:blip r:embed="rId15"/>
                    <a:stretch>
                      <a:fillRect/>
                    </a:stretch>
                  </pic:blipFill>
                  <pic:spPr>
                    <a:xfrm>
                      <a:off x="0" y="0"/>
                      <a:ext cx="4552950" cy="1905000"/>
                    </a:xfrm>
                    <a:prstGeom prst="rect">
                      <a:avLst/>
                    </a:prstGeom>
                  </pic:spPr>
                </pic:pic>
              </a:graphicData>
            </a:graphic>
          </wp:inline>
        </w:drawing>
      </w:r>
    </w:p>
    <w:p w14:paraId="049FCF3E">
      <w:pPr>
        <w:spacing w:line="360" w:lineRule="auto"/>
        <w:jc w:val="left"/>
        <w:textAlignment w:val="center"/>
        <w:rPr>
          <w:color w:val="000000"/>
        </w:rPr>
      </w:pPr>
      <w:r>
        <w:rPr>
          <w:color w:val="000000"/>
        </w:rPr>
        <w:t xml:space="preserve">29. </w:t>
      </w:r>
      <w:r>
        <w:rPr>
          <w:rFonts w:ascii="宋体" w:hAnsi="宋体" w:eastAsia="宋体" w:cs="宋体"/>
          <w:color w:val="000000"/>
        </w:rPr>
        <w:t>图中显示，</w:t>
      </w:r>
      <w:r>
        <w:rPr>
          <w:rFonts w:ascii="Times New Roman" w:hAnsi="Times New Roman" w:eastAsia="Times New Roman" w:cs="Times New Roman"/>
          <w:color w:val="000000"/>
        </w:rPr>
        <w:t>“</w:t>
      </w:r>
      <w:r>
        <w:rPr>
          <w:rFonts w:ascii="宋体" w:hAnsi="宋体" w:eastAsia="宋体" w:cs="宋体"/>
          <w:color w:val="000000"/>
        </w:rPr>
        <w:t>灯塔工厂</w:t>
      </w:r>
      <w:r>
        <w:rPr>
          <w:rFonts w:ascii="Times New Roman" w:hAnsi="Times New Roman" w:eastAsia="Times New Roman" w:cs="Times New Roman"/>
          <w:color w:val="000000"/>
        </w:rPr>
        <w:t>”</w:t>
      </w:r>
      <w:r>
        <w:rPr>
          <w:rFonts w:ascii="宋体" w:hAnsi="宋体" w:eastAsia="宋体" w:cs="宋体"/>
          <w:color w:val="000000"/>
        </w:rPr>
        <w:t>数量最多</w:t>
      </w:r>
      <w:r>
        <w:rPr>
          <w:rFonts w:ascii="宋体" w:hAnsi="宋体" w:eastAsia="宋体" w:cs="宋体"/>
          <w:color w:val="000000"/>
          <w:position w:val="0"/>
        </w:rPr>
        <w:drawing>
          <wp:inline distT="0" distB="0" distL="114300" distR="114300">
            <wp:extent cx="133350" cy="177800"/>
            <wp:effectExtent l="0" t="0" r="0" b="13335"/>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地区和国家是（</w:t>
      </w:r>
      <w:r>
        <w:rPr>
          <w:rFonts w:ascii="Times New Roman" w:hAnsi="Times New Roman" w:eastAsia="Times New Roman" w:cs="Times New Roman"/>
          <w:color w:val="000000"/>
        </w:rPr>
        <w:t xml:space="preserve">   </w:t>
      </w:r>
      <w:r>
        <w:rPr>
          <w:rFonts w:ascii="宋体" w:hAnsi="宋体" w:eastAsia="宋体" w:cs="宋体"/>
          <w:color w:val="000000"/>
        </w:rPr>
        <w:t>）</w:t>
      </w:r>
    </w:p>
    <w:p w14:paraId="777D6F8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欧洲、法国</w:t>
      </w:r>
      <w:r>
        <w:rPr>
          <w:color w:val="000000"/>
        </w:rPr>
        <w:tab/>
      </w:r>
      <w:r>
        <w:rPr>
          <w:color w:val="000000"/>
        </w:rPr>
        <w:t xml:space="preserve">B. </w:t>
      </w:r>
      <w:r>
        <w:rPr>
          <w:rFonts w:ascii="宋体" w:hAnsi="宋体" w:eastAsia="宋体" w:cs="宋体"/>
          <w:color w:val="000000"/>
        </w:rPr>
        <w:t>北美、美国</w:t>
      </w:r>
      <w:r>
        <w:rPr>
          <w:color w:val="000000"/>
        </w:rPr>
        <w:tab/>
      </w:r>
      <w:r>
        <w:rPr>
          <w:color w:val="000000"/>
        </w:rPr>
        <w:t xml:space="preserve">C. </w:t>
      </w:r>
      <w:r>
        <w:rPr>
          <w:rFonts w:ascii="宋体" w:hAnsi="宋体" w:eastAsia="宋体" w:cs="宋体"/>
          <w:color w:val="000000"/>
        </w:rPr>
        <w:t>亚洲、中国</w:t>
      </w:r>
      <w:r>
        <w:rPr>
          <w:color w:val="000000"/>
        </w:rPr>
        <w:tab/>
      </w:r>
      <w:r>
        <w:rPr>
          <w:color w:val="000000"/>
        </w:rPr>
        <w:t xml:space="preserve">D. </w:t>
      </w:r>
      <w:r>
        <w:rPr>
          <w:rFonts w:ascii="宋体" w:hAnsi="宋体" w:eastAsia="宋体" w:cs="宋体"/>
          <w:color w:val="000000"/>
        </w:rPr>
        <w:t>亚洲、日本</w:t>
      </w:r>
    </w:p>
    <w:p w14:paraId="52323258">
      <w:pPr>
        <w:spacing w:line="360" w:lineRule="auto"/>
        <w:jc w:val="left"/>
        <w:textAlignment w:val="center"/>
        <w:rPr>
          <w:color w:val="000000"/>
        </w:rPr>
      </w:pPr>
      <w:r>
        <w:rPr>
          <w:color w:val="000000"/>
        </w:rPr>
        <w:t xml:space="preserve">30. </w:t>
      </w:r>
      <w:r>
        <w:rPr>
          <w:rFonts w:ascii="Times New Roman" w:hAnsi="Times New Roman" w:eastAsia="Times New Roman" w:cs="Times New Roman"/>
          <w:color w:val="000000"/>
        </w:rPr>
        <w:t>“</w:t>
      </w:r>
      <w:r>
        <w:rPr>
          <w:rFonts w:ascii="宋体" w:hAnsi="宋体" w:eastAsia="宋体" w:cs="宋体"/>
          <w:color w:val="000000"/>
        </w:rPr>
        <w:t>灯塔工厂</w:t>
      </w:r>
      <w:r>
        <w:rPr>
          <w:rFonts w:ascii="Times New Roman" w:hAnsi="Times New Roman" w:eastAsia="Times New Roman" w:cs="Times New Roman"/>
          <w:color w:val="000000"/>
        </w:rPr>
        <w:t>”</w:t>
      </w:r>
      <w:r>
        <w:rPr>
          <w:rFonts w:ascii="宋体" w:hAnsi="宋体" w:eastAsia="宋体" w:cs="宋体"/>
          <w:color w:val="000000"/>
        </w:rPr>
        <w:t>数量最多的地区（</w:t>
      </w:r>
      <w:r>
        <w:rPr>
          <w:rFonts w:ascii="Times New Roman" w:hAnsi="Times New Roman" w:eastAsia="Times New Roman" w:cs="Times New Roman"/>
          <w:color w:val="000000"/>
        </w:rPr>
        <w:t xml:space="preserve">   </w:t>
      </w:r>
      <w:r>
        <w:rPr>
          <w:rFonts w:ascii="宋体" w:hAnsi="宋体" w:eastAsia="宋体" w:cs="宋体"/>
          <w:color w:val="000000"/>
        </w:rPr>
        <w:t>）</w:t>
      </w:r>
    </w:p>
    <w:p w14:paraId="645B926B">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经济发达</w:t>
      </w:r>
      <w:r>
        <w:rPr>
          <w:color w:val="000000"/>
        </w:rPr>
        <w:tab/>
      </w:r>
      <w:r>
        <w:rPr>
          <w:color w:val="000000"/>
        </w:rPr>
        <w:t xml:space="preserve">B. </w:t>
      </w:r>
      <w:r>
        <w:rPr>
          <w:rFonts w:ascii="宋体" w:hAnsi="宋体" w:eastAsia="宋体" w:cs="宋体"/>
          <w:color w:val="000000"/>
        </w:rPr>
        <w:t>市场广阔</w:t>
      </w:r>
      <w:r>
        <w:rPr>
          <w:color w:val="000000"/>
        </w:rPr>
        <w:tab/>
      </w:r>
      <w:r>
        <w:rPr>
          <w:color w:val="000000"/>
        </w:rPr>
        <w:t xml:space="preserve">C. </w:t>
      </w:r>
      <w:r>
        <w:rPr>
          <w:rFonts w:ascii="宋体" w:hAnsi="宋体" w:eastAsia="宋体" w:cs="宋体"/>
          <w:color w:val="000000"/>
        </w:rPr>
        <w:t>科技领先</w:t>
      </w:r>
      <w:r>
        <w:rPr>
          <w:color w:val="000000"/>
        </w:rPr>
        <w:tab/>
      </w:r>
      <w:r>
        <w:rPr>
          <w:color w:val="000000"/>
        </w:rPr>
        <w:t xml:space="preserve">D. </w:t>
      </w:r>
      <w:r>
        <w:rPr>
          <w:rFonts w:ascii="宋体" w:hAnsi="宋体" w:eastAsia="宋体" w:cs="宋体"/>
          <w:color w:val="000000"/>
        </w:rPr>
        <w:t>劳动力廉价</w:t>
      </w:r>
    </w:p>
    <w:p w14:paraId="155BC4BA">
      <w:pPr>
        <w:spacing w:line="285" w:lineRule="auto"/>
        <w:jc w:val="both"/>
        <w:textAlignment w:val="center"/>
        <w:rPr>
          <w:color w:val="000000"/>
        </w:rPr>
      </w:pPr>
      <w:r>
        <w:rPr>
          <w:rFonts w:ascii="宋体" w:hAnsi="宋体" w:eastAsia="宋体" w:cs="宋体"/>
          <w:b/>
          <w:color w:val="000000"/>
          <w:sz w:val="24"/>
        </w:rPr>
        <w:t>二、综合题（共</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14:paraId="04EFFC67">
      <w:pPr>
        <w:spacing w:line="360" w:lineRule="auto"/>
        <w:jc w:val="left"/>
        <w:textAlignment w:val="center"/>
        <w:rPr>
          <w:color w:val="000000"/>
        </w:rPr>
      </w:pPr>
      <w:r>
        <w:rPr>
          <w:color w:val="000000"/>
        </w:rPr>
        <w:t xml:space="preserve">31. </w:t>
      </w:r>
      <w:r>
        <w:rPr>
          <w:rFonts w:ascii="宋体" w:hAnsi="宋体" w:eastAsia="宋体" w:cs="宋体"/>
          <w:color w:val="000000"/>
        </w:rPr>
        <w:t>阅读图文资料，完成下列要求。</w:t>
      </w:r>
    </w:p>
    <w:p w14:paraId="4B17E45B">
      <w:pPr>
        <w:spacing w:line="360" w:lineRule="auto"/>
        <w:ind w:firstLine="420"/>
        <w:jc w:val="left"/>
        <w:textAlignment w:val="center"/>
        <w:rPr>
          <w:color w:val="000000"/>
        </w:rPr>
      </w:pPr>
      <w:r>
        <w:rPr>
          <w:rFonts w:ascii="楷体" w:hAnsi="楷体" w:eastAsia="楷体" w:cs="楷体"/>
          <w:color w:val="000000"/>
        </w:rPr>
        <w:t>水稻好暖喜湿。我国东北地区出产的稻米制成的米饭色香味俱佳，深受消费者青睐。下图示意我国东北地区1980～2010年水稻主产区的发展变化。</w:t>
      </w:r>
    </w:p>
    <w:p w14:paraId="552F5FDA">
      <w:pPr>
        <w:spacing w:line="360" w:lineRule="auto"/>
        <w:jc w:val="left"/>
        <w:textAlignment w:val="center"/>
        <w:rPr>
          <w:color w:val="000000"/>
        </w:rPr>
      </w:pPr>
      <w:r>
        <w:rPr>
          <w:color w:val="000000"/>
        </w:rPr>
        <w:drawing>
          <wp:inline distT="0" distB="0" distL="114300" distR="114300">
            <wp:extent cx="4476750" cy="2762250"/>
            <wp:effectExtent l="0" t="0" r="0" b="0"/>
            <wp:docPr id="100021" name="图片 100021"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oONOWgIjqRdyTnKjjYCsg=="/>
                    <pic:cNvPicPr>
                      <a:picLocks noChangeAspect="1"/>
                    </pic:cNvPicPr>
                  </pic:nvPicPr>
                  <pic:blipFill>
                    <a:blip r:embed="rId17"/>
                    <a:stretch>
                      <a:fillRect/>
                    </a:stretch>
                  </pic:blipFill>
                  <pic:spPr>
                    <a:xfrm>
                      <a:off x="0" y="0"/>
                      <a:ext cx="4476750" cy="2762250"/>
                    </a:xfrm>
                    <a:prstGeom prst="rect">
                      <a:avLst/>
                    </a:prstGeom>
                  </pic:spPr>
                </pic:pic>
              </a:graphicData>
            </a:graphic>
          </wp:inline>
        </w:drawing>
      </w:r>
    </w:p>
    <w:p w14:paraId="0DF075E3">
      <w:pPr>
        <w:spacing w:line="360" w:lineRule="auto"/>
        <w:jc w:val="left"/>
        <w:textAlignment w:val="center"/>
        <w:rPr>
          <w:color w:val="000000"/>
        </w:rPr>
      </w:pPr>
      <w:r>
        <w:rPr>
          <w:color w:val="000000"/>
        </w:rPr>
        <w:t>（1）</w:t>
      </w:r>
      <w:r>
        <w:rPr>
          <w:rFonts w:ascii="宋体" w:hAnsi="宋体" w:eastAsia="宋体" w:cs="宋体"/>
          <w:color w:val="000000"/>
        </w:rPr>
        <w:t>从气候角度，说明我国东北地区稻米比长江流域稻米品质更优良的原因。</w:t>
      </w:r>
    </w:p>
    <w:p w14:paraId="5F34C6BC">
      <w:pPr>
        <w:spacing w:line="360" w:lineRule="auto"/>
        <w:jc w:val="left"/>
        <w:textAlignment w:val="center"/>
        <w:rPr>
          <w:color w:val="000000"/>
        </w:rPr>
      </w:pPr>
      <w:r>
        <w:rPr>
          <w:color w:val="000000"/>
        </w:rPr>
        <w:t>（2）</w:t>
      </w:r>
      <w:r>
        <w:rPr>
          <w:rFonts w:ascii="宋体" w:hAnsi="宋体" w:eastAsia="宋体" w:cs="宋体"/>
          <w:color w:val="000000"/>
        </w:rPr>
        <w:t>指出我国东北地区水稻种植最北界变动的方向，并推测原因。</w:t>
      </w:r>
    </w:p>
    <w:p w14:paraId="3995FF12">
      <w:pPr>
        <w:spacing w:line="360" w:lineRule="auto"/>
        <w:jc w:val="left"/>
        <w:textAlignment w:val="center"/>
        <w:rPr>
          <w:color w:val="000000"/>
        </w:rPr>
      </w:pPr>
      <w:r>
        <w:rPr>
          <w:color w:val="000000"/>
        </w:rPr>
        <w:t>（3）</w:t>
      </w:r>
      <w:r>
        <w:rPr>
          <w:rFonts w:ascii="宋体" w:hAnsi="宋体" w:eastAsia="宋体" w:cs="宋体"/>
          <w:color w:val="000000"/>
        </w:rPr>
        <w:t>简述我国东北地区近年来不断扩大水稻种植面积的有利社会经济条件。</w:t>
      </w:r>
    </w:p>
    <w:p w14:paraId="12403075">
      <w:pPr>
        <w:spacing w:line="360" w:lineRule="auto"/>
        <w:jc w:val="left"/>
        <w:textAlignment w:val="center"/>
        <w:rPr>
          <w:color w:val="000000"/>
        </w:rPr>
      </w:pPr>
      <w:r>
        <w:rPr>
          <w:color w:val="000000"/>
        </w:rPr>
        <w:t xml:space="preserve">32. </w:t>
      </w:r>
      <w:r>
        <w:rPr>
          <w:rFonts w:ascii="宋体" w:hAnsi="宋体" w:eastAsia="宋体" w:cs="宋体"/>
          <w:color w:val="000000"/>
        </w:rPr>
        <w:t>阅读图文材料，完成下列要求。</w:t>
      </w:r>
    </w:p>
    <w:p w14:paraId="7E2150C2">
      <w:pPr>
        <w:spacing w:line="360" w:lineRule="auto"/>
        <w:ind w:firstLine="420"/>
        <w:jc w:val="left"/>
        <w:textAlignment w:val="center"/>
        <w:rPr>
          <w:color w:val="000000"/>
        </w:rPr>
      </w:pPr>
      <w:r>
        <w:rPr>
          <w:rFonts w:ascii="楷体" w:hAnsi="楷体" w:eastAsia="楷体" w:cs="楷体"/>
          <w:color w:val="000000"/>
        </w:rPr>
        <w:t>青藏高原是世界海拔最高的高原，这里空气稀薄氧气缺乏，气候寒冷干燥昼夜温差大，生态环境独特而脆弱。中国科学院自然资源综合考察委员会曾对既有技术条件下我国各省级行政区土地资源的生产能力及人口承载力进行了深入研究，计算出青藏高原南部的西藏自治区人口合理容量排在各省最末。下图示意西藏自治区主要聚落的分布。</w:t>
      </w:r>
    </w:p>
    <w:p w14:paraId="6256DB0B">
      <w:pPr>
        <w:spacing w:line="360" w:lineRule="auto"/>
        <w:jc w:val="left"/>
        <w:textAlignment w:val="center"/>
        <w:rPr>
          <w:color w:val="000000"/>
        </w:rPr>
      </w:pPr>
      <w:r>
        <w:rPr>
          <w:color w:val="000000"/>
        </w:rPr>
        <w:drawing>
          <wp:inline distT="0" distB="0" distL="114300" distR="114300">
            <wp:extent cx="2562225" cy="1495425"/>
            <wp:effectExtent l="0" t="0" r="9525" b="9525"/>
            <wp:docPr id="100023" name="图片 100023"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oONOWgIjqRdyTnKjjYCsg=="/>
                    <pic:cNvPicPr>
                      <a:picLocks noChangeAspect="1"/>
                    </pic:cNvPicPr>
                  </pic:nvPicPr>
                  <pic:blipFill>
                    <a:blip r:embed="rId18"/>
                    <a:stretch>
                      <a:fillRect/>
                    </a:stretch>
                  </pic:blipFill>
                  <pic:spPr>
                    <a:xfrm>
                      <a:off x="0" y="0"/>
                      <a:ext cx="2562225" cy="1495425"/>
                    </a:xfrm>
                    <a:prstGeom prst="rect">
                      <a:avLst/>
                    </a:prstGeom>
                  </pic:spPr>
                </pic:pic>
              </a:graphicData>
            </a:graphic>
          </wp:inline>
        </w:drawing>
      </w:r>
    </w:p>
    <w:p w14:paraId="3F4655E8">
      <w:pPr>
        <w:spacing w:line="360" w:lineRule="auto"/>
        <w:jc w:val="left"/>
        <w:textAlignment w:val="center"/>
        <w:rPr>
          <w:color w:val="000000"/>
        </w:rPr>
      </w:pPr>
      <w:r>
        <w:rPr>
          <w:color w:val="000000"/>
        </w:rPr>
        <w:t>（1）</w:t>
      </w:r>
      <w:r>
        <w:rPr>
          <w:rFonts w:ascii="宋体" w:hAnsi="宋体" w:eastAsia="宋体" w:cs="宋体"/>
          <w:color w:val="000000"/>
        </w:rPr>
        <w:t>根据图材料，描述西藏自治区人口的空间分布特征，并从自然和人文角度分析其原因。</w:t>
      </w:r>
    </w:p>
    <w:p w14:paraId="05A2801B">
      <w:pPr>
        <w:spacing w:line="360" w:lineRule="auto"/>
        <w:jc w:val="left"/>
        <w:textAlignment w:val="center"/>
        <w:rPr>
          <w:color w:val="000000"/>
        </w:rPr>
      </w:pPr>
      <w:r>
        <w:rPr>
          <w:color w:val="000000"/>
        </w:rPr>
        <w:t>（2）</w:t>
      </w:r>
      <w:r>
        <w:rPr>
          <w:rFonts w:ascii="宋体" w:hAnsi="宋体" w:eastAsia="宋体" w:cs="宋体"/>
          <w:color w:val="000000"/>
        </w:rPr>
        <w:t>分析西藏自治区人口合理容量较小的原因。</w:t>
      </w:r>
    </w:p>
    <w:p w14:paraId="22623FC0">
      <w:pPr>
        <w:spacing w:line="360" w:lineRule="auto"/>
        <w:jc w:val="left"/>
        <w:textAlignment w:val="center"/>
        <w:rPr>
          <w:color w:val="000000"/>
        </w:rPr>
      </w:pPr>
      <w:r>
        <w:rPr>
          <w:color w:val="000000"/>
        </w:rPr>
        <w:t>（3）</w:t>
      </w:r>
      <w:r>
        <w:rPr>
          <w:rFonts w:ascii="Times New Roman" w:hAnsi="Times New Roman" w:eastAsia="Times New Roman" w:cs="Times New Roman"/>
          <w:color w:val="000000"/>
        </w:rPr>
        <w:t>21</w:t>
      </w:r>
      <w:r>
        <w:rPr>
          <w:rFonts w:ascii="宋体" w:hAnsi="宋体" w:eastAsia="宋体" w:cs="宋体"/>
          <w:color w:val="000000"/>
        </w:rPr>
        <w:t>世纪以来，到西藏自治区经商务工的内地人员不断增长，分析其原因。</w:t>
      </w:r>
    </w:p>
    <w:p w14:paraId="0A058387">
      <w:pPr>
        <w:spacing w:line="360" w:lineRule="auto"/>
        <w:jc w:val="left"/>
        <w:textAlignment w:val="center"/>
        <w:rPr>
          <w:color w:val="000000"/>
        </w:rPr>
      </w:pPr>
      <w:r>
        <w:rPr>
          <w:color w:val="000000"/>
        </w:rPr>
        <w:t xml:space="preserve">33. </w:t>
      </w:r>
      <w:r>
        <w:rPr>
          <w:rFonts w:ascii="宋体" w:hAnsi="宋体" w:eastAsia="宋体" w:cs="宋体"/>
          <w:color w:val="000000"/>
        </w:rPr>
        <w:t>阅读图文资料，完成下列要求。</w:t>
      </w:r>
    </w:p>
    <w:p w14:paraId="52F9A82A">
      <w:pPr>
        <w:spacing w:line="360" w:lineRule="auto"/>
        <w:ind w:firstLine="420"/>
        <w:jc w:val="left"/>
        <w:textAlignment w:val="center"/>
        <w:rPr>
          <w:color w:val="000000"/>
        </w:rPr>
      </w:pPr>
      <w:r>
        <w:rPr>
          <w:rFonts w:ascii="楷体" w:hAnsi="楷体" w:eastAsia="楷体" w:cs="楷体"/>
          <w:color w:val="000000"/>
        </w:rPr>
        <w:t>进入</w:t>
      </w:r>
      <w:r>
        <w:rPr>
          <w:rFonts w:ascii="Times New Roman" w:hAnsi="Times New Roman" w:eastAsia="Times New Roman" w:cs="Times New Roman"/>
          <w:color w:val="000000"/>
        </w:rPr>
        <w:t>21</w:t>
      </w:r>
      <w:r>
        <w:rPr>
          <w:rFonts w:ascii="楷体" w:hAnsi="楷体" w:eastAsia="楷体" w:cs="楷体"/>
          <w:color w:val="000000"/>
        </w:rPr>
        <w:t>世纪以来，凭借着主打板式家具（由人造板材加五金件连接而成，可拆卸），抢占二三线城市市场等战略布局，四川已成为全国五大家具产业基地之一。目前，四川家具产业已具有重要地位和影响力，年产值</w:t>
      </w:r>
      <w:r>
        <w:rPr>
          <w:rFonts w:ascii="Times New Roman" w:hAnsi="Times New Roman" w:eastAsia="Times New Roman" w:cs="Times New Roman"/>
          <w:color w:val="000000"/>
        </w:rPr>
        <w:t>600</w:t>
      </w:r>
      <w:r>
        <w:rPr>
          <w:rFonts w:ascii="楷体" w:hAnsi="楷体" w:eastAsia="楷体" w:cs="楷体"/>
          <w:color w:val="000000"/>
        </w:rPr>
        <w:t>多亿元，培育出了众多知名品牌。下图示意我国五大家具产业区分布。</w:t>
      </w:r>
    </w:p>
    <w:p w14:paraId="4D6B9265">
      <w:pPr>
        <w:spacing w:line="360" w:lineRule="auto"/>
        <w:jc w:val="left"/>
        <w:textAlignment w:val="center"/>
        <w:rPr>
          <w:color w:val="000000"/>
        </w:rPr>
      </w:pPr>
      <w:r>
        <w:rPr>
          <w:color w:val="000000"/>
        </w:rPr>
        <w:drawing>
          <wp:inline distT="0" distB="0" distL="114300" distR="114300">
            <wp:extent cx="2962275" cy="2343150"/>
            <wp:effectExtent l="0" t="0" r="9525" b="0"/>
            <wp:docPr id="100025" name="图片 100025"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oONOWgIjqRdyTnKjjYCsg=="/>
                    <pic:cNvPicPr>
                      <a:picLocks noChangeAspect="1"/>
                    </pic:cNvPicPr>
                  </pic:nvPicPr>
                  <pic:blipFill>
                    <a:blip r:embed="rId19"/>
                    <a:stretch>
                      <a:fillRect/>
                    </a:stretch>
                  </pic:blipFill>
                  <pic:spPr>
                    <a:xfrm>
                      <a:off x="0" y="0"/>
                      <a:ext cx="2962275" cy="2343150"/>
                    </a:xfrm>
                    <a:prstGeom prst="rect">
                      <a:avLst/>
                    </a:prstGeom>
                  </pic:spPr>
                </pic:pic>
              </a:graphicData>
            </a:graphic>
          </wp:inline>
        </w:drawing>
      </w:r>
      <w:r>
        <w:rPr>
          <w:color w:val="000000"/>
        </w:rPr>
        <w:t xml:space="preserve">  </w:t>
      </w:r>
    </w:p>
    <w:p w14:paraId="3D9C1723">
      <w:pPr>
        <w:spacing w:line="360" w:lineRule="auto"/>
        <w:jc w:val="left"/>
        <w:textAlignment w:val="center"/>
        <w:rPr>
          <w:color w:val="000000"/>
        </w:rPr>
      </w:pPr>
      <w:r>
        <w:rPr>
          <w:color w:val="000000"/>
        </w:rPr>
        <w:t>（1）</w:t>
      </w:r>
      <w:r>
        <w:rPr>
          <w:rFonts w:ascii="宋体" w:hAnsi="宋体" w:eastAsia="宋体" w:cs="宋体"/>
          <w:color w:val="000000"/>
        </w:rPr>
        <w:t>说明与华东、华南家具产业区相比，西部家具产业区发展家具制造业的主要区位优势。</w:t>
      </w:r>
    </w:p>
    <w:p w14:paraId="3FE59988">
      <w:pPr>
        <w:spacing w:line="360" w:lineRule="auto"/>
        <w:jc w:val="left"/>
        <w:textAlignment w:val="center"/>
        <w:rPr>
          <w:color w:val="000000"/>
        </w:rPr>
      </w:pPr>
      <w:r>
        <w:rPr>
          <w:color w:val="000000"/>
        </w:rPr>
        <w:t>（2）</w:t>
      </w:r>
      <w:r>
        <w:rPr>
          <w:rFonts w:ascii="宋体" w:hAnsi="宋体" w:eastAsia="宋体" w:cs="宋体"/>
          <w:color w:val="000000"/>
        </w:rPr>
        <w:t>分析四川家具产业主打板式家具并抢占二三线城市市场的原因。</w:t>
      </w:r>
    </w:p>
    <w:p w14:paraId="02FEEE88">
      <w:pPr>
        <w:spacing w:line="360" w:lineRule="auto"/>
        <w:jc w:val="left"/>
        <w:textAlignment w:val="center"/>
        <w:rPr>
          <w:color w:val="000000"/>
        </w:rPr>
      </w:pPr>
      <w:r>
        <w:rPr>
          <w:color w:val="000000"/>
        </w:rPr>
        <w:t>（3）</w:t>
      </w:r>
      <w:r>
        <w:rPr>
          <w:rFonts w:ascii="宋体" w:hAnsi="宋体" w:eastAsia="宋体" w:cs="宋体"/>
          <w:color w:val="000000"/>
        </w:rPr>
        <w:t>四川家具产业欲进军高端市场，请提出合理化建议。</w:t>
      </w: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0CF7DF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wmf"/><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wmf"/><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wmf"/><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3560</Words>
  <Characters>3846</Characters>
  <TotalTime>0</TotalTime>
  <ScaleCrop>false</ScaleCrop>
  <LinksUpToDate>false</LinksUpToDate>
  <CharactersWithSpaces>4210</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2025-04-24T01:56:13Z</dcterms:created>
  <dc:creator>何京应</dc:creator>
  <cp:lastModifiedBy>何京应</cp:lastModifiedBy>
  <dcterms:modified xsi:type="dcterms:W3CDTF">2025-04-24T01:56:20Z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eyJoZGlkIjoiYmU5NDhmZWJhNWNkY2VlZDY1MDE2OWI5YjY3MzQzNWUiLCJ1c2VySWQiOiI3NjQ3NDAxODcifQ==</vt:lpwstr>
  </property>
  <property fmtid="{D5CDD505-2E9C-101B-9397-08002B2CF9AE}" pid="3" name="KSOProductBuildVer">
    <vt:lpwstr>2052-12.1.0.20305</vt:lpwstr>
  </property>
  <property fmtid="{D5CDD505-2E9C-101B-9397-08002B2CF9AE}" pid="4" name="ICV">
    <vt:lpwstr>34ECDCE683774699845C366DFC79A9BC_12</vt:lpwstr>
  </property>
</Properties>
</file>