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officeDocument/2006/relationships/extended-properties" Target="docProps/app.xml"/><Relationship Id="rId3" Type="http://schemas.openxmlformats.org/package/2006/relationships/metadata/core-properties" Target="docProps/core.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23.7.0 -->
  <w:body>
    <w:p w:rsidR="00EF035E" w:rsidRPr="00043B54">
      <w:pPr>
        <w:jc w:val="center"/>
        <w:textAlignment w:val="center"/>
        <w:rPr>
          <w:rFonts w:ascii="宋体" w:hAnsi="宋体" w:cs="宋体"/>
          <w:b/>
          <w:color w:val="000000"/>
          <w:sz w:val="30"/>
        </w:rPr>
      </w:pPr>
      <w:r w:rsidRPr="00043B54">
        <w:rPr>
          <w:noProof/>
        </w:rPr>
        <w:drawing>
          <wp:inline distT="0" distB="0" distL="0" distR="0">
            <wp:extent cx="12700" cy="12700"/>
            <wp:effectExtent l="0" t="0" r="0" b="0"/>
            <wp:docPr id="100001" name="图片 10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1" name=""/>
                    <pic:cNvPicPr>
                      <a:picLocks noChangeAspect="1"/>
                    </pic:cNvPicPr>
                  </pic:nvPicPr>
                  <pic:blipFill>
                    <a:blip xmlns:r="http://schemas.openxmlformats.org/officeDocument/2006/relationships" r:embed="rId5"/>
                    <a:stretch>
                      <a:fillRect/>
                    </a:stretch>
                  </pic:blipFill>
                  <pic:spPr>
                    <a:xfrm>
                      <a:off x="0" y="0"/>
                      <a:ext cx="12700" cy="12700"/>
                    </a:xfrm>
                    <a:prstGeom prst="rect">
                      <a:avLst/>
                    </a:prstGeom>
                  </pic:spPr>
                </pic:pic>
              </a:graphicData>
            </a:graphic>
          </wp:inline>
        </w:drawing>
      </w:r>
      <w:r w:rsidRPr="00043B54">
        <w:rPr>
          <w:rFonts w:ascii="宋体" w:hAnsi="宋体" w:cs="宋体"/>
          <w:b/>
          <w:color w:val="000000"/>
          <w:sz w:val="30"/>
        </w:rPr>
        <w:t>安徽省蚌埠市</w:t>
      </w:r>
      <w:r w:rsidRPr="00043B54">
        <w:rPr>
          <w:rFonts w:ascii="宋体" w:hAnsi="宋体" w:cs="宋体"/>
          <w:b/>
          <w:color w:val="000000"/>
          <w:sz w:val="30"/>
        </w:rPr>
        <w:t>A</w:t>
      </w:r>
      <w:r w:rsidRPr="00043B54">
        <w:rPr>
          <w:rFonts w:ascii="宋体" w:hAnsi="宋体" w:cs="宋体"/>
          <w:b/>
          <w:color w:val="000000"/>
          <w:sz w:val="30"/>
        </w:rPr>
        <w:t>层高中</w:t>
      </w:r>
      <w:r w:rsidRPr="00043B54">
        <w:rPr>
          <w:rFonts w:ascii="宋体" w:hAnsi="宋体" w:cs="宋体"/>
          <w:b/>
          <w:color w:val="000000"/>
          <w:sz w:val="30"/>
        </w:rPr>
        <w:t>2024-2025</w:t>
      </w:r>
      <w:r w:rsidRPr="00043B54">
        <w:rPr>
          <w:rFonts w:ascii="宋体" w:hAnsi="宋体" w:cs="宋体"/>
          <w:b/>
          <w:color w:val="000000"/>
          <w:sz w:val="30"/>
        </w:rPr>
        <w:t>学年高二下学期第四次联考政治试题</w:t>
      </w:r>
    </w:p>
    <w:p w:rsidR="00EF035E" w:rsidRPr="00043B54">
      <w:pPr>
        <w:jc w:val="center"/>
        <w:textAlignment w:val="center"/>
        <w:rPr>
          <w:rFonts w:ascii="Calibri" w:eastAsia="Calibri" w:hAnsi="Calibri" w:cs="Calibri"/>
          <w:color w:val="000000"/>
        </w:rPr>
      </w:pPr>
      <w:r w:rsidRPr="00043B54">
        <w:rPr>
          <w:rFonts w:ascii="Calibri" w:eastAsia="Calibri" w:hAnsi="Calibri" w:cs="Calibri"/>
          <w:color w:val="000000"/>
        </w:rPr>
        <w:t>学校</w:t>
      </w:r>
      <w:r w:rsidRPr="00043B54">
        <w:rPr>
          <w:rFonts w:ascii="Calibri" w:eastAsia="Calibri" w:hAnsi="Calibri" w:cs="Calibri"/>
          <w:color w:val="000000"/>
        </w:rPr>
        <w:t>:___________</w:t>
      </w:r>
      <w:r w:rsidRPr="00043B54">
        <w:rPr>
          <w:rFonts w:ascii="Calibri" w:eastAsia="Calibri" w:hAnsi="Calibri" w:cs="Calibri"/>
          <w:color w:val="000000"/>
        </w:rPr>
        <w:t>姓名：</w:t>
      </w:r>
      <w:r w:rsidRPr="00043B54">
        <w:rPr>
          <w:rFonts w:ascii="Calibri" w:eastAsia="Calibri" w:hAnsi="Calibri" w:cs="Calibri"/>
          <w:color w:val="000000"/>
        </w:rPr>
        <w:t>___________</w:t>
      </w:r>
      <w:r w:rsidRPr="00043B54">
        <w:rPr>
          <w:rFonts w:ascii="Calibri" w:eastAsia="Calibri" w:hAnsi="Calibri" w:cs="Calibri"/>
          <w:color w:val="000000"/>
        </w:rPr>
        <w:t>班级：</w:t>
      </w:r>
      <w:r w:rsidRPr="00043B54">
        <w:rPr>
          <w:rFonts w:ascii="Calibri" w:eastAsia="Calibri" w:hAnsi="Calibri" w:cs="Calibri"/>
          <w:color w:val="000000"/>
        </w:rPr>
        <w:t>___________</w:t>
      </w:r>
      <w:r w:rsidRPr="00043B54">
        <w:rPr>
          <w:rFonts w:ascii="Calibri" w:eastAsia="Calibri" w:hAnsi="Calibri" w:cs="Calibri"/>
          <w:color w:val="000000"/>
        </w:rPr>
        <w:t>考号：</w:t>
      </w:r>
      <w:r w:rsidRPr="00043B54">
        <w:rPr>
          <w:rFonts w:ascii="Calibri" w:eastAsia="Calibri" w:hAnsi="Calibri" w:cs="Calibri"/>
          <w:color w:val="000000"/>
        </w:rPr>
        <w:t>___________</w:t>
      </w:r>
    </w:p>
    <w:p w:rsidR="00EF035E" w:rsidRPr="00043B54">
      <w:pPr>
        <w:jc w:val="center"/>
        <w:textAlignment w:val="center"/>
        <w:rPr>
          <w:rFonts w:ascii="黑体" w:eastAsia="黑体" w:hAnsi="黑体" w:cs="黑体"/>
          <w:b/>
          <w:color w:val="000000"/>
          <w:sz w:val="30"/>
        </w:rPr>
      </w:pPr>
    </w:p>
    <w:p w:rsidR="00EF035E" w:rsidRPr="00043B54">
      <w:pPr>
        <w:jc w:val="left"/>
        <w:textAlignment w:val="center"/>
        <w:rPr>
          <w:rFonts w:ascii="宋体" w:hAnsi="宋体" w:cs="宋体"/>
          <w:b/>
          <w:color w:val="000000"/>
        </w:rPr>
      </w:pPr>
      <w:r w:rsidRPr="00043B54">
        <w:rPr>
          <w:rFonts w:ascii="宋体" w:hAnsi="宋体" w:cs="宋体"/>
          <w:b/>
          <w:color w:val="000000"/>
        </w:rPr>
        <w:t>一、单选题</w:t>
      </w:r>
    </w:p>
    <w:p w:rsidR="001E4F36">
      <w:pPr>
        <w:spacing w:line="360" w:lineRule="auto"/>
        <w:jc w:val="left"/>
        <w:textAlignment w:val="center"/>
      </w:pPr>
      <w:r>
        <w:t>1</w:t>
      </w:r>
      <w:r>
        <w:t>．恩格斯将人类历史划分为获取现成的天然产物的蒙昧时代，学会靠人的活动来增加天然产物生产的方法的野蛮时代，以及学会对天然产物进一步加工的文明时代。这一论断（</w:t>
      </w:r>
      <w:r>
        <w:rPr>
          <w:rFonts w:eastAsia="Times New Roman"/>
          <w:kern w:val="0"/>
          <w:sz w:val="24"/>
          <w:szCs w:val="24"/>
        </w:rPr>
        <w:t>   </w:t>
      </w:r>
      <w:r>
        <w:t>）</w:t>
      </w:r>
    </w:p>
    <w:p w:rsidR="001E4F36">
      <w:pPr>
        <w:spacing w:line="360" w:lineRule="auto"/>
        <w:jc w:val="left"/>
        <w:textAlignment w:val="center"/>
      </w:pPr>
      <w:r>
        <w:t>①</w:t>
      </w:r>
      <w:r>
        <w:t>描绘了阶级社会的不同形态</w:t>
      </w:r>
    </w:p>
    <w:p w:rsidR="001E4F36">
      <w:pPr>
        <w:spacing w:line="360" w:lineRule="auto"/>
        <w:jc w:val="left"/>
        <w:textAlignment w:val="center"/>
      </w:pPr>
      <w:r>
        <w:t>②</w:t>
      </w:r>
      <w:r>
        <w:t>描述了生产关系变革的历史过程</w:t>
      </w:r>
    </w:p>
    <w:p w:rsidR="001E4F36">
      <w:pPr>
        <w:spacing w:line="360" w:lineRule="auto"/>
        <w:jc w:val="left"/>
        <w:textAlignment w:val="center"/>
      </w:pPr>
      <w:r>
        <w:t>③</w:t>
      </w:r>
      <w:r>
        <w:t>佐证了生产力是社会发展最终决定力量</w:t>
      </w:r>
    </w:p>
    <w:p w:rsidR="001E4F36">
      <w:pPr>
        <w:spacing w:line="360" w:lineRule="auto"/>
        <w:jc w:val="left"/>
        <w:textAlignment w:val="center"/>
      </w:pPr>
      <w:r>
        <w:t>④</w:t>
      </w:r>
      <w:r>
        <w:t>认为人对自然的改造能力是划分社会发展阶段的依据</w:t>
      </w:r>
    </w:p>
    <w:p w:rsidR="001E4F36">
      <w:pPr>
        <w:tabs>
          <w:tab w:val="left" w:pos="2078"/>
          <w:tab w:val="left" w:pos="4156"/>
          <w:tab w:val="left" w:pos="6234"/>
        </w:tabs>
        <w:spacing w:line="360" w:lineRule="auto"/>
        <w:ind w:left="300"/>
        <w:jc w:val="left"/>
        <w:textAlignment w:val="center"/>
      </w:pPr>
      <w:r>
        <w:t>A</w:t>
      </w:r>
      <w:r>
        <w:t>．</w:t>
      </w:r>
      <w:r>
        <w:t>①②</w:t>
      </w:r>
      <w:r>
        <w:tab/>
        <w:t>B</w:t>
      </w:r>
      <w:r>
        <w:t>．</w:t>
      </w:r>
      <w:r>
        <w:t>①③</w:t>
      </w:r>
      <w:r>
        <w:tab/>
        <w:t>C</w:t>
      </w:r>
      <w:r>
        <w:t>．</w:t>
      </w:r>
      <w:r>
        <w:t>②④</w:t>
      </w:r>
      <w:r>
        <w:tab/>
        <w:t>D</w:t>
      </w:r>
      <w:r>
        <w:t>．</w:t>
      </w:r>
      <w:r>
        <w:t>③④</w:t>
      </w:r>
    </w:p>
    <w:p w:rsidR="001E4F36">
      <w:pPr>
        <w:spacing w:line="360" w:lineRule="auto"/>
        <w:jc w:val="left"/>
        <w:textAlignment w:val="center"/>
      </w:pPr>
      <w:r>
        <w:t>2</w:t>
      </w:r>
      <w:r>
        <w:t>．</w:t>
      </w:r>
      <w:r>
        <w:t>2024</w:t>
      </w:r>
      <w:r>
        <w:t>年</w:t>
      </w:r>
      <w:r>
        <w:t>3</w:t>
      </w:r>
      <w:r>
        <w:t>月，国务院印发《推动大规模设备更新和消费品以旧换新行动方案》。方案提出，实施设备更新行动和消费品以旧换新行动。</w:t>
      </w:r>
    </w:p>
    <w:tbl>
      <w:tblPr>
        <w:tblW w:w="79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20" w:type="dxa"/>
          <w:left w:w="120" w:type="dxa"/>
          <w:bottom w:w="120" w:type="dxa"/>
          <w:right w:w="120" w:type="dxa"/>
        </w:tblCellMar>
        <w:tblLook w:val="04A0"/>
      </w:tblPr>
      <w:tblGrid>
        <w:gridCol w:w="3982"/>
        <w:gridCol w:w="3983"/>
      </w:tblGrid>
      <w:tr>
        <w:tblPrEx>
          <w:tblW w:w="79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20" w:type="dxa"/>
            <w:left w:w="120" w:type="dxa"/>
            <w:bottom w:w="120" w:type="dxa"/>
            <w:right w:w="120" w:type="dxa"/>
          </w:tblCellMar>
          <w:tblLook w:val="04A0"/>
        </w:tblPrEx>
        <w:tc>
          <w:tcPr>
            <w:tcW w:w="3975" w:type="dxa"/>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rsidR="001E4F36">
            <w:pPr>
              <w:spacing w:line="360" w:lineRule="auto"/>
              <w:jc w:val="left"/>
              <w:textAlignment w:val="center"/>
            </w:pPr>
            <w:r>
              <w:t>设备更新行动：推进重点行业设备更新改造，加快基础设施领域设备更新，支持交通运输设备和农业机械更新，提升教育文旅医疗设备水平。</w:t>
            </w:r>
          </w:p>
        </w:tc>
        <w:tc>
          <w:tcPr>
            <w:tcW w:w="3975" w:type="dxa"/>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rsidR="001E4F36">
            <w:pPr>
              <w:spacing w:line="360" w:lineRule="auto"/>
              <w:jc w:val="left"/>
              <w:textAlignment w:val="center"/>
            </w:pPr>
            <w:r>
              <w:t>消费品以旧换新行动：顺应更高端、更智能、更环保、更安全、更个性化的消费需求变化趋势，开展家电产品以旧换新。</w:t>
            </w:r>
          </w:p>
        </w:tc>
      </w:tr>
    </w:tbl>
    <w:p w:rsidR="001E4F36">
      <w:pPr>
        <w:spacing w:line="360" w:lineRule="auto"/>
        <w:jc w:val="left"/>
        <w:textAlignment w:val="center"/>
      </w:pPr>
      <w:r>
        <w:t>如不考虑其他因素，下列对该政策传导路径描述正确的是（</w:t>
      </w:r>
      <w:r>
        <w:rPr>
          <w:rFonts w:eastAsia="Times New Roman"/>
          <w:kern w:val="0"/>
          <w:sz w:val="24"/>
          <w:szCs w:val="24"/>
        </w:rPr>
        <w:t>   </w:t>
      </w:r>
      <w:r>
        <w:t>）</w:t>
      </w:r>
    </w:p>
    <w:p w:rsidR="001E4F36">
      <w:pPr>
        <w:spacing w:line="360" w:lineRule="auto"/>
        <w:jc w:val="left"/>
        <w:textAlignment w:val="center"/>
      </w:pPr>
      <w:r>
        <w:t>①</w:t>
      </w:r>
      <w:r>
        <w:t>推进行业设备更新改造</w:t>
      </w:r>
      <w:r>
        <w:t>→</w:t>
      </w:r>
      <w:r>
        <w:t>提高企业的劳动生产效率</w:t>
      </w:r>
      <w:r>
        <w:t>→</w:t>
      </w:r>
      <w:r>
        <w:t>扩大市场占有率</w:t>
      </w:r>
    </w:p>
    <w:p w:rsidR="001E4F36">
      <w:pPr>
        <w:spacing w:line="360" w:lineRule="auto"/>
        <w:jc w:val="left"/>
        <w:textAlignment w:val="center"/>
      </w:pPr>
      <w:r>
        <w:t>②</w:t>
      </w:r>
      <w:r>
        <w:t>推进行业设备更新改造</w:t>
      </w:r>
      <w:r>
        <w:t>→</w:t>
      </w:r>
      <w:r>
        <w:t>助力产业结构优化升级</w:t>
      </w:r>
      <w:r>
        <w:t>→</w:t>
      </w:r>
      <w:r>
        <w:t>促进实体经济发展</w:t>
      </w:r>
    </w:p>
    <w:p w:rsidR="001E4F36">
      <w:pPr>
        <w:spacing w:line="360" w:lineRule="auto"/>
        <w:jc w:val="left"/>
        <w:textAlignment w:val="center"/>
      </w:pPr>
      <w:r>
        <w:t>③</w:t>
      </w:r>
      <w:r>
        <w:t>加强对绿色家电生产的财政补贴</w:t>
      </w:r>
      <w:r>
        <w:t>→</w:t>
      </w:r>
      <w:r>
        <w:t>降低绿色家电企业融资成本</w:t>
      </w:r>
      <w:r>
        <w:t>→</w:t>
      </w:r>
      <w:r>
        <w:t>促进有效供给</w:t>
      </w:r>
    </w:p>
    <w:p w:rsidR="001E4F36">
      <w:pPr>
        <w:spacing w:line="360" w:lineRule="auto"/>
        <w:jc w:val="left"/>
        <w:textAlignment w:val="center"/>
      </w:pPr>
      <w:r>
        <w:t>④</w:t>
      </w:r>
      <w:r>
        <w:t>加强对绿色家电消费的财政补贴</w:t>
      </w:r>
      <w:r>
        <w:t>→</w:t>
      </w:r>
      <w:r>
        <w:t>降低绿色家电产品消费成本</w:t>
      </w:r>
      <w:r>
        <w:t>→</w:t>
      </w:r>
      <w:r>
        <w:t>刺激消费需求</w:t>
      </w:r>
    </w:p>
    <w:p w:rsidR="001E4F36">
      <w:pPr>
        <w:tabs>
          <w:tab w:val="left" w:pos="2078"/>
          <w:tab w:val="left" w:pos="4156"/>
          <w:tab w:val="left" w:pos="6234"/>
        </w:tabs>
        <w:spacing w:line="360" w:lineRule="auto"/>
        <w:ind w:left="300"/>
        <w:jc w:val="left"/>
        <w:textAlignment w:val="center"/>
      </w:pPr>
      <w:r>
        <w:t>A</w:t>
      </w:r>
      <w:r>
        <w:t>．</w:t>
      </w:r>
      <w:r>
        <w:t>①③</w:t>
      </w:r>
      <w:r>
        <w:tab/>
        <w:t>B</w:t>
      </w:r>
      <w:r>
        <w:t>．</w:t>
      </w:r>
      <w:r>
        <w:t>①④</w:t>
      </w:r>
      <w:r>
        <w:tab/>
        <w:t>C</w:t>
      </w:r>
      <w:r>
        <w:t>．</w:t>
      </w:r>
      <w:r>
        <w:t>②③</w:t>
      </w:r>
      <w:r>
        <w:tab/>
        <w:t>D</w:t>
      </w:r>
      <w:r>
        <w:t>．</w:t>
      </w:r>
      <w:r>
        <w:t>②④</w:t>
      </w:r>
    </w:p>
    <w:p w:rsidR="001E4F36">
      <w:pPr>
        <w:spacing w:line="360" w:lineRule="auto"/>
        <w:jc w:val="left"/>
        <w:textAlignment w:val="center"/>
      </w:pPr>
      <w:r>
        <w:t>3</w:t>
      </w:r>
      <w:r>
        <w:t>．共产党员铁根全，从事设备检修工作</w:t>
      </w:r>
      <w:r>
        <w:t>27</w:t>
      </w:r>
      <w:r>
        <w:t>年，把每一次检修都当作最好的老师，把每一台设备都当成工作的灵魂，练就了对故障诊断</w:t>
      </w:r>
      <w:r>
        <w:t>“</w:t>
      </w:r>
      <w:r>
        <w:t>望闻问切</w:t>
      </w:r>
      <w:r>
        <w:t>”</w:t>
      </w:r>
      <w:r>
        <w:t>的本领。他不仅在困难面前挑重担，还把自身经验传授给年轻人，已培养</w:t>
      </w:r>
      <w:r>
        <w:t>出</w:t>
      </w:r>
      <w:r>
        <w:t>20</w:t>
      </w:r>
      <w:r>
        <w:t>多名杰出技师和工程师，为设备高效运转保驾护航。从中可以看出，优秀共产党员要（</w:t>
      </w:r>
      <w:r>
        <w:rPr>
          <w:rFonts w:eastAsia="Times New Roman"/>
          <w:kern w:val="0"/>
          <w:sz w:val="24"/>
          <w:szCs w:val="24"/>
        </w:rPr>
        <w:t>   </w:t>
      </w:r>
      <w:r>
        <w:t>）</w:t>
      </w:r>
    </w:p>
    <w:p w:rsidR="001E4F36">
      <w:pPr>
        <w:spacing w:line="360" w:lineRule="auto"/>
        <w:jc w:val="left"/>
        <w:textAlignment w:val="center"/>
      </w:pPr>
      <w:r>
        <w:t>①</w:t>
      </w:r>
      <w:r>
        <w:t>以</w:t>
      </w:r>
      <w:r>
        <w:t>“</w:t>
      </w:r>
      <w:r>
        <w:t>勇挑重担走在前</w:t>
      </w:r>
      <w:r>
        <w:t>”</w:t>
      </w:r>
      <w:r>
        <w:t>的奉献精神践行初心使命</w:t>
      </w:r>
    </w:p>
    <w:p w:rsidR="001E4F36">
      <w:pPr>
        <w:spacing w:line="360" w:lineRule="auto"/>
        <w:jc w:val="left"/>
        <w:textAlignment w:val="center"/>
      </w:pPr>
      <w:r>
        <w:t>②</w:t>
      </w:r>
      <w:r>
        <w:t>用</w:t>
      </w:r>
      <w:r>
        <w:t>“</w:t>
      </w:r>
      <w:r>
        <w:t>脚踏实地干事业</w:t>
      </w:r>
      <w:r>
        <w:t>”</w:t>
      </w:r>
      <w:r>
        <w:t>的务实作风提高执政能力</w:t>
      </w:r>
    </w:p>
    <w:p w:rsidR="001E4F36">
      <w:pPr>
        <w:spacing w:line="360" w:lineRule="auto"/>
        <w:jc w:val="left"/>
        <w:textAlignment w:val="center"/>
      </w:pPr>
      <w:r>
        <w:t>③</w:t>
      </w:r>
      <w:r>
        <w:t>靠</w:t>
      </w:r>
      <w:r>
        <w:t>“</w:t>
      </w:r>
      <w:r>
        <w:t>打铁必须自身硬</w:t>
      </w:r>
      <w:r>
        <w:t>”</w:t>
      </w:r>
      <w:r>
        <w:t>的法纪观念锤炼党性修养</w:t>
      </w:r>
    </w:p>
    <w:p w:rsidR="001E4F36">
      <w:pPr>
        <w:spacing w:line="360" w:lineRule="auto"/>
        <w:jc w:val="left"/>
        <w:textAlignment w:val="center"/>
      </w:pPr>
      <w:r>
        <w:t>④</w:t>
      </w:r>
      <w:r>
        <w:t>凭</w:t>
      </w:r>
      <w:r>
        <w:t>“</w:t>
      </w:r>
      <w:r>
        <w:t>薪火相传勇担当</w:t>
      </w:r>
      <w:r>
        <w:t>”</w:t>
      </w:r>
      <w:r>
        <w:t>的责任意识发挥模范作用</w:t>
      </w:r>
    </w:p>
    <w:p w:rsidR="001E4F36">
      <w:pPr>
        <w:tabs>
          <w:tab w:val="left" w:pos="2078"/>
          <w:tab w:val="left" w:pos="4156"/>
          <w:tab w:val="left" w:pos="6234"/>
        </w:tabs>
        <w:spacing w:line="360" w:lineRule="auto"/>
        <w:ind w:left="300"/>
        <w:jc w:val="left"/>
        <w:textAlignment w:val="center"/>
      </w:pPr>
      <w:r>
        <w:t>A</w:t>
      </w:r>
      <w:r>
        <w:t>．</w:t>
      </w:r>
      <w:r>
        <w:t>①②</w:t>
      </w:r>
      <w:r>
        <w:tab/>
        <w:t>B</w:t>
      </w:r>
      <w:r>
        <w:t>．</w:t>
      </w:r>
      <w:r>
        <w:t>①④</w:t>
      </w:r>
      <w:r>
        <w:tab/>
        <w:t>C</w:t>
      </w:r>
      <w:r>
        <w:t>．</w:t>
      </w:r>
      <w:r>
        <w:t>②③</w:t>
      </w:r>
      <w:r>
        <w:tab/>
        <w:t>D</w:t>
      </w:r>
      <w:r>
        <w:t>．</w:t>
      </w:r>
      <w:r>
        <w:t>③④</w:t>
      </w:r>
    </w:p>
    <w:p w:rsidR="001E4F36">
      <w:pPr>
        <w:spacing w:line="360" w:lineRule="auto"/>
        <w:jc w:val="left"/>
        <w:textAlignment w:val="center"/>
      </w:pPr>
      <w:r>
        <w:t>4</w:t>
      </w:r>
      <w:r>
        <w:t>．《联合国防治荒漠化公约》秘书处曾两次授予中国</w:t>
      </w:r>
      <w:r>
        <w:t>“</w:t>
      </w:r>
      <w:r>
        <w:t>防治荒漠化杰出贡献奖</w:t>
      </w:r>
      <w:r>
        <w:t>”</w:t>
      </w:r>
      <w:r>
        <w:t>，称赞</w:t>
      </w:r>
      <w:r>
        <w:t>“</w:t>
      </w:r>
      <w:r>
        <w:t>世界荒漠化防治看中国</w:t>
      </w:r>
      <w:r>
        <w:t>”</w:t>
      </w:r>
      <w:r>
        <w:t>。</w:t>
      </w:r>
      <w:r>
        <w:t>2024</w:t>
      </w:r>
      <w:r>
        <w:t>年</w:t>
      </w:r>
      <w:r>
        <w:t>12</w:t>
      </w:r>
      <w:r>
        <w:t>月，在公约第十六次缔约方大会上，还特别设立了总面积超过</w:t>
      </w:r>
      <w:r>
        <w:t>600</w:t>
      </w:r>
      <w:r>
        <w:t>平方米的中国馆，用</w:t>
      </w:r>
      <w:r>
        <w:t>于举办中国荒漠化防治主题展。这表明（</w:t>
      </w:r>
      <w:r>
        <w:rPr>
          <w:rFonts w:eastAsia="Times New Roman"/>
          <w:kern w:val="0"/>
          <w:sz w:val="24"/>
          <w:szCs w:val="24"/>
        </w:rPr>
        <w:t>   </w:t>
      </w:r>
      <w:r>
        <w:t>）</w:t>
      </w:r>
    </w:p>
    <w:p w:rsidR="001E4F36">
      <w:pPr>
        <w:tabs>
          <w:tab w:val="left" w:pos="4156"/>
        </w:tabs>
        <w:spacing w:line="360" w:lineRule="auto"/>
        <w:ind w:left="300"/>
        <w:jc w:val="left"/>
        <w:textAlignment w:val="center"/>
      </w:pPr>
      <w:r>
        <w:t>A</w:t>
      </w:r>
      <w:r>
        <w:t>．中国积极推进构建国际生态文明的新秩序</w:t>
      </w:r>
      <w:r>
        <w:tab/>
        <w:t>B</w:t>
      </w:r>
      <w:r>
        <w:t>．联合国高度重视环境恶化等传统安全威胁</w:t>
      </w:r>
    </w:p>
    <w:p w:rsidR="001E4F36">
      <w:pPr>
        <w:tabs>
          <w:tab w:val="left" w:pos="4156"/>
        </w:tabs>
        <w:spacing w:line="360" w:lineRule="auto"/>
        <w:ind w:left="300"/>
        <w:jc w:val="left"/>
        <w:textAlignment w:val="center"/>
      </w:pPr>
      <w:r>
        <w:t>C</w:t>
      </w:r>
      <w:r>
        <w:t>．中国在全球荒漠化治理中发挥着引领作用</w:t>
      </w:r>
      <w:r>
        <w:tab/>
        <w:t>D</w:t>
      </w:r>
      <w:r>
        <w:t>．联合国是推进全球荒漠化治理的关键力量</w:t>
      </w:r>
    </w:p>
    <w:p w:rsidR="001E4F36">
      <w:pPr>
        <w:spacing w:line="360" w:lineRule="auto"/>
        <w:jc w:val="left"/>
        <w:textAlignment w:val="center"/>
      </w:pPr>
      <w:r>
        <w:t>5</w:t>
      </w:r>
      <w:r>
        <w:t>．漫画《找答案》说明（</w:t>
      </w:r>
      <w:r>
        <w:rPr>
          <w:rFonts w:eastAsia="Times New Roman"/>
          <w:kern w:val="0"/>
          <w:sz w:val="24"/>
          <w:szCs w:val="24"/>
        </w:rPr>
        <w:t>   </w:t>
      </w:r>
      <w:r>
        <w:t>）</w:t>
      </w:r>
    </w:p>
    <w:p w:rsidR="001E4F36">
      <w:pPr>
        <w:spacing w:line="360" w:lineRule="auto"/>
        <w:jc w:val="left"/>
        <w:textAlignment w:val="center"/>
      </w:pPr>
      <w:r>
        <w:rPr>
          <w:rFonts w:eastAsia="Times New Roman"/>
          <w:noProof/>
          <w:kern w:val="0"/>
          <w:sz w:val="24"/>
          <w:szCs w:val="24"/>
        </w:rPr>
        <w:drawing>
          <wp:inline distT="0" distB="0" distL="0" distR="0">
            <wp:extent cx="2266950" cy="1762125"/>
            <wp:effectExtent l="0" t="0" r="0" b="0"/>
            <wp:docPr id="100003" name="图片 100003" descr="@@@c545991f-fe3c-46af-bfc2-19d1182750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3" name=""/>
                    <pic:cNvPicPr>
                      <a:picLocks noChangeAspect="1"/>
                    </pic:cNvPicPr>
                  </pic:nvPicPr>
                  <pic:blipFill>
                    <a:blip xmlns:r="http://schemas.openxmlformats.org/officeDocument/2006/relationships" r:embed="rId6"/>
                    <a:stretch>
                      <a:fillRect/>
                    </a:stretch>
                  </pic:blipFill>
                  <pic:spPr>
                    <a:xfrm>
                      <a:off x="0" y="0"/>
                      <a:ext cx="2266950" cy="1762125"/>
                    </a:xfrm>
                    <a:prstGeom prst="rect">
                      <a:avLst/>
                    </a:prstGeom>
                  </pic:spPr>
                </pic:pic>
              </a:graphicData>
            </a:graphic>
          </wp:inline>
        </w:drawing>
      </w:r>
    </w:p>
    <w:p w:rsidR="001E4F36">
      <w:pPr>
        <w:spacing w:line="360" w:lineRule="auto"/>
        <w:jc w:val="left"/>
        <w:textAlignment w:val="center"/>
      </w:pPr>
      <w:r>
        <w:t>①</w:t>
      </w:r>
      <w:r>
        <w:t>民法典规范民事主体的人身关系和财产关系</w:t>
      </w:r>
    </w:p>
    <w:p w:rsidR="001E4F36">
      <w:pPr>
        <w:spacing w:line="360" w:lineRule="auto"/>
        <w:jc w:val="left"/>
        <w:textAlignment w:val="center"/>
      </w:pPr>
      <w:r>
        <w:t>②</w:t>
      </w:r>
      <w:r>
        <w:t>公民应依法维护自身合法权益，提升法律意识</w:t>
      </w:r>
    </w:p>
    <w:p w:rsidR="001E4F36">
      <w:pPr>
        <w:spacing w:line="360" w:lineRule="auto"/>
        <w:jc w:val="left"/>
        <w:textAlignment w:val="center"/>
      </w:pPr>
      <w:r>
        <w:t>③</w:t>
      </w:r>
      <w:r>
        <w:t>法是国家强制力保证实施的、反映人民意志的社会规范</w:t>
      </w:r>
    </w:p>
    <w:p w:rsidR="001E4F36">
      <w:pPr>
        <w:spacing w:line="360" w:lineRule="auto"/>
        <w:jc w:val="left"/>
        <w:textAlignment w:val="center"/>
      </w:pPr>
      <w:r>
        <w:t>④</w:t>
      </w:r>
      <w:r>
        <w:t>法能弥合社会成员之间可能形成的各种利益冲突</w:t>
      </w:r>
    </w:p>
    <w:p w:rsidR="001E4F36">
      <w:pPr>
        <w:tabs>
          <w:tab w:val="left" w:pos="2078"/>
          <w:tab w:val="left" w:pos="4156"/>
          <w:tab w:val="left" w:pos="6234"/>
        </w:tabs>
        <w:spacing w:line="360" w:lineRule="auto"/>
        <w:ind w:left="300"/>
        <w:jc w:val="left"/>
        <w:textAlignment w:val="center"/>
      </w:pPr>
      <w:r>
        <w:t>A</w:t>
      </w:r>
      <w:r>
        <w:t>．</w:t>
      </w:r>
      <w:r>
        <w:t>①②</w:t>
      </w:r>
      <w:r>
        <w:tab/>
        <w:t>B</w:t>
      </w:r>
      <w:r>
        <w:t>．</w:t>
      </w:r>
      <w:r>
        <w:t>①④</w:t>
      </w:r>
      <w:r>
        <w:tab/>
        <w:t>C</w:t>
      </w:r>
      <w:r>
        <w:t>．</w:t>
      </w:r>
      <w:r>
        <w:t>②③</w:t>
      </w:r>
      <w:r>
        <w:tab/>
        <w:t>D</w:t>
      </w:r>
      <w:r>
        <w:t>．</w:t>
      </w:r>
      <w:r>
        <w:t>③④</w:t>
      </w:r>
    </w:p>
    <w:p w:rsidR="001E4F36">
      <w:pPr>
        <w:spacing w:line="360" w:lineRule="auto"/>
        <w:jc w:val="left"/>
        <w:textAlignment w:val="center"/>
      </w:pPr>
      <w:r>
        <w:t>6</w:t>
      </w:r>
      <w:r>
        <w:t>．</w:t>
      </w:r>
      <w:r>
        <w:t>2024</w:t>
      </w:r>
      <w:r>
        <w:t>年</w:t>
      </w:r>
      <w:r>
        <w:t>8</w:t>
      </w:r>
      <w:r>
        <w:t>月</w:t>
      </w:r>
      <w:r>
        <w:t>6</w:t>
      </w:r>
      <w:r>
        <w:t>日，某地公安部门发布公告称：在奥运会乒乓球女单决赛后，有网民在微博平台发表诋毁运动员和教练员的信息。警方迅速开展调查，将犯罪嫌疑人贺某某抓获。经查，贺某某恶意编造信息、公然诋毁他人，造成恶劣社会影响。目前，贺某某已被刑事拘留，案件正在进一步侦办中。对本案理解正确的是（</w:t>
      </w:r>
      <w:r>
        <w:rPr>
          <w:rFonts w:eastAsia="Times New Roman"/>
          <w:kern w:val="0"/>
          <w:sz w:val="24"/>
          <w:szCs w:val="24"/>
        </w:rPr>
        <w:t>   </w:t>
      </w:r>
      <w:r>
        <w:t>）</w:t>
      </w:r>
    </w:p>
    <w:p w:rsidR="001E4F36">
      <w:pPr>
        <w:spacing w:line="360" w:lineRule="auto"/>
        <w:jc w:val="left"/>
        <w:textAlignment w:val="center"/>
      </w:pPr>
      <w:r>
        <w:t>①</w:t>
      </w:r>
      <w:r>
        <w:t>本案涉及的侵权法律关系的客体是行为</w:t>
      </w:r>
    </w:p>
    <w:p w:rsidR="001E4F36">
      <w:pPr>
        <w:spacing w:line="360" w:lineRule="auto"/>
        <w:jc w:val="left"/>
        <w:textAlignment w:val="center"/>
      </w:pPr>
      <w:r>
        <w:t>②</w:t>
      </w:r>
      <w:r>
        <w:t>贺某某的行为侵犯了运动员和教练的姓名权、隐私权</w:t>
      </w:r>
    </w:p>
    <w:p w:rsidR="001E4F36">
      <w:pPr>
        <w:spacing w:line="360" w:lineRule="auto"/>
        <w:jc w:val="left"/>
        <w:textAlignment w:val="center"/>
      </w:pPr>
      <w:r>
        <w:t>③</w:t>
      </w:r>
      <w:r>
        <w:t>公民行使言论自由权利的同时，必须严守法律底线</w:t>
      </w:r>
    </w:p>
    <w:p w:rsidR="001E4F36">
      <w:pPr>
        <w:spacing w:line="360" w:lineRule="auto"/>
        <w:jc w:val="left"/>
        <w:textAlignment w:val="center"/>
      </w:pPr>
      <w:r>
        <w:t>④</w:t>
      </w:r>
      <w:r>
        <w:t>解决案件中的问题需要法律和道德共同发挥作用</w:t>
      </w:r>
    </w:p>
    <w:p w:rsidR="001E4F36">
      <w:pPr>
        <w:tabs>
          <w:tab w:val="left" w:pos="2078"/>
          <w:tab w:val="left" w:pos="4156"/>
          <w:tab w:val="left" w:pos="6234"/>
        </w:tabs>
        <w:spacing w:line="360" w:lineRule="auto"/>
        <w:ind w:left="300"/>
        <w:jc w:val="left"/>
        <w:textAlignment w:val="center"/>
      </w:pPr>
      <w:r>
        <w:t>A</w:t>
      </w:r>
      <w:r>
        <w:t>．</w:t>
      </w:r>
      <w:r>
        <w:t>①②</w:t>
      </w:r>
      <w:r>
        <w:tab/>
        <w:t>B</w:t>
      </w:r>
      <w:r>
        <w:t>．</w:t>
      </w:r>
      <w:r>
        <w:t>①④</w:t>
      </w:r>
      <w:r>
        <w:tab/>
        <w:t>C</w:t>
      </w:r>
      <w:r>
        <w:t>．</w:t>
      </w:r>
      <w:r>
        <w:t>②③</w:t>
      </w:r>
      <w:r>
        <w:tab/>
        <w:t>D</w:t>
      </w:r>
      <w:r>
        <w:t>．</w:t>
      </w:r>
      <w:r>
        <w:t>③④</w:t>
      </w:r>
    </w:p>
    <w:p w:rsidR="001E4F36">
      <w:pPr>
        <w:spacing w:line="360" w:lineRule="auto"/>
        <w:jc w:val="left"/>
        <w:textAlignment w:val="center"/>
      </w:pPr>
      <w:r>
        <w:t>7</w:t>
      </w:r>
      <w:r>
        <w:t>．民法基本原则，是指民事主体从事民事活动和司法机关审理民事案件时应当遵循的基本准则，旨在确保各成员合理合法地行使权利、履行义务，调整各方之间的利益关系。以下行为违反民法基本原则的是（</w:t>
      </w:r>
      <w:r>
        <w:rPr>
          <w:rFonts w:eastAsia="Times New Roman"/>
          <w:kern w:val="0"/>
          <w:sz w:val="24"/>
          <w:szCs w:val="24"/>
        </w:rPr>
        <w:t>   </w:t>
      </w:r>
      <w:r>
        <w:t>）</w:t>
      </w:r>
    </w:p>
    <w:p w:rsidR="001E4F36">
      <w:pPr>
        <w:spacing w:line="360" w:lineRule="auto"/>
        <w:jc w:val="left"/>
        <w:textAlignment w:val="center"/>
      </w:pPr>
      <w:r>
        <w:t>①</w:t>
      </w:r>
      <w:r>
        <w:t>梁某转让明星签名照，收款后反悔，拒绝交付照片</w:t>
      </w:r>
    </w:p>
    <w:p w:rsidR="001E4F36">
      <w:pPr>
        <w:spacing w:line="360" w:lineRule="auto"/>
        <w:jc w:val="left"/>
        <w:textAlignment w:val="center"/>
      </w:pPr>
      <w:r>
        <w:t>②</w:t>
      </w:r>
      <w:r>
        <w:t>小明骑电动车未带头盔，被交警拦下罚款</w:t>
      </w:r>
      <w:r>
        <w:t>50</w:t>
      </w:r>
      <w:r>
        <w:t>元。</w:t>
      </w:r>
    </w:p>
    <w:p w:rsidR="001E4F36">
      <w:pPr>
        <w:spacing w:line="360" w:lineRule="auto"/>
        <w:jc w:val="left"/>
        <w:textAlignment w:val="center"/>
      </w:pPr>
      <w:r>
        <w:t>③</w:t>
      </w:r>
      <w:r>
        <w:t>古玩店将复制品冒充真品，以真品价格出售给游客</w:t>
      </w:r>
    </w:p>
    <w:p w:rsidR="001E4F36">
      <w:pPr>
        <w:spacing w:line="360" w:lineRule="auto"/>
        <w:jc w:val="left"/>
        <w:textAlignment w:val="center"/>
      </w:pPr>
      <w:r>
        <w:t>④</w:t>
      </w:r>
      <w:r>
        <w:t>顾客在特产商店品尝试吃样品后，拒绝购买特产</w:t>
      </w:r>
    </w:p>
    <w:p w:rsidR="001E4F36">
      <w:pPr>
        <w:tabs>
          <w:tab w:val="left" w:pos="2078"/>
          <w:tab w:val="left" w:pos="4156"/>
          <w:tab w:val="left" w:pos="6234"/>
        </w:tabs>
        <w:spacing w:line="360" w:lineRule="auto"/>
        <w:ind w:left="300"/>
        <w:jc w:val="left"/>
        <w:textAlignment w:val="center"/>
      </w:pPr>
      <w:r>
        <w:t>A</w:t>
      </w:r>
      <w:r>
        <w:t>．</w:t>
      </w:r>
      <w:r>
        <w:t>①②</w:t>
      </w:r>
      <w:r>
        <w:tab/>
        <w:t>B</w:t>
      </w:r>
      <w:r>
        <w:t>．</w:t>
      </w:r>
      <w:r>
        <w:t>①③</w:t>
      </w:r>
      <w:r>
        <w:tab/>
        <w:t>C</w:t>
      </w:r>
      <w:r>
        <w:t>．</w:t>
      </w:r>
      <w:r>
        <w:t>②④</w:t>
      </w:r>
      <w:r>
        <w:tab/>
        <w:t>D</w:t>
      </w:r>
      <w:r>
        <w:t>．</w:t>
      </w:r>
      <w:r>
        <w:t>③④</w:t>
      </w:r>
    </w:p>
    <w:p w:rsidR="001E4F36">
      <w:pPr>
        <w:spacing w:line="360" w:lineRule="auto"/>
        <w:jc w:val="left"/>
        <w:textAlignment w:val="center"/>
      </w:pPr>
      <w:r>
        <w:t>8</w:t>
      </w:r>
      <w:r>
        <w:t>．杜丽极具绘画天赋，</w:t>
      </w:r>
      <w:r>
        <w:t>10</w:t>
      </w:r>
      <w:r>
        <w:t>岁时曾受赠某进口素描铅笔套装。</w:t>
      </w:r>
      <w:r>
        <w:t>16</w:t>
      </w:r>
      <w:r>
        <w:t>周岁时开始做自由插画师</w:t>
      </w:r>
      <w:r>
        <w:t>，月收入</w:t>
      </w:r>
      <w:r>
        <w:t>1</w:t>
      </w:r>
      <w:r>
        <w:t>万元。后因绘画需要，购买了一个</w:t>
      </w:r>
      <w:r>
        <w:t>6000</w:t>
      </w:r>
      <w:r>
        <w:t>元的电子绘画板，但是其母亲不同意购买如此昂贵的绘画板，二人发生激烈争吵。对此说法正确的有（</w:t>
      </w:r>
      <w:r>
        <w:rPr>
          <w:rFonts w:eastAsia="Times New Roman"/>
          <w:kern w:val="0"/>
          <w:sz w:val="24"/>
          <w:szCs w:val="24"/>
        </w:rPr>
        <w:t>   </w:t>
      </w:r>
      <w:r>
        <w:t>）</w:t>
      </w:r>
    </w:p>
    <w:p w:rsidR="001E4F36">
      <w:pPr>
        <w:spacing w:line="360" w:lineRule="auto"/>
        <w:jc w:val="left"/>
        <w:textAlignment w:val="center"/>
      </w:pPr>
      <w:r>
        <w:t>①</w:t>
      </w:r>
      <w:r>
        <w:t>杜丽购买电子绘画板的行为是有效的</w:t>
      </w:r>
    </w:p>
    <w:p w:rsidR="001E4F36">
      <w:pPr>
        <w:spacing w:line="360" w:lineRule="auto"/>
        <w:jc w:val="left"/>
        <w:textAlignment w:val="center"/>
      </w:pPr>
      <w:r>
        <w:t>②</w:t>
      </w:r>
      <w:r>
        <w:t>杜丽受赠进口素描铅笔套装的行为无效</w:t>
      </w:r>
    </w:p>
    <w:p w:rsidR="001E4F36">
      <w:pPr>
        <w:spacing w:line="360" w:lineRule="auto"/>
        <w:jc w:val="left"/>
        <w:textAlignment w:val="center"/>
      </w:pPr>
      <w:r>
        <w:t>③</w:t>
      </w:r>
      <w:r>
        <w:t>杜丽虽然未满</w:t>
      </w:r>
      <w:r>
        <w:t>18</w:t>
      </w:r>
      <w:r>
        <w:t>周岁，但收入应该由自己进行支配</w:t>
      </w:r>
    </w:p>
    <w:p w:rsidR="001E4F36">
      <w:pPr>
        <w:spacing w:line="360" w:lineRule="auto"/>
        <w:jc w:val="left"/>
        <w:textAlignment w:val="center"/>
      </w:pPr>
      <w:r>
        <w:t>④</w:t>
      </w:r>
      <w:r>
        <w:t>母亲不同意购买电子绘画板侵犯了杜丽的人身自由</w:t>
      </w:r>
    </w:p>
    <w:p w:rsidR="001E4F36">
      <w:pPr>
        <w:tabs>
          <w:tab w:val="left" w:pos="2078"/>
          <w:tab w:val="left" w:pos="4156"/>
          <w:tab w:val="left" w:pos="6234"/>
        </w:tabs>
        <w:spacing w:line="360" w:lineRule="auto"/>
        <w:ind w:left="300"/>
        <w:jc w:val="left"/>
        <w:textAlignment w:val="center"/>
      </w:pPr>
      <w:r>
        <w:t>A</w:t>
      </w:r>
      <w:r>
        <w:t>．</w:t>
      </w:r>
      <w:r>
        <w:t>①③</w:t>
      </w:r>
      <w:r>
        <w:tab/>
        <w:t>B</w:t>
      </w:r>
      <w:r>
        <w:t>．</w:t>
      </w:r>
      <w:r>
        <w:t>①④</w:t>
      </w:r>
      <w:r>
        <w:tab/>
        <w:t>C</w:t>
      </w:r>
      <w:r>
        <w:t>．</w:t>
      </w:r>
      <w:r>
        <w:t>②③</w:t>
      </w:r>
      <w:r>
        <w:tab/>
        <w:t>D</w:t>
      </w:r>
      <w:r>
        <w:t>．</w:t>
      </w:r>
      <w:r>
        <w:t>②④</w:t>
      </w:r>
    </w:p>
    <w:p w:rsidR="001E4F36">
      <w:pPr>
        <w:spacing w:line="360" w:lineRule="auto"/>
        <w:jc w:val="left"/>
        <w:textAlignment w:val="center"/>
      </w:pPr>
      <w:r>
        <w:t>9</w:t>
      </w:r>
      <w:r>
        <w:t>．高三学生小强在研发出某玩具外观设计方案后，于</w:t>
      </w:r>
      <w:r>
        <w:t>2024</w:t>
      </w:r>
      <w:r>
        <w:t>年</w:t>
      </w:r>
      <w:r>
        <w:t>5</w:t>
      </w:r>
      <w:r>
        <w:t>月</w:t>
      </w:r>
      <w:r>
        <w:t>8</w:t>
      </w:r>
      <w:r>
        <w:t>日向国家知识产权局申请外观设计专利，</w:t>
      </w:r>
      <w:r>
        <w:t>2024</w:t>
      </w:r>
      <w:r>
        <w:t>年</w:t>
      </w:r>
      <w:r>
        <w:t>10</w:t>
      </w:r>
      <w:r>
        <w:t>月</w:t>
      </w:r>
      <w:r>
        <w:t>1</w:t>
      </w:r>
      <w:r>
        <w:t>日获得了专利权。对此，下列分析正确的是（</w:t>
      </w:r>
      <w:r>
        <w:rPr>
          <w:rFonts w:eastAsia="Times New Roman"/>
          <w:kern w:val="0"/>
          <w:sz w:val="24"/>
          <w:szCs w:val="24"/>
        </w:rPr>
        <w:t>   </w:t>
      </w:r>
      <w:r>
        <w:t>）</w:t>
      </w:r>
    </w:p>
    <w:p w:rsidR="001E4F36">
      <w:pPr>
        <w:spacing w:line="360" w:lineRule="auto"/>
        <w:jc w:val="left"/>
        <w:textAlignment w:val="center"/>
      </w:pPr>
      <w:r>
        <w:t>①</w:t>
      </w:r>
      <w:r>
        <w:t>小强申请专利可获得永久性强有力法律保护</w:t>
      </w:r>
    </w:p>
    <w:p w:rsidR="001E4F36">
      <w:pPr>
        <w:spacing w:line="360" w:lineRule="auto"/>
        <w:jc w:val="left"/>
        <w:textAlignment w:val="center"/>
      </w:pPr>
      <w:r>
        <w:t>②</w:t>
      </w:r>
      <w:r>
        <w:t>该专利保护期满后，任何人都可以免费使用</w:t>
      </w:r>
    </w:p>
    <w:p w:rsidR="001E4F36">
      <w:pPr>
        <w:spacing w:line="360" w:lineRule="auto"/>
        <w:jc w:val="left"/>
        <w:textAlignment w:val="center"/>
      </w:pPr>
      <w:r>
        <w:t>③</w:t>
      </w:r>
      <w:r>
        <w:t>该专利自获得专利权日期计算，</w:t>
      </w:r>
      <w:r>
        <w:t>15</w:t>
      </w:r>
      <w:r>
        <w:t>年内有效</w:t>
      </w:r>
    </w:p>
    <w:p w:rsidR="001E4F36">
      <w:pPr>
        <w:spacing w:line="360" w:lineRule="auto"/>
        <w:jc w:val="left"/>
        <w:textAlignment w:val="center"/>
      </w:pPr>
      <w:r>
        <w:t>④</w:t>
      </w:r>
      <w:r>
        <w:t>该设计获得专利保护，需公开其发明的内容</w:t>
      </w:r>
    </w:p>
    <w:p w:rsidR="001E4F36">
      <w:pPr>
        <w:tabs>
          <w:tab w:val="left" w:pos="2078"/>
          <w:tab w:val="left" w:pos="4156"/>
          <w:tab w:val="left" w:pos="6234"/>
        </w:tabs>
        <w:spacing w:line="360" w:lineRule="auto"/>
        <w:ind w:left="300"/>
        <w:jc w:val="left"/>
        <w:textAlignment w:val="center"/>
      </w:pPr>
      <w:r>
        <w:t>A</w:t>
      </w:r>
      <w:r>
        <w:t>．</w:t>
      </w:r>
      <w:r>
        <w:t>①②</w:t>
      </w:r>
      <w:r>
        <w:tab/>
        <w:t>B</w:t>
      </w:r>
      <w:r>
        <w:t>．</w:t>
      </w:r>
      <w:r>
        <w:t>①③</w:t>
      </w:r>
      <w:r>
        <w:tab/>
        <w:t>C</w:t>
      </w:r>
      <w:r>
        <w:t>．</w:t>
      </w:r>
      <w:r>
        <w:t>②④</w:t>
      </w:r>
      <w:r>
        <w:tab/>
        <w:t>D</w:t>
      </w:r>
      <w:r>
        <w:t>．</w:t>
      </w:r>
      <w:r>
        <w:t>③④</w:t>
      </w:r>
    </w:p>
    <w:p w:rsidR="001E4F36">
      <w:pPr>
        <w:spacing w:line="360" w:lineRule="auto"/>
        <w:jc w:val="left"/>
        <w:textAlignment w:val="center"/>
      </w:pPr>
      <w:r>
        <w:t>10</w:t>
      </w:r>
      <w:r>
        <w:t>．老汪的家在农村，后因进城开饭馆，在城里买了一套商品房，随后就将农村老家的三间自建房卖给了同村的小岳。一年后，为扩大饭馆规模，老汪把</w:t>
      </w:r>
      <w:r>
        <w:t>自家的商品房抵押给了银行。对此，下列说法正确的是（</w:t>
      </w:r>
      <w:r>
        <w:rPr>
          <w:rFonts w:eastAsia="Times New Roman"/>
          <w:kern w:val="0"/>
          <w:sz w:val="24"/>
          <w:szCs w:val="24"/>
        </w:rPr>
        <w:t>   </w:t>
      </w:r>
      <w:r>
        <w:t>）</w:t>
      </w:r>
    </w:p>
    <w:p w:rsidR="001E4F36">
      <w:pPr>
        <w:spacing w:line="360" w:lineRule="auto"/>
        <w:jc w:val="left"/>
        <w:textAlignment w:val="center"/>
      </w:pPr>
      <w:r>
        <w:t>①</w:t>
      </w:r>
      <w:r>
        <w:t>小岳可同时获得农村自建房的所有权及该房屋所在宅基地使用权</w:t>
      </w:r>
    </w:p>
    <w:p w:rsidR="001E4F36">
      <w:pPr>
        <w:spacing w:line="360" w:lineRule="auto"/>
        <w:jc w:val="left"/>
        <w:textAlignment w:val="center"/>
      </w:pPr>
      <w:r>
        <w:t>②</w:t>
      </w:r>
      <w:r>
        <w:t>老汪将农村的自建房出卖后，如果再申请宅基地，将不予批准</w:t>
      </w:r>
    </w:p>
    <w:p w:rsidR="001E4F36">
      <w:pPr>
        <w:spacing w:line="360" w:lineRule="auto"/>
        <w:jc w:val="left"/>
        <w:textAlignment w:val="center"/>
      </w:pPr>
      <w:r>
        <w:t>③</w:t>
      </w:r>
      <w:r>
        <w:t>老汪将商品房抵押给银行后，该房屋的所有权随之发生转移</w:t>
      </w:r>
    </w:p>
    <w:p w:rsidR="001E4F36">
      <w:pPr>
        <w:spacing w:line="360" w:lineRule="auto"/>
        <w:jc w:val="left"/>
        <w:textAlignment w:val="center"/>
      </w:pPr>
      <w:r>
        <w:t>④</w:t>
      </w:r>
      <w:r>
        <w:t>银行作为抵押人，若老汪不能按时偿还债务，可优先受偿</w:t>
      </w:r>
    </w:p>
    <w:p w:rsidR="001E4F36">
      <w:pPr>
        <w:tabs>
          <w:tab w:val="left" w:pos="2078"/>
          <w:tab w:val="left" w:pos="4156"/>
          <w:tab w:val="left" w:pos="6234"/>
        </w:tabs>
        <w:spacing w:line="360" w:lineRule="auto"/>
        <w:ind w:left="380"/>
        <w:jc w:val="left"/>
        <w:textAlignment w:val="center"/>
      </w:pPr>
      <w:r>
        <w:t>A</w:t>
      </w:r>
      <w:r>
        <w:t>．</w:t>
      </w:r>
      <w:r>
        <w:t>①②</w:t>
      </w:r>
      <w:r>
        <w:tab/>
        <w:t>B</w:t>
      </w:r>
      <w:r>
        <w:t>．</w:t>
      </w:r>
      <w:r>
        <w:t>①③</w:t>
      </w:r>
      <w:r>
        <w:tab/>
        <w:t>C</w:t>
      </w:r>
      <w:r>
        <w:t>．</w:t>
      </w:r>
      <w:r>
        <w:t>②④</w:t>
      </w:r>
      <w:r>
        <w:tab/>
        <w:t>D</w:t>
      </w:r>
      <w:r>
        <w:t>．</w:t>
      </w:r>
      <w:r>
        <w:t>③④</w:t>
      </w:r>
    </w:p>
    <w:p w:rsidR="001E4F36">
      <w:pPr>
        <w:spacing w:line="360" w:lineRule="auto"/>
        <w:jc w:val="left"/>
        <w:textAlignment w:val="center"/>
      </w:pPr>
      <w:r>
        <w:t>11</w:t>
      </w:r>
      <w:r>
        <w:t>．知名画家梵某把自己的一幅绘画作品赠与好友丁某。丁某将此画在画展上展出，企业家王某花重金买下此画，后将该画的主体部分印在了自己企业产品的外包装上。梵某发现后很生气，将丁某和王某一起</w:t>
      </w:r>
      <w:r>
        <w:t>告上法庭。下列对此案分析正确的是（</w:t>
      </w:r>
      <w:r>
        <w:rPr>
          <w:rFonts w:eastAsia="Times New Roman"/>
          <w:kern w:val="0"/>
          <w:sz w:val="24"/>
          <w:szCs w:val="24"/>
        </w:rPr>
        <w:t>   </w:t>
      </w:r>
      <w:r>
        <w:t>）</w:t>
      </w:r>
    </w:p>
    <w:p w:rsidR="001E4F36">
      <w:pPr>
        <w:spacing w:line="360" w:lineRule="auto"/>
        <w:jc w:val="left"/>
        <w:textAlignment w:val="center"/>
      </w:pPr>
      <w:r>
        <w:t>①</w:t>
      </w:r>
      <w:r>
        <w:t>丁某只获得了该画的所有权，没有著作权，因而不可以将画展出</w:t>
      </w:r>
    </w:p>
    <w:p w:rsidR="001E4F36">
      <w:pPr>
        <w:spacing w:line="360" w:lineRule="auto"/>
        <w:jc w:val="left"/>
        <w:textAlignment w:val="center"/>
      </w:pPr>
      <w:r>
        <w:t>②</w:t>
      </w:r>
      <w:r>
        <w:t>丁某拥有该画的占有、使用、收益和处分的权利，因而可以买卖</w:t>
      </w:r>
    </w:p>
    <w:p w:rsidR="001E4F36">
      <w:pPr>
        <w:spacing w:line="360" w:lineRule="auto"/>
        <w:jc w:val="left"/>
        <w:textAlignment w:val="center"/>
      </w:pPr>
      <w:r>
        <w:t>③</w:t>
      </w:r>
      <w:r>
        <w:t>王某将该画的主体部分印在包装上，侵犯了梵某的保护作品完整权</w:t>
      </w:r>
    </w:p>
    <w:p w:rsidR="001E4F36">
      <w:pPr>
        <w:spacing w:line="360" w:lineRule="auto"/>
        <w:jc w:val="left"/>
        <w:textAlignment w:val="center"/>
      </w:pPr>
      <w:r>
        <w:t>④</w:t>
      </w:r>
      <w:r>
        <w:t>王某仅获得了该画的用益物权，因而不能把画印在自己产品包装上</w:t>
      </w:r>
    </w:p>
    <w:p w:rsidR="001E4F36">
      <w:pPr>
        <w:tabs>
          <w:tab w:val="left" w:pos="2078"/>
          <w:tab w:val="left" w:pos="4156"/>
          <w:tab w:val="left" w:pos="6234"/>
        </w:tabs>
        <w:spacing w:line="360" w:lineRule="auto"/>
        <w:ind w:left="380"/>
        <w:jc w:val="left"/>
        <w:textAlignment w:val="center"/>
      </w:pPr>
      <w:r>
        <w:t>A</w:t>
      </w:r>
      <w:r>
        <w:t>．</w:t>
      </w:r>
      <w:r>
        <w:t>①③</w:t>
      </w:r>
      <w:r>
        <w:tab/>
        <w:t>B</w:t>
      </w:r>
      <w:r>
        <w:t>．</w:t>
      </w:r>
      <w:r>
        <w:t>①④</w:t>
      </w:r>
      <w:r>
        <w:tab/>
        <w:t>C</w:t>
      </w:r>
      <w:r>
        <w:t>．</w:t>
      </w:r>
      <w:r>
        <w:t>②③</w:t>
      </w:r>
      <w:r>
        <w:tab/>
        <w:t>D</w:t>
      </w:r>
      <w:r>
        <w:t>．</w:t>
      </w:r>
      <w:r>
        <w:t>②④</w:t>
      </w:r>
    </w:p>
    <w:p w:rsidR="001E4F36">
      <w:pPr>
        <w:spacing w:line="360" w:lineRule="auto"/>
        <w:jc w:val="left"/>
        <w:textAlignment w:val="center"/>
      </w:pPr>
      <w:r>
        <w:t>12</w:t>
      </w:r>
      <w:r>
        <w:t>．要约，是一方当事人以缔结合同为目的向对方当事人所作的意思表示。发出要约的一方称为要约人，接受要约的一方则称为受要约人、相对人或者承诺人。下列情形中，属于要约行为的是（</w:t>
      </w:r>
      <w:r>
        <w:rPr>
          <w:rFonts w:eastAsia="Times New Roman"/>
          <w:kern w:val="0"/>
          <w:sz w:val="24"/>
          <w:szCs w:val="24"/>
        </w:rPr>
        <w:t>   </w:t>
      </w:r>
      <w:r>
        <w:t>）</w:t>
      </w:r>
    </w:p>
    <w:p w:rsidR="001E4F36">
      <w:pPr>
        <w:spacing w:line="360" w:lineRule="auto"/>
        <w:jc w:val="left"/>
        <w:textAlignment w:val="center"/>
      </w:pPr>
      <w:r>
        <w:t>①</w:t>
      </w:r>
      <w:r>
        <w:t>法院通过网络平台发布车辆拍卖公告</w:t>
      </w:r>
    </w:p>
    <w:p w:rsidR="001E4F36">
      <w:pPr>
        <w:spacing w:line="360" w:lineRule="auto"/>
        <w:jc w:val="left"/>
        <w:textAlignment w:val="center"/>
      </w:pPr>
      <w:r>
        <w:t>②</w:t>
      </w:r>
      <w:r>
        <w:t>甲公司向数家商场寄送了产品价目表</w:t>
      </w:r>
    </w:p>
    <w:p w:rsidR="001E4F36">
      <w:pPr>
        <w:spacing w:line="360" w:lineRule="auto"/>
        <w:jc w:val="left"/>
        <w:textAlignment w:val="center"/>
      </w:pPr>
      <w:r>
        <w:t>③</w:t>
      </w:r>
      <w:r>
        <w:t>某烤鸭店柜台标明烤鸭</w:t>
      </w:r>
      <w:r>
        <w:t>“</w:t>
      </w:r>
      <w:r>
        <w:t>每只</w:t>
      </w:r>
      <w:r>
        <w:t>38</w:t>
      </w:r>
      <w:r>
        <w:t>元</w:t>
      </w:r>
      <w:r>
        <w:t>”</w:t>
      </w:r>
    </w:p>
    <w:p w:rsidR="001E4F36">
      <w:pPr>
        <w:spacing w:line="360" w:lineRule="auto"/>
        <w:jc w:val="left"/>
        <w:textAlignment w:val="center"/>
      </w:pPr>
      <w:r>
        <w:t>④</w:t>
      </w:r>
      <w:r>
        <w:t>房东向租户乙发了一份租赁协议草案</w:t>
      </w:r>
    </w:p>
    <w:p w:rsidR="001E4F36">
      <w:pPr>
        <w:tabs>
          <w:tab w:val="left" w:pos="2078"/>
          <w:tab w:val="left" w:pos="4156"/>
          <w:tab w:val="left" w:pos="6234"/>
        </w:tabs>
        <w:spacing w:line="360" w:lineRule="auto"/>
        <w:ind w:left="380"/>
        <w:jc w:val="left"/>
        <w:textAlignment w:val="center"/>
      </w:pPr>
      <w:r>
        <w:t>A</w:t>
      </w:r>
      <w:r>
        <w:t>．</w:t>
      </w:r>
      <w:r>
        <w:t>①②</w:t>
      </w:r>
      <w:r>
        <w:tab/>
        <w:t>B</w:t>
      </w:r>
      <w:r>
        <w:t>．</w:t>
      </w:r>
      <w:r>
        <w:t>①④</w:t>
      </w:r>
      <w:r>
        <w:tab/>
        <w:t>C</w:t>
      </w:r>
      <w:r>
        <w:t>．</w:t>
      </w:r>
      <w:r>
        <w:t>②③</w:t>
      </w:r>
      <w:r>
        <w:tab/>
        <w:t>D</w:t>
      </w:r>
      <w:r>
        <w:t>．</w:t>
      </w:r>
      <w:r>
        <w:t>③④</w:t>
      </w:r>
    </w:p>
    <w:p w:rsidR="001E4F36">
      <w:pPr>
        <w:spacing w:line="360" w:lineRule="auto"/>
        <w:jc w:val="left"/>
        <w:textAlignment w:val="center"/>
      </w:pPr>
      <w:r>
        <w:t>13</w:t>
      </w:r>
      <w:r>
        <w:t>．</w:t>
      </w:r>
      <w:r>
        <w:t>2024</w:t>
      </w:r>
      <w:r>
        <w:t>年</w:t>
      </w:r>
      <w:r>
        <w:t>7</w:t>
      </w:r>
      <w:r>
        <w:t>月初，王某在二手房售卖网站上挂出自己所要售卖的房子，赵某看中此房，以</w:t>
      </w:r>
      <w:r>
        <w:t>98</w:t>
      </w:r>
      <w:r>
        <w:t>万元的价格与王某签下房屋买卖合同，并缴纳</w:t>
      </w:r>
      <w:r>
        <w:t>4</w:t>
      </w:r>
      <w:r>
        <w:t>万元的定金，并约定</w:t>
      </w:r>
      <w:r>
        <w:t>15</w:t>
      </w:r>
      <w:r>
        <w:t>天后办理房产过户并缴纳剩余房款。随后，刘某联系房主王某，并以</w:t>
      </w:r>
      <w:r>
        <w:t>110</w:t>
      </w:r>
      <w:r>
        <w:t>万元的价格购买并办理不动产登记，赵某声称王某交易在先，要求王某按约定交房。下列说法成立的是（</w:t>
      </w:r>
      <w:r>
        <w:rPr>
          <w:rFonts w:eastAsia="Times New Roman"/>
          <w:kern w:val="0"/>
          <w:sz w:val="24"/>
          <w:szCs w:val="24"/>
        </w:rPr>
        <w:t>   </w:t>
      </w:r>
      <w:r>
        <w:t>）</w:t>
      </w:r>
    </w:p>
    <w:p w:rsidR="001E4F36">
      <w:pPr>
        <w:spacing w:line="360" w:lineRule="auto"/>
        <w:jc w:val="left"/>
        <w:textAlignment w:val="center"/>
      </w:pPr>
      <w:r>
        <w:t>①</w:t>
      </w:r>
      <w:r>
        <w:t>刘某依照法定程序取得了该房屋的所有权</w:t>
      </w:r>
    </w:p>
    <w:p w:rsidR="001E4F36">
      <w:pPr>
        <w:spacing w:line="360" w:lineRule="auto"/>
        <w:jc w:val="left"/>
        <w:textAlignment w:val="center"/>
      </w:pPr>
      <w:r>
        <w:t>②</w:t>
      </w:r>
      <w:r>
        <w:t>刘某作为不知情的第三者，无需承担法律责任</w:t>
      </w:r>
    </w:p>
    <w:p w:rsidR="001E4F36">
      <w:pPr>
        <w:spacing w:line="360" w:lineRule="auto"/>
        <w:jc w:val="left"/>
        <w:textAlignment w:val="center"/>
      </w:pPr>
      <w:r>
        <w:t>③</w:t>
      </w:r>
      <w:r>
        <w:t>完成过户后，王某与赵某订立合同成为无效合同</w:t>
      </w:r>
    </w:p>
    <w:p w:rsidR="001E4F36">
      <w:pPr>
        <w:spacing w:line="360" w:lineRule="auto"/>
        <w:jc w:val="left"/>
        <w:textAlignment w:val="center"/>
      </w:pPr>
      <w:r>
        <w:t>④</w:t>
      </w:r>
      <w:r>
        <w:t>王某未按合同履行义务，应承担侵权责任，双倍返还定金</w:t>
      </w:r>
    </w:p>
    <w:p w:rsidR="001E4F36">
      <w:pPr>
        <w:tabs>
          <w:tab w:val="left" w:pos="2078"/>
          <w:tab w:val="left" w:pos="4156"/>
          <w:tab w:val="left" w:pos="6234"/>
        </w:tabs>
        <w:spacing w:line="360" w:lineRule="auto"/>
        <w:ind w:left="380"/>
        <w:jc w:val="left"/>
        <w:textAlignment w:val="center"/>
      </w:pPr>
      <w:r>
        <w:t>A</w:t>
      </w:r>
      <w:r>
        <w:t>．</w:t>
      </w:r>
      <w:r>
        <w:t>①②</w:t>
      </w:r>
      <w:r>
        <w:tab/>
        <w:t>B</w:t>
      </w:r>
      <w:r>
        <w:t>．</w:t>
      </w:r>
      <w:r>
        <w:t>①④</w:t>
      </w:r>
      <w:r>
        <w:tab/>
        <w:t>C</w:t>
      </w:r>
      <w:r>
        <w:t>．</w:t>
      </w:r>
      <w:r>
        <w:t>②③</w:t>
      </w:r>
      <w:r>
        <w:tab/>
        <w:t>D</w:t>
      </w:r>
      <w:r>
        <w:t>．</w:t>
      </w:r>
      <w:r>
        <w:t>③④</w:t>
      </w:r>
    </w:p>
    <w:p w:rsidR="001E4F36">
      <w:pPr>
        <w:spacing w:line="360" w:lineRule="auto"/>
        <w:jc w:val="left"/>
        <w:textAlignment w:val="center"/>
      </w:pPr>
      <w:r>
        <w:t>14</w:t>
      </w:r>
      <w:r>
        <w:t>．某宠物店对外提供</w:t>
      </w:r>
      <w:r>
        <w:t>“</w:t>
      </w:r>
      <w:r>
        <w:t>撸猫</w:t>
      </w:r>
      <w:r>
        <w:t>”</w:t>
      </w:r>
      <w:r>
        <w:t>等消费服务项目，并在店内张贴</w:t>
      </w:r>
      <w:r>
        <w:t>“</w:t>
      </w:r>
      <w:r>
        <w:t>造成损害责任后果自负</w:t>
      </w:r>
      <w:r>
        <w:t>”</w:t>
      </w:r>
      <w:r>
        <w:t>的告示，告知</w:t>
      </w:r>
      <w:r>
        <w:t>“</w:t>
      </w:r>
      <w:r>
        <w:t>撸猫</w:t>
      </w:r>
      <w:r>
        <w:t>”</w:t>
      </w:r>
      <w:r>
        <w:t>的各种注意事项。六岁的乐乐在其母亲带领下到宠物店消费，在</w:t>
      </w:r>
      <w:r>
        <w:t>“</w:t>
      </w:r>
      <w:r>
        <w:t>撸猫</w:t>
      </w:r>
      <w:r>
        <w:t>”</w:t>
      </w:r>
      <w:r>
        <w:t>时被</w:t>
      </w:r>
      <w:r>
        <w:t>宠物猫抓伤，后花费治疗费</w:t>
      </w:r>
      <w:r>
        <w:t>1500</w:t>
      </w:r>
      <w:r>
        <w:t>元。因双方就赔偿事宜协商未果，乐乐的父母将该宠物店诉至法院，要求宠物店赔偿治疗费用。对</w:t>
      </w:r>
      <w:r>
        <w:t>于此案，下列认识正确的是（</w:t>
      </w:r>
      <w:r>
        <w:rPr>
          <w:rFonts w:eastAsia="Times New Roman"/>
          <w:kern w:val="0"/>
          <w:sz w:val="24"/>
          <w:szCs w:val="24"/>
        </w:rPr>
        <w:t>   </w:t>
      </w:r>
      <w:r>
        <w:t>）</w:t>
      </w:r>
    </w:p>
    <w:p w:rsidR="001E4F36">
      <w:pPr>
        <w:spacing w:line="360" w:lineRule="auto"/>
        <w:jc w:val="left"/>
        <w:textAlignment w:val="center"/>
      </w:pPr>
      <w:r>
        <w:t>①</w:t>
      </w:r>
      <w:r>
        <w:t>店内告示属于格式条款，宠物店可据此主张不承担赔偿责任</w:t>
      </w:r>
    </w:p>
    <w:p w:rsidR="001E4F36">
      <w:pPr>
        <w:spacing w:line="360" w:lineRule="auto"/>
        <w:jc w:val="left"/>
        <w:textAlignment w:val="center"/>
      </w:pPr>
      <w:r>
        <w:t>②</w:t>
      </w:r>
      <w:r>
        <w:t>该告示属于加重对方责任的霸王条款，宠物店不得以此免责</w:t>
      </w:r>
    </w:p>
    <w:p w:rsidR="001E4F36">
      <w:pPr>
        <w:spacing w:line="360" w:lineRule="auto"/>
        <w:jc w:val="left"/>
        <w:textAlignment w:val="center"/>
      </w:pPr>
      <w:r>
        <w:t>③</w:t>
      </w:r>
      <w:r>
        <w:t>宠物店适用无过错侵权责任，不管有无过错都应承担赔偿责任</w:t>
      </w:r>
    </w:p>
    <w:p w:rsidR="001E4F36">
      <w:pPr>
        <w:spacing w:line="360" w:lineRule="auto"/>
        <w:jc w:val="left"/>
        <w:textAlignment w:val="center"/>
      </w:pPr>
      <w:r>
        <w:t>④</w:t>
      </w:r>
      <w:r>
        <w:t>宠物店若能证明系因原告过失造成的，可不承担或者减轻责任</w:t>
      </w:r>
    </w:p>
    <w:p w:rsidR="001E4F36">
      <w:pPr>
        <w:tabs>
          <w:tab w:val="left" w:pos="2078"/>
          <w:tab w:val="left" w:pos="4156"/>
          <w:tab w:val="left" w:pos="6234"/>
        </w:tabs>
        <w:spacing w:line="360" w:lineRule="auto"/>
        <w:ind w:left="380"/>
        <w:jc w:val="left"/>
        <w:textAlignment w:val="center"/>
      </w:pPr>
      <w:r>
        <w:t>A</w:t>
      </w:r>
      <w:r>
        <w:t>．</w:t>
      </w:r>
      <w:r>
        <w:t>①③</w:t>
      </w:r>
      <w:r>
        <w:tab/>
        <w:t>B</w:t>
      </w:r>
      <w:r>
        <w:t>．</w:t>
      </w:r>
      <w:r>
        <w:t>①④</w:t>
      </w:r>
      <w:r>
        <w:tab/>
        <w:t>C</w:t>
      </w:r>
      <w:r>
        <w:t>．</w:t>
      </w:r>
      <w:r>
        <w:t>②③</w:t>
      </w:r>
      <w:r>
        <w:tab/>
        <w:t>D</w:t>
      </w:r>
      <w:r>
        <w:t>．</w:t>
      </w:r>
      <w:r>
        <w:t>②④</w:t>
      </w:r>
    </w:p>
    <w:p w:rsidR="001E4F36">
      <w:pPr>
        <w:spacing w:line="360" w:lineRule="auto"/>
        <w:jc w:val="left"/>
        <w:textAlignment w:val="center"/>
      </w:pPr>
      <w:r>
        <w:t>15</w:t>
      </w:r>
      <w:r>
        <w:t>．近日，《黑神话：悟空》火爆出圈，首次亮相就席卷了全球热销榜单。政治课上，同学们围绕其涉及到的知识产权法律问题进行了激烈讨论，以下说法正确的是（</w:t>
      </w:r>
      <w:r>
        <w:rPr>
          <w:rFonts w:eastAsia="Times New Roman"/>
          <w:kern w:val="0"/>
          <w:sz w:val="24"/>
          <w:szCs w:val="24"/>
        </w:rPr>
        <w:t>    </w:t>
      </w:r>
      <w:r>
        <w:t>）</w:t>
      </w:r>
    </w:p>
    <w:p w:rsidR="001E4F36">
      <w:pPr>
        <w:spacing w:line="360" w:lineRule="auto"/>
        <w:jc w:val="left"/>
        <w:textAlignment w:val="center"/>
      </w:pPr>
      <w:r>
        <w:t>①</w:t>
      </w:r>
      <w:r>
        <w:t>《黑神话：悟空》故事中的人物及部分情节来自于《西游记》，无需得到授权</w:t>
      </w:r>
    </w:p>
    <w:p w:rsidR="001E4F36">
      <w:pPr>
        <w:spacing w:line="360" w:lineRule="auto"/>
        <w:jc w:val="left"/>
        <w:textAlignment w:val="center"/>
      </w:pPr>
      <w:r>
        <w:t>②</w:t>
      </w:r>
      <w:r>
        <w:t>游戏上线当天，某游戏主播直播了游戏玩法，属于作品的合理使用情形</w:t>
      </w:r>
    </w:p>
    <w:p w:rsidR="001E4F36">
      <w:pPr>
        <w:spacing w:line="360" w:lineRule="auto"/>
        <w:jc w:val="left"/>
        <w:textAlignment w:val="center"/>
      </w:pPr>
      <w:r>
        <w:t>③</w:t>
      </w:r>
      <w:r>
        <w:t>未经授权自制游戏周边用于销售，可能构成对《黑神话：悟空》著作权的侵犯</w:t>
      </w:r>
    </w:p>
    <w:p w:rsidR="001E4F36">
      <w:pPr>
        <w:spacing w:line="360" w:lineRule="auto"/>
        <w:jc w:val="left"/>
        <w:textAlignment w:val="center"/>
      </w:pPr>
      <w:r>
        <w:t>④</w:t>
      </w:r>
      <w:r>
        <w:t>制作公司可将</w:t>
      </w:r>
      <w:r>
        <w:t>“</w:t>
      </w:r>
      <w:r>
        <w:t>黑神话悟空</w:t>
      </w:r>
      <w:r>
        <w:t>”</w:t>
      </w:r>
      <w:r>
        <w:t>作为商标进行注册，并永久享有注册商标专用权</w:t>
      </w:r>
    </w:p>
    <w:p w:rsidR="001E4F36">
      <w:pPr>
        <w:tabs>
          <w:tab w:val="left" w:pos="2078"/>
          <w:tab w:val="left" w:pos="4156"/>
          <w:tab w:val="left" w:pos="6234"/>
        </w:tabs>
        <w:spacing w:line="360" w:lineRule="auto"/>
        <w:ind w:left="380"/>
        <w:jc w:val="left"/>
        <w:textAlignment w:val="center"/>
      </w:pPr>
      <w:r>
        <w:t>A</w:t>
      </w:r>
      <w:r>
        <w:t>．</w:t>
      </w:r>
      <w:r>
        <w:t>①②</w:t>
      </w:r>
      <w:r>
        <w:tab/>
        <w:t>B</w:t>
      </w:r>
      <w:r>
        <w:t>．</w:t>
      </w:r>
      <w:r>
        <w:t>①③</w:t>
      </w:r>
      <w:r>
        <w:tab/>
        <w:t>C</w:t>
      </w:r>
      <w:r>
        <w:t>．</w:t>
      </w:r>
      <w:r>
        <w:t>②④</w:t>
      </w:r>
      <w:r>
        <w:tab/>
        <w:t>D</w:t>
      </w:r>
      <w:r>
        <w:t>．</w:t>
      </w:r>
      <w:r>
        <w:t>③④</w:t>
      </w:r>
    </w:p>
    <w:p w:rsidR="001E4F36">
      <w:pPr>
        <w:spacing w:line="360" w:lineRule="auto"/>
        <w:jc w:val="left"/>
        <w:textAlignment w:val="center"/>
      </w:pPr>
      <w:r>
        <w:t>16</w:t>
      </w:r>
      <w:r>
        <w:t>．小王在某网络购物平台选购了一部知名品牌的手机，并按照提示提交订单，支付价款</w:t>
      </w:r>
      <w:r>
        <w:t>3000</w:t>
      </w:r>
      <w:r>
        <w:t>元，平台显示</w:t>
      </w:r>
      <w:r>
        <w:t>“</w:t>
      </w:r>
      <w:r>
        <w:t>订单提交成功</w:t>
      </w:r>
      <w:r>
        <w:t>”</w:t>
      </w:r>
      <w:r>
        <w:t>。次日，小王收到商家发来的消息称：</w:t>
      </w:r>
      <w:r>
        <w:t>“</w:t>
      </w:r>
      <w:r>
        <w:t>由于该型号手机销售过于火爆，已经售罄，</w:t>
      </w:r>
      <w:r>
        <w:t>故而取消订单</w:t>
      </w:r>
      <w:r>
        <w:t>”</w:t>
      </w:r>
      <w:r>
        <w:t>，小王遂联系商家要求继续发货，否则应该赔偿一部分价款，商家以无货为由坚持取消订单，双方僵持不下。下列说法正确的是（</w:t>
      </w:r>
      <w:r>
        <w:rPr>
          <w:rFonts w:eastAsia="Times New Roman"/>
          <w:kern w:val="0"/>
          <w:sz w:val="24"/>
          <w:szCs w:val="24"/>
        </w:rPr>
        <w:t>   </w:t>
      </w:r>
      <w:r>
        <w:t>）</w:t>
      </w:r>
    </w:p>
    <w:p w:rsidR="001E4F36">
      <w:pPr>
        <w:spacing w:line="360" w:lineRule="auto"/>
        <w:jc w:val="left"/>
        <w:textAlignment w:val="center"/>
      </w:pPr>
      <w:r>
        <w:t>①</w:t>
      </w:r>
      <w:r>
        <w:t>商家发布信息是要约，小王提交订单是承诺</w:t>
      </w:r>
    </w:p>
    <w:p w:rsidR="001E4F36">
      <w:pPr>
        <w:spacing w:line="360" w:lineRule="auto"/>
        <w:jc w:val="left"/>
        <w:textAlignment w:val="center"/>
      </w:pPr>
      <w:r>
        <w:t>②</w:t>
      </w:r>
      <w:r>
        <w:t>商家单方面取消订单无效，小王有权要求继续发货</w:t>
      </w:r>
    </w:p>
    <w:p w:rsidR="001E4F36">
      <w:pPr>
        <w:spacing w:line="360" w:lineRule="auto"/>
        <w:jc w:val="left"/>
        <w:textAlignment w:val="center"/>
      </w:pPr>
      <w:r>
        <w:t>③</w:t>
      </w:r>
      <w:r>
        <w:t>买卖合同成立，商家必须继续履行发货义务</w:t>
      </w:r>
    </w:p>
    <w:p w:rsidR="001E4F36">
      <w:pPr>
        <w:spacing w:line="360" w:lineRule="auto"/>
        <w:jc w:val="left"/>
        <w:textAlignment w:val="center"/>
      </w:pPr>
      <w:r>
        <w:t>④</w:t>
      </w:r>
      <w:r>
        <w:t>商家因不可抗力导致了无法继续履约，可免除其违约责任</w:t>
      </w:r>
    </w:p>
    <w:p w:rsidR="001E4F36">
      <w:pPr>
        <w:tabs>
          <w:tab w:val="left" w:pos="2078"/>
          <w:tab w:val="left" w:pos="4156"/>
          <w:tab w:val="left" w:pos="6234"/>
        </w:tabs>
        <w:spacing w:line="360" w:lineRule="auto"/>
        <w:ind w:left="380"/>
        <w:jc w:val="left"/>
        <w:textAlignment w:val="center"/>
      </w:pPr>
      <w:r>
        <w:t>A</w:t>
      </w:r>
      <w:r>
        <w:t>．</w:t>
      </w:r>
      <w:r>
        <w:t>①②</w:t>
      </w:r>
      <w:r>
        <w:tab/>
        <w:t>B</w:t>
      </w:r>
      <w:r>
        <w:t>．</w:t>
      </w:r>
      <w:r>
        <w:t>①③</w:t>
      </w:r>
      <w:r>
        <w:tab/>
        <w:t>C</w:t>
      </w:r>
      <w:r>
        <w:t>．</w:t>
      </w:r>
      <w:r>
        <w:t>②④</w:t>
      </w:r>
      <w:r>
        <w:tab/>
        <w:t>D</w:t>
      </w:r>
      <w:r>
        <w:t>．</w:t>
      </w:r>
      <w:r>
        <w:t>③④</w:t>
      </w:r>
    </w:p>
    <w:p w:rsidR="001E4F36">
      <w:pPr>
        <w:jc w:val="center"/>
        <w:textAlignment w:val="center"/>
        <w:rPr>
          <w:rFonts w:ascii="黑体" w:eastAsia="黑体" w:hAnsi="黑体" w:cs="黑体"/>
          <w:b/>
          <w:color w:val="000000"/>
          <w:sz w:val="30"/>
        </w:rPr>
      </w:pPr>
    </w:p>
    <w:p w:rsidR="001E4F36">
      <w:pPr>
        <w:jc w:val="left"/>
        <w:textAlignment w:val="center"/>
        <w:rPr>
          <w:rFonts w:ascii="宋体" w:hAnsi="宋体" w:cs="宋体"/>
          <w:b/>
          <w:color w:val="000000"/>
        </w:rPr>
      </w:pPr>
      <w:r>
        <w:rPr>
          <w:rFonts w:ascii="宋体" w:hAnsi="宋体" w:cs="宋体"/>
          <w:b/>
          <w:color w:val="000000"/>
        </w:rPr>
        <w:t>二、主观题</w:t>
      </w:r>
    </w:p>
    <w:p w:rsidR="001E4F36">
      <w:pPr>
        <w:spacing w:line="360" w:lineRule="auto"/>
        <w:jc w:val="left"/>
        <w:textAlignment w:val="center"/>
      </w:pPr>
      <w:r>
        <w:t>17</w:t>
      </w:r>
      <w:r>
        <w:t>．阅读材料，完成下列要求。</w:t>
      </w:r>
    </w:p>
    <w:p w:rsidR="001E4F36">
      <w:pPr>
        <w:spacing w:line="360" w:lineRule="auto"/>
        <w:ind w:firstLine="560"/>
        <w:jc w:val="left"/>
        <w:textAlignment w:val="center"/>
      </w:pPr>
      <w:r>
        <w:rPr>
          <w:rFonts w:ascii="楷体" w:eastAsia="楷体" w:hAnsi="楷体" w:cs="楷体"/>
        </w:rPr>
        <w:t>材料一</w:t>
      </w:r>
      <w:r>
        <w:rPr>
          <w:rFonts w:eastAsia="Times New Roman"/>
          <w:kern w:val="0"/>
          <w:sz w:val="24"/>
          <w:szCs w:val="24"/>
        </w:rPr>
        <w:t>  </w:t>
      </w:r>
      <w:r>
        <w:rPr>
          <w:rFonts w:ascii="楷体" w:eastAsia="楷体" w:hAnsi="楷体" w:cs="楷体"/>
        </w:rPr>
        <w:t>安徽桐城西南一隅，有一条全长约百米、宽两米的小巷，这条狭窄巷道所代表的正是</w:t>
      </w:r>
      <w:r>
        <w:rPr>
          <w:rFonts w:ascii="楷体" w:eastAsia="楷体" w:hAnsi="楷体" w:cs="楷体"/>
        </w:rPr>
        <w:t>“</w:t>
      </w:r>
      <w:r>
        <w:rPr>
          <w:rFonts w:ascii="楷体" w:eastAsia="楷体" w:hAnsi="楷体" w:cs="楷体"/>
        </w:rPr>
        <w:t>谦和礼让</w:t>
      </w:r>
      <w:r>
        <w:rPr>
          <w:rFonts w:ascii="楷体" w:eastAsia="楷体" w:hAnsi="楷体" w:cs="楷体"/>
        </w:rPr>
        <w:t>”“</w:t>
      </w:r>
      <w:r>
        <w:rPr>
          <w:rFonts w:ascii="楷体" w:eastAsia="楷体" w:hAnsi="楷体" w:cs="楷体"/>
        </w:rPr>
        <w:t>和为贵</w:t>
      </w:r>
      <w:r>
        <w:rPr>
          <w:rFonts w:ascii="楷体" w:eastAsia="楷体" w:hAnsi="楷体" w:cs="楷体"/>
        </w:rPr>
        <w:t>”</w:t>
      </w:r>
      <w:r>
        <w:rPr>
          <w:rFonts w:ascii="楷体" w:eastAsia="楷体" w:hAnsi="楷体" w:cs="楷体"/>
        </w:rPr>
        <w:t>的</w:t>
      </w:r>
      <w:r>
        <w:rPr>
          <w:rFonts w:ascii="楷体" w:eastAsia="楷体" w:hAnsi="楷体" w:cs="楷体"/>
        </w:rPr>
        <w:t>“</w:t>
      </w:r>
      <w:r>
        <w:rPr>
          <w:rFonts w:ascii="楷体" w:eastAsia="楷体" w:hAnsi="楷体" w:cs="楷体"/>
        </w:rPr>
        <w:t>六尺巷</w:t>
      </w:r>
      <w:r>
        <w:rPr>
          <w:rFonts w:ascii="楷体" w:eastAsia="楷体" w:hAnsi="楷体" w:cs="楷体"/>
        </w:rPr>
        <w:t>”</w:t>
      </w:r>
      <w:r>
        <w:rPr>
          <w:rFonts w:ascii="楷体" w:eastAsia="楷体" w:hAnsi="楷体" w:cs="楷体"/>
        </w:rPr>
        <w:t>精神。该市将</w:t>
      </w:r>
      <w:r>
        <w:rPr>
          <w:rFonts w:ascii="楷体" w:eastAsia="楷体" w:hAnsi="楷体" w:cs="楷体"/>
        </w:rPr>
        <w:t>“</w:t>
      </w:r>
      <w:r>
        <w:rPr>
          <w:rFonts w:ascii="楷体" w:eastAsia="楷体" w:hAnsi="楷体" w:cs="楷体"/>
        </w:rPr>
        <w:t>六尺巷</w:t>
      </w:r>
      <w:r>
        <w:rPr>
          <w:rFonts w:ascii="楷体" w:eastAsia="楷体" w:hAnsi="楷体" w:cs="楷体"/>
        </w:rPr>
        <w:t>”</w:t>
      </w:r>
      <w:r>
        <w:rPr>
          <w:rFonts w:ascii="楷体" w:eastAsia="楷体" w:hAnsi="楷体" w:cs="楷体"/>
        </w:rPr>
        <w:t>精神扩展至基层治理领域，关注解决民生小事，逐步形成</w:t>
      </w:r>
      <w:r>
        <w:rPr>
          <w:rFonts w:ascii="楷体" w:eastAsia="楷体" w:hAnsi="楷体" w:cs="楷体"/>
        </w:rPr>
        <w:t>“</w:t>
      </w:r>
      <w:r>
        <w:rPr>
          <w:rFonts w:ascii="楷体" w:eastAsia="楷体" w:hAnsi="楷体" w:cs="楷体"/>
        </w:rPr>
        <w:t>听、辨、劝、借、让、和</w:t>
      </w:r>
      <w:r>
        <w:rPr>
          <w:rFonts w:ascii="楷体" w:eastAsia="楷体" w:hAnsi="楷体" w:cs="楷体"/>
        </w:rPr>
        <w:t>”“</w:t>
      </w:r>
      <w:r>
        <w:rPr>
          <w:rFonts w:ascii="楷体" w:eastAsia="楷体" w:hAnsi="楷体" w:cs="楷体"/>
        </w:rPr>
        <w:t>六步调解法</w:t>
      </w:r>
      <w:r>
        <w:rPr>
          <w:rFonts w:ascii="楷体" w:eastAsia="楷体" w:hAnsi="楷体" w:cs="楷体"/>
        </w:rPr>
        <w:t>”</w:t>
      </w:r>
      <w:r>
        <w:rPr>
          <w:rFonts w:ascii="楷体" w:eastAsia="楷体" w:hAnsi="楷体" w:cs="楷体"/>
        </w:rPr>
        <w:t>。去年全国两会期间，一个以</w:t>
      </w:r>
      <w:r>
        <w:rPr>
          <w:rFonts w:ascii="楷体" w:eastAsia="楷体" w:hAnsi="楷体" w:cs="楷体"/>
        </w:rPr>
        <w:t>“</w:t>
      </w:r>
      <w:r>
        <w:rPr>
          <w:rFonts w:ascii="楷体" w:eastAsia="楷体" w:hAnsi="楷体" w:cs="楷体"/>
        </w:rPr>
        <w:t>六尺巷</w:t>
      </w:r>
      <w:r>
        <w:rPr>
          <w:rFonts w:ascii="楷体" w:eastAsia="楷体" w:hAnsi="楷体" w:cs="楷体"/>
        </w:rPr>
        <w:t>”</w:t>
      </w:r>
      <w:r>
        <w:rPr>
          <w:rFonts w:ascii="楷体" w:eastAsia="楷体" w:hAnsi="楷体" w:cs="楷体"/>
        </w:rPr>
        <w:t>命名的调解方法出现在最高人民法院工作报告中，成为其</w:t>
      </w:r>
      <w:r>
        <w:rPr>
          <w:rFonts w:ascii="楷体" w:eastAsia="楷体" w:hAnsi="楷体" w:cs="楷体"/>
        </w:rPr>
        <w:t>中重要的</w:t>
      </w:r>
      <w:r>
        <w:rPr>
          <w:rFonts w:ascii="楷体" w:eastAsia="楷体" w:hAnsi="楷体" w:cs="楷体"/>
        </w:rPr>
        <w:t>“</w:t>
      </w:r>
      <w:r>
        <w:rPr>
          <w:rFonts w:ascii="楷体" w:eastAsia="楷体" w:hAnsi="楷体" w:cs="楷体"/>
        </w:rPr>
        <w:t>安徽元素</w:t>
      </w:r>
      <w:r>
        <w:rPr>
          <w:rFonts w:ascii="楷体" w:eastAsia="楷体" w:hAnsi="楷体" w:cs="楷体"/>
        </w:rPr>
        <w:t>”</w:t>
      </w:r>
      <w:r>
        <w:rPr>
          <w:rFonts w:ascii="楷体" w:eastAsia="楷体" w:hAnsi="楷体" w:cs="楷体"/>
        </w:rPr>
        <w:t>。该市以此为契机将起初的</w:t>
      </w:r>
      <w:r>
        <w:rPr>
          <w:rFonts w:ascii="楷体" w:eastAsia="楷体" w:hAnsi="楷体" w:cs="楷体"/>
        </w:rPr>
        <w:t>“</w:t>
      </w:r>
      <w:r>
        <w:rPr>
          <w:rFonts w:ascii="楷体" w:eastAsia="楷体" w:hAnsi="楷体" w:cs="楷体"/>
        </w:rPr>
        <w:t>六尺巷调解法</w:t>
      </w:r>
      <w:r>
        <w:rPr>
          <w:rFonts w:ascii="楷体" w:eastAsia="楷体" w:hAnsi="楷体" w:cs="楷体"/>
        </w:rPr>
        <w:t>”</w:t>
      </w:r>
      <w:r>
        <w:rPr>
          <w:rFonts w:ascii="楷体" w:eastAsia="楷体" w:hAnsi="楷体" w:cs="楷体"/>
        </w:rPr>
        <w:t>，逐步扩展运用到桐城市社会治理各个领域，形成了以</w:t>
      </w:r>
      <w:r>
        <w:rPr>
          <w:rFonts w:ascii="楷体" w:eastAsia="楷体" w:hAnsi="楷体" w:cs="楷体"/>
        </w:rPr>
        <w:t>“</w:t>
      </w:r>
      <w:r>
        <w:rPr>
          <w:rFonts w:ascii="楷体" w:eastAsia="楷体" w:hAnsi="楷体" w:cs="楷体"/>
        </w:rPr>
        <w:t>党建领事、礼让和事、群众说事、多元解事、网格管事、群力防事</w:t>
      </w:r>
      <w:r>
        <w:rPr>
          <w:rFonts w:ascii="楷体" w:eastAsia="楷体" w:hAnsi="楷体" w:cs="楷体"/>
        </w:rPr>
        <w:t>”</w:t>
      </w:r>
      <w:r>
        <w:rPr>
          <w:rFonts w:ascii="楷体" w:eastAsia="楷体" w:hAnsi="楷体" w:cs="楷体"/>
        </w:rPr>
        <w:t>为主要内容的</w:t>
      </w:r>
      <w:r>
        <w:rPr>
          <w:rFonts w:ascii="楷体" w:eastAsia="楷体" w:hAnsi="楷体" w:cs="楷体"/>
        </w:rPr>
        <w:t>“</w:t>
      </w:r>
      <w:r>
        <w:rPr>
          <w:rFonts w:ascii="楷体" w:eastAsia="楷体" w:hAnsi="楷体" w:cs="楷体"/>
        </w:rPr>
        <w:t>新时代六尺巷工作法</w:t>
      </w:r>
      <w:r>
        <w:rPr>
          <w:rFonts w:ascii="楷体" w:eastAsia="楷体" w:hAnsi="楷体" w:cs="楷体"/>
        </w:rPr>
        <w:t>”</w:t>
      </w:r>
      <w:r>
        <w:rPr>
          <w:rFonts w:ascii="楷体" w:eastAsia="楷体" w:hAnsi="楷体" w:cs="楷体"/>
        </w:rPr>
        <w:t>。</w:t>
      </w:r>
      <w:r>
        <w:rPr>
          <w:rFonts w:ascii="楷体" w:eastAsia="楷体" w:hAnsi="楷体" w:cs="楷体"/>
        </w:rPr>
        <w:t>“</w:t>
      </w:r>
      <w:r>
        <w:rPr>
          <w:rFonts w:ascii="楷体" w:eastAsia="楷体" w:hAnsi="楷体" w:cs="楷体"/>
        </w:rPr>
        <w:t>六尺巷工作法</w:t>
      </w:r>
      <w:r>
        <w:rPr>
          <w:rFonts w:ascii="楷体" w:eastAsia="楷体" w:hAnsi="楷体" w:cs="楷体"/>
        </w:rPr>
        <w:t>”</w:t>
      </w:r>
      <w:r>
        <w:rPr>
          <w:rFonts w:ascii="楷体" w:eastAsia="楷体" w:hAnsi="楷体" w:cs="楷体"/>
        </w:rPr>
        <w:t>打破了传统的接访和调解方式，是当今新形势下，解决信访问题的一种新模式。</w:t>
      </w:r>
    </w:p>
    <w:p w:rsidR="001E4F36">
      <w:pPr>
        <w:spacing w:line="360" w:lineRule="auto"/>
        <w:jc w:val="left"/>
        <w:textAlignment w:val="center"/>
      </w:pPr>
      <w:r>
        <w:t>(1)</w:t>
      </w:r>
      <w:r>
        <w:t>结合材料一，运用</w:t>
      </w:r>
      <w:r>
        <w:t>“</w:t>
      </w:r>
      <w:r>
        <w:t>事物发展的形式或状态</w:t>
      </w:r>
      <w:r>
        <w:t>”</w:t>
      </w:r>
      <w:r>
        <w:t>的知识，阐述</w:t>
      </w:r>
      <w:r>
        <w:t>“</w:t>
      </w:r>
      <w:r>
        <w:t>六尺巷</w:t>
      </w:r>
      <w:r>
        <w:t>”</w:t>
      </w:r>
      <w:r>
        <w:t>精神的发展过程。</w:t>
      </w:r>
    </w:p>
    <w:p w:rsidR="001E4F36">
      <w:pPr>
        <w:spacing w:line="360" w:lineRule="auto"/>
        <w:ind w:firstLine="560"/>
        <w:jc w:val="left"/>
        <w:textAlignment w:val="center"/>
      </w:pPr>
      <w:r>
        <w:rPr>
          <w:rFonts w:ascii="楷体" w:eastAsia="楷体" w:hAnsi="楷体" w:cs="楷体"/>
        </w:rPr>
        <w:t>材料二</w:t>
      </w:r>
      <w:r>
        <w:rPr>
          <w:rFonts w:eastAsia="Times New Roman"/>
          <w:kern w:val="0"/>
          <w:sz w:val="24"/>
          <w:szCs w:val="24"/>
        </w:rPr>
        <w:t>  </w:t>
      </w:r>
      <w:r>
        <w:rPr>
          <w:rFonts w:ascii="楷体" w:eastAsia="楷体" w:hAnsi="楷体" w:cs="楷体"/>
        </w:rPr>
        <w:t>某地法庭巧用</w:t>
      </w:r>
      <w:r>
        <w:rPr>
          <w:rFonts w:ascii="楷体" w:eastAsia="楷体" w:hAnsi="楷体" w:cs="楷体"/>
        </w:rPr>
        <w:t>“</w:t>
      </w:r>
      <w:r>
        <w:rPr>
          <w:rFonts w:ascii="楷体" w:eastAsia="楷体" w:hAnsi="楷体" w:cs="楷体"/>
        </w:rPr>
        <w:t>六尺巷</w:t>
      </w:r>
      <w:r>
        <w:rPr>
          <w:rFonts w:ascii="楷体" w:eastAsia="楷体" w:hAnsi="楷体" w:cs="楷体"/>
        </w:rPr>
        <w:t>”</w:t>
      </w:r>
      <w:r>
        <w:rPr>
          <w:rFonts w:ascii="楷体" w:eastAsia="楷体" w:hAnsi="楷体" w:cs="楷体"/>
        </w:rPr>
        <w:t>典故成功调解了一起邻里纠纷案件。原被告系一墙之隔的邻居，被告</w:t>
      </w:r>
      <w:r>
        <w:t>20</w:t>
      </w:r>
      <w:r>
        <w:rPr>
          <w:rFonts w:ascii="楷体" w:eastAsia="楷体" w:hAnsi="楷体" w:cs="楷体"/>
        </w:rPr>
        <w:t>年前在其自家院内墙根处种植</w:t>
      </w:r>
      <w:r>
        <w:t>3</w:t>
      </w:r>
      <w:r>
        <w:rPr>
          <w:rFonts w:ascii="楷体" w:eastAsia="楷体" w:hAnsi="楷体" w:cs="楷体"/>
        </w:rPr>
        <w:t>棵榆树，现均高达十几米、枝繁叶茂，枝叶大量延伸并不断掉落树叶到原告院内、屋顶，同时造成院内阴冷以及屋顶漏水。现请求法院判令被告将榆树砍伐并赔偿经济损失</w:t>
      </w:r>
      <w:r>
        <w:t>10000</w:t>
      </w:r>
      <w:r>
        <w:rPr>
          <w:rFonts w:ascii="楷体" w:eastAsia="楷体" w:hAnsi="楷体" w:cs="楷体"/>
        </w:rPr>
        <w:t>元。被告则辩称，树木是种在自家土地上，不同意砍伐树木。</w:t>
      </w:r>
    </w:p>
    <w:p w:rsidR="001E4F36">
      <w:pPr>
        <w:spacing w:line="360" w:lineRule="auto"/>
        <w:jc w:val="left"/>
        <w:textAlignment w:val="center"/>
      </w:pPr>
      <w:r>
        <w:t>(2)</w:t>
      </w:r>
      <w:r>
        <w:t>假如你是该法庭的法官，你将如何运用《法律与生活》的知识调解这起邻里纠纷案件？</w:t>
      </w:r>
    </w:p>
    <w:p w:rsidR="001E4F36">
      <w:pPr>
        <w:spacing w:line="360" w:lineRule="auto"/>
        <w:jc w:val="left"/>
        <w:textAlignment w:val="center"/>
      </w:pPr>
      <w:r>
        <w:t>18</w:t>
      </w:r>
      <w:r>
        <w:t>．阅读材料，完成下列要求。</w:t>
      </w:r>
    </w:p>
    <w:p w:rsidR="001E4F36">
      <w:pPr>
        <w:spacing w:line="360" w:lineRule="auto"/>
        <w:jc w:val="left"/>
        <w:textAlignment w:val="center"/>
      </w:pPr>
      <w:r>
        <w:rPr>
          <w:rFonts w:ascii="楷体" w:eastAsia="楷体" w:hAnsi="楷体" w:cs="楷体"/>
        </w:rPr>
        <w:t>畅享冰雪风光、体验冰雪民俗、观赏冰雪赛事</w:t>
      </w:r>
      <w:r>
        <w:t>⋯⋯</w:t>
      </w:r>
      <w:r>
        <w:rPr>
          <w:rFonts w:ascii="楷体" w:eastAsia="楷体" w:hAnsi="楷体" w:cs="楷体"/>
        </w:rPr>
        <w:t>冰雪</w:t>
      </w:r>
      <w:r>
        <w:t>“</w:t>
      </w:r>
      <w:r>
        <w:rPr>
          <w:rFonts w:ascii="楷体" w:eastAsia="楷体" w:hAnsi="楷体" w:cs="楷体"/>
        </w:rPr>
        <w:t>冷资源</w:t>
      </w:r>
      <w:r>
        <w:t>”</w:t>
      </w:r>
      <w:r>
        <w:rPr>
          <w:rFonts w:ascii="楷体" w:eastAsia="楷体" w:hAnsi="楷体" w:cs="楷体"/>
        </w:rPr>
        <w:t>正成为激活</w:t>
      </w:r>
      <w:r>
        <w:t>“</w:t>
      </w:r>
      <w:r>
        <w:rPr>
          <w:rFonts w:ascii="楷体" w:eastAsia="楷体" w:hAnsi="楷体" w:cs="楷体"/>
        </w:rPr>
        <w:t>热经济</w:t>
      </w:r>
      <w:r>
        <w:t>”</w:t>
      </w:r>
      <w:r>
        <w:rPr>
          <w:rFonts w:ascii="楷体" w:eastAsia="楷体" w:hAnsi="楷体" w:cs="楷体"/>
        </w:rPr>
        <w:t>的强劲引擎。在冰雪经济火爆出圈的背景下，某旅行社在某平台推出了</w:t>
      </w:r>
      <w:r>
        <w:t>‘</w:t>
      </w:r>
      <w:r>
        <w:rPr>
          <w:rFonts w:ascii="楷体" w:eastAsia="楷体" w:hAnsi="楷体" w:cs="楷体"/>
        </w:rPr>
        <w:t>哈尔滨</w:t>
      </w:r>
      <w:r>
        <w:t>+</w:t>
      </w:r>
      <w:r>
        <w:rPr>
          <w:rFonts w:ascii="楷体" w:eastAsia="楷体" w:hAnsi="楷体" w:cs="楷体"/>
        </w:rPr>
        <w:t>雪乡</w:t>
      </w:r>
      <w:r>
        <w:t>+</w:t>
      </w:r>
      <w:r>
        <w:rPr>
          <w:rFonts w:ascii="楷体" w:eastAsia="楷体" w:hAnsi="楷体" w:cs="楷体"/>
        </w:rPr>
        <w:t>亚布力</w:t>
      </w:r>
      <w:r>
        <w:t>”5</w:t>
      </w:r>
      <w:r>
        <w:rPr>
          <w:rFonts w:ascii="楷体" w:eastAsia="楷体" w:hAnsi="楷体" w:cs="楷体"/>
        </w:rPr>
        <w:t>天游玩的行程。大三学生小华通过该平台订购了该行程，并预约了寒假期间去消费。然而，小华如约到达哈尔滨后，却被告知因寒假游客爆满而无法提供该行程的服务，需另行预约其他时段。小华认为，寒假之后不便安排</w:t>
      </w:r>
      <w:r>
        <w:t>5</w:t>
      </w:r>
      <w:r>
        <w:rPr>
          <w:rFonts w:ascii="楷体" w:eastAsia="楷体" w:hAnsi="楷体" w:cs="楷体"/>
        </w:rPr>
        <w:t>天的游玩行程，找到旅行社进行协商，提出旅行社应按签订的合同履行义务，遭到其拒绝双方由此发生争议。小华遂诉至法院，要求旅行社全额退款并承担违约责任。</w:t>
      </w:r>
      <w:r>
        <w:t>结合材料，运用《法律与生活》的知识，分析小华的诉讼请求是否会获得人民法院的支持，并说明理由。</w:t>
      </w:r>
    </w:p>
    <w:p w:rsidR="001E4F36">
      <w:pPr>
        <w:spacing w:line="360" w:lineRule="auto"/>
        <w:jc w:val="left"/>
        <w:textAlignment w:val="center"/>
      </w:pPr>
      <w:r>
        <w:t>19</w:t>
      </w:r>
      <w:r>
        <w:t>．阅读材料，完成下列要求。</w:t>
      </w:r>
    </w:p>
    <w:p w:rsidR="001E4F36">
      <w:pPr>
        <w:spacing w:line="360" w:lineRule="auto"/>
        <w:ind w:firstLine="560"/>
        <w:jc w:val="left"/>
        <w:textAlignment w:val="center"/>
      </w:pPr>
      <w:r>
        <w:rPr>
          <w:rFonts w:ascii="楷体" w:eastAsia="楷体" w:hAnsi="楷体" w:cs="楷体"/>
        </w:rPr>
        <w:t>A</w:t>
      </w:r>
      <w:r>
        <w:rPr>
          <w:rFonts w:ascii="楷体" w:eastAsia="楷体" w:hAnsi="楷体" w:cs="楷体"/>
        </w:rPr>
        <w:t>企业是一家专业生产插座的企业，</w:t>
      </w:r>
      <w:r>
        <w:rPr>
          <w:rFonts w:ascii="楷体" w:eastAsia="楷体" w:hAnsi="楷体" w:cs="楷体"/>
        </w:rPr>
        <w:t>2020</w:t>
      </w:r>
      <w:r>
        <w:rPr>
          <w:rFonts w:ascii="楷体" w:eastAsia="楷体" w:hAnsi="楷体" w:cs="楷体"/>
        </w:rPr>
        <w:t>年，</w:t>
      </w:r>
      <w:r>
        <w:rPr>
          <w:rFonts w:ascii="楷体" w:eastAsia="楷体" w:hAnsi="楷体" w:cs="楷体"/>
        </w:rPr>
        <w:t>A</w:t>
      </w:r>
      <w:r>
        <w:rPr>
          <w:rFonts w:ascii="楷体" w:eastAsia="楷体" w:hAnsi="楷体" w:cs="楷体"/>
        </w:rPr>
        <w:t>企业完成了一项关于智能插座的发明，并选择以商业秘密的方式来保护其发明，并把该发明转化为产品投放市场。不久后</w:t>
      </w:r>
      <w:r>
        <w:rPr>
          <w:rFonts w:ascii="楷体" w:eastAsia="楷体" w:hAnsi="楷体" w:cs="楷体"/>
        </w:rPr>
        <w:t>B</w:t>
      </w:r>
      <w:r>
        <w:rPr>
          <w:rFonts w:ascii="楷体" w:eastAsia="楷体" w:hAnsi="楷体" w:cs="楷体"/>
        </w:rPr>
        <w:t>公司独立攻关成功，研发出和</w:t>
      </w:r>
      <w:r>
        <w:rPr>
          <w:rFonts w:ascii="楷体" w:eastAsia="楷体" w:hAnsi="楷体" w:cs="楷体"/>
        </w:rPr>
        <w:t>^</w:t>
      </w:r>
      <w:r>
        <w:rPr>
          <w:rFonts w:ascii="楷体" w:eastAsia="楷体" w:hAnsi="楷体" w:cs="楷体"/>
        </w:rPr>
        <w:t>企业相同的发明，并为这项发明申请了专利，然后投入生产。产品</w:t>
      </w:r>
      <w:r>
        <w:rPr>
          <w:rFonts w:ascii="楷体" w:eastAsia="楷体" w:hAnsi="楷体" w:cs="楷体"/>
        </w:rPr>
        <w:t>投放市场后，</w:t>
      </w:r>
      <w:r>
        <w:rPr>
          <w:rFonts w:ascii="楷体" w:eastAsia="楷体" w:hAnsi="楷体" w:cs="楷体"/>
        </w:rPr>
        <w:t>A</w:t>
      </w:r>
      <w:r>
        <w:rPr>
          <w:rFonts w:ascii="楷体" w:eastAsia="楷体" w:hAnsi="楷体" w:cs="楷体"/>
        </w:rPr>
        <w:t>企业认为该发明由自己率先发明使用，</w:t>
      </w:r>
      <w:r>
        <w:rPr>
          <w:rFonts w:ascii="楷体" w:eastAsia="楷体" w:hAnsi="楷体" w:cs="楷体"/>
        </w:rPr>
        <w:t>B</w:t>
      </w:r>
      <w:r>
        <w:rPr>
          <w:rFonts w:ascii="楷体" w:eastAsia="楷体" w:hAnsi="楷体" w:cs="楷体"/>
        </w:rPr>
        <w:t>公司侵犯了其专利权，于是在社交平台发文公开谴责</w:t>
      </w:r>
      <w:r>
        <w:rPr>
          <w:rFonts w:ascii="楷体" w:eastAsia="楷体" w:hAnsi="楷体" w:cs="楷体"/>
        </w:rPr>
        <w:t>B</w:t>
      </w:r>
      <w:r>
        <w:rPr>
          <w:rFonts w:ascii="楷体" w:eastAsia="楷体" w:hAnsi="楷体" w:cs="楷体"/>
        </w:rPr>
        <w:t>公司，给</w:t>
      </w:r>
      <w:r>
        <w:rPr>
          <w:rFonts w:ascii="楷体" w:eastAsia="楷体" w:hAnsi="楷体" w:cs="楷体"/>
        </w:rPr>
        <w:t>B</w:t>
      </w:r>
      <w:r>
        <w:rPr>
          <w:rFonts w:ascii="楷体" w:eastAsia="楷体" w:hAnsi="楷体" w:cs="楷体"/>
        </w:rPr>
        <w:t>公司带来了一定的影响。</w:t>
      </w:r>
      <w:r>
        <w:rPr>
          <w:rFonts w:ascii="楷体" w:eastAsia="楷体" w:hAnsi="楷体" w:cs="楷体"/>
        </w:rPr>
        <w:t>B</w:t>
      </w:r>
      <w:r>
        <w:rPr>
          <w:rFonts w:ascii="楷体" w:eastAsia="楷体" w:hAnsi="楷体" w:cs="楷体"/>
        </w:rPr>
        <w:t>公司则认为，</w:t>
      </w:r>
      <w:r>
        <w:rPr>
          <w:rFonts w:ascii="楷体" w:eastAsia="楷体" w:hAnsi="楷体" w:cs="楷体"/>
        </w:rPr>
        <w:t>A</w:t>
      </w:r>
      <w:r>
        <w:rPr>
          <w:rFonts w:ascii="楷体" w:eastAsia="楷体" w:hAnsi="楷体" w:cs="楷体"/>
        </w:rPr>
        <w:t>企业未经授权使用该发明侵犯其专利权，要求</w:t>
      </w:r>
      <w:r>
        <w:rPr>
          <w:rFonts w:ascii="楷体" w:eastAsia="楷体" w:hAnsi="楷体" w:cs="楷体"/>
        </w:rPr>
        <w:t>A</w:t>
      </w:r>
      <w:r>
        <w:rPr>
          <w:rFonts w:ascii="楷体" w:eastAsia="楷体" w:hAnsi="楷体" w:cs="楷体"/>
        </w:rPr>
        <w:t>企业停止侵权、停止生产并赔偿损失，双方协商无果，诉至法院。</w:t>
      </w:r>
    </w:p>
    <w:p w:rsidR="001E4F36">
      <w:pPr>
        <w:spacing w:line="360" w:lineRule="auto"/>
        <w:ind w:firstLine="560"/>
        <w:jc w:val="left"/>
        <w:textAlignment w:val="center"/>
      </w:pPr>
      <w:r>
        <w:rPr>
          <w:rFonts w:ascii="楷体" w:eastAsia="楷体" w:hAnsi="楷体" w:cs="楷体"/>
        </w:rPr>
        <w:t>附：《专利法》相关规定</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20" w:type="dxa"/>
          <w:left w:w="120" w:type="dxa"/>
          <w:bottom w:w="120" w:type="dxa"/>
          <w:right w:w="120" w:type="dxa"/>
        </w:tblCellMar>
        <w:tblLook w:val="04A0"/>
      </w:tblPr>
      <w:tblGrid>
        <w:gridCol w:w="8547"/>
      </w:tblGrid>
      <w:tr>
        <w:tblPrEx>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20" w:type="dxa"/>
            <w:left w:w="120" w:type="dxa"/>
            <w:bottom w:w="120" w:type="dxa"/>
            <w:right w:w="120" w:type="dxa"/>
          </w:tblCellMar>
          <w:tblLook w:val="04A0"/>
        </w:tblPrEx>
        <w:tc>
          <w:tcPr>
            <w:tcW w:w="0" w:type="auto"/>
            <w:tcBorders>
              <w:top w:val="single" w:sz="6" w:space="0" w:color="000000"/>
              <w:left w:val="single" w:sz="6" w:space="0" w:color="000000"/>
              <w:bottom w:val="single" w:sz="6" w:space="0" w:color="000000"/>
              <w:right w:val="single" w:sz="6" w:space="0" w:color="000000"/>
            </w:tcBorders>
            <w:tcMar>
              <w:top w:w="75" w:type="dxa"/>
              <w:bottom w:w="75" w:type="dxa"/>
            </w:tcMar>
            <w:vAlign w:val="center"/>
          </w:tcPr>
          <w:p w:rsidR="001E4F36">
            <w:pPr>
              <w:spacing w:line="360" w:lineRule="auto"/>
              <w:ind w:firstLine="560"/>
              <w:jc w:val="left"/>
              <w:textAlignment w:val="center"/>
            </w:pPr>
            <w:r>
              <w:rPr>
                <w:rFonts w:ascii="楷体" w:eastAsia="楷体" w:hAnsi="楷体" w:cs="楷体"/>
              </w:rPr>
              <w:t>《专利法》第七十五条有下列情形之一的，不视为侵犯专利权：（二）在专利申请日前已经制造相同产品、使用相同方法或者已经作好制造、使用的必要准备，并且仅在原有范围内继续制造、使用的。</w:t>
            </w:r>
          </w:p>
        </w:tc>
      </w:tr>
    </w:tbl>
    <w:p w:rsidR="001E4F36">
      <w:pPr>
        <w:spacing w:line="360" w:lineRule="auto"/>
        <w:jc w:val="left"/>
        <w:textAlignment w:val="center"/>
      </w:pPr>
      <w:r>
        <w:t>结合材料，运用法律与生活的知识，分别对</w:t>
      </w:r>
      <w:r>
        <w:t>A</w:t>
      </w:r>
      <w:r>
        <w:t>企业、</w:t>
      </w:r>
      <w:r>
        <w:t>B</w:t>
      </w:r>
      <w:r>
        <w:t>公司的行为和主张加以评析。</w:t>
      </w:r>
    </w:p>
    <w:p w:rsidR="001E4F36">
      <w:pPr>
        <w:spacing w:line="360" w:lineRule="auto"/>
        <w:jc w:val="left"/>
        <w:textAlignment w:val="center"/>
      </w:pPr>
      <w:r>
        <w:t>20</w:t>
      </w:r>
      <w:r>
        <w:t>．阅读材料，完成下列要求。</w:t>
      </w:r>
    </w:p>
    <w:p w:rsidR="001E4F36">
      <w:pPr>
        <w:spacing w:line="360" w:lineRule="auto"/>
        <w:ind w:firstLine="560"/>
        <w:jc w:val="left"/>
        <w:textAlignment w:val="center"/>
      </w:pPr>
      <w:r>
        <w:rPr>
          <w:rFonts w:ascii="楷体" w:eastAsia="楷体" w:hAnsi="楷体" w:cs="楷体"/>
        </w:rPr>
        <w:t>材料一</w:t>
      </w:r>
      <w:r>
        <w:rPr>
          <w:rFonts w:eastAsia="Times New Roman"/>
          <w:kern w:val="0"/>
          <w:sz w:val="24"/>
          <w:szCs w:val="24"/>
        </w:rPr>
        <w:t>  </w:t>
      </w:r>
      <w:r>
        <w:rPr>
          <w:rFonts w:ascii="楷体" w:eastAsia="楷体" w:hAnsi="楷体" w:cs="楷体"/>
        </w:rPr>
        <w:t>小李工作繁忙，通常在某电商平台上购物。某天，小李在浏览商品时被该平台界面弹出的</w:t>
      </w:r>
      <w:r>
        <w:rPr>
          <w:rFonts w:ascii="楷体" w:eastAsia="楷体" w:hAnsi="楷体" w:cs="楷体"/>
        </w:rPr>
        <w:t>“</w:t>
      </w:r>
      <w:r>
        <w:rPr>
          <w:rFonts w:ascii="楷体" w:eastAsia="楷体" w:hAnsi="楷体" w:cs="楷体"/>
        </w:rPr>
        <w:t>好友等你开启红包</w:t>
      </w:r>
      <w:r>
        <w:rPr>
          <w:rFonts w:ascii="楷体" w:eastAsia="楷体" w:hAnsi="楷体" w:cs="楷体"/>
        </w:rPr>
        <w:t>”</w:t>
      </w:r>
      <w:r>
        <w:rPr>
          <w:rFonts w:ascii="楷体" w:eastAsia="楷体" w:hAnsi="楷体" w:cs="楷体"/>
        </w:rPr>
        <w:t>字样，点击字面后跳出</w:t>
      </w:r>
      <w:r>
        <w:rPr>
          <w:rFonts w:ascii="楷体" w:eastAsia="楷体" w:hAnsi="楷体" w:cs="楷体"/>
        </w:rPr>
        <w:t>“</w:t>
      </w:r>
      <w:r>
        <w:rPr>
          <w:rFonts w:ascii="楷体" w:eastAsia="楷体" w:hAnsi="楷体" w:cs="楷体"/>
        </w:rPr>
        <w:t>进圈邀好友</w:t>
      </w:r>
      <w:r>
        <w:rPr>
          <w:rFonts w:ascii="楷体" w:eastAsia="楷体" w:hAnsi="楷体" w:cs="楷体"/>
        </w:rPr>
        <w:t>”</w:t>
      </w:r>
      <w:r>
        <w:rPr>
          <w:rFonts w:ascii="楷体" w:eastAsia="楷体" w:hAnsi="楷体" w:cs="楷体"/>
        </w:rPr>
        <w:t>。小李被吸引点击进入</w:t>
      </w:r>
      <w:r>
        <w:rPr>
          <w:rFonts w:ascii="楷体" w:eastAsia="楷体" w:hAnsi="楷体" w:cs="楷体"/>
        </w:rPr>
        <w:t>“</w:t>
      </w:r>
      <w:r>
        <w:rPr>
          <w:rFonts w:ascii="楷体" w:eastAsia="楷体" w:hAnsi="楷体" w:cs="楷体"/>
        </w:rPr>
        <w:t>好友圈</w:t>
      </w:r>
      <w:r>
        <w:rPr>
          <w:rFonts w:ascii="楷体" w:eastAsia="楷体" w:hAnsi="楷体" w:cs="楷体"/>
        </w:rPr>
        <w:t>”</w:t>
      </w:r>
      <w:r>
        <w:rPr>
          <w:rFonts w:ascii="楷体" w:eastAsia="楷体" w:hAnsi="楷体" w:cs="楷体"/>
        </w:rPr>
        <w:t>。后经朋友提醒，小李才知道自己在该平台上的购物记录会被自动公开并被分享到该</w:t>
      </w:r>
      <w:r>
        <w:rPr>
          <w:rFonts w:ascii="楷体" w:eastAsia="楷体" w:hAnsi="楷体" w:cs="楷体"/>
        </w:rPr>
        <w:t>“</w:t>
      </w:r>
      <w:r>
        <w:rPr>
          <w:rFonts w:ascii="楷体" w:eastAsia="楷体" w:hAnsi="楷体" w:cs="楷体"/>
        </w:rPr>
        <w:t>好友圈</w:t>
      </w:r>
      <w:r>
        <w:rPr>
          <w:rFonts w:ascii="楷体" w:eastAsia="楷体" w:hAnsi="楷体" w:cs="楷体"/>
        </w:rPr>
        <w:t>”</w:t>
      </w:r>
      <w:r>
        <w:rPr>
          <w:rFonts w:ascii="楷体" w:eastAsia="楷体" w:hAnsi="楷体" w:cs="楷体"/>
        </w:rPr>
        <w:t>，朋友通过这个功能可以看到自己的购物记录。小李还发现该平台利用大数据对老客户进行</w:t>
      </w:r>
      <w:r>
        <w:rPr>
          <w:rFonts w:ascii="楷体" w:eastAsia="楷体" w:hAnsi="楷体" w:cs="楷体"/>
        </w:rPr>
        <w:t>“</w:t>
      </w:r>
      <w:r>
        <w:rPr>
          <w:rFonts w:ascii="楷体" w:eastAsia="楷体" w:hAnsi="楷体" w:cs="楷体"/>
        </w:rPr>
        <w:t>杀熟</w:t>
      </w:r>
      <w:r>
        <w:rPr>
          <w:rFonts w:ascii="楷体" w:eastAsia="楷体" w:hAnsi="楷体" w:cs="楷体"/>
        </w:rPr>
        <w:t>”</w:t>
      </w:r>
      <w:r>
        <w:rPr>
          <w:rFonts w:ascii="楷体" w:eastAsia="楷体" w:hAnsi="楷体" w:cs="楷体"/>
        </w:rPr>
        <w:t>，自己和朋友同在该平台上购买相同商品，自己购买的价格要更高。</w:t>
      </w:r>
      <w:r>
        <w:rPr>
          <w:rFonts w:ascii="楷体" w:eastAsia="楷体" w:hAnsi="楷体" w:cs="楷体"/>
        </w:rPr>
        <w:t>基于此，小李提起诉讼要求该平台承担法律责任。</w:t>
      </w:r>
    </w:p>
    <w:p w:rsidR="001E4F36">
      <w:pPr>
        <w:spacing w:line="360" w:lineRule="auto"/>
        <w:ind w:firstLine="560"/>
        <w:jc w:val="left"/>
        <w:textAlignment w:val="center"/>
      </w:pPr>
      <w:r>
        <w:rPr>
          <w:rFonts w:ascii="楷体" w:eastAsia="楷体" w:hAnsi="楷体" w:cs="楷体"/>
        </w:rPr>
        <w:t>回答下列问题：</w:t>
      </w:r>
    </w:p>
    <w:p w:rsidR="001E4F36">
      <w:pPr>
        <w:spacing w:line="360" w:lineRule="auto"/>
        <w:jc w:val="left"/>
        <w:textAlignment w:val="center"/>
      </w:pPr>
      <w:r>
        <w:t>(1)</w:t>
      </w:r>
      <w:r>
        <w:t>结合材料，运用《法律与生活》相关知识，阐述小李主张平台侵权的依据。</w:t>
      </w:r>
    </w:p>
    <w:p w:rsidR="001E4F36">
      <w:pPr>
        <w:spacing w:line="360" w:lineRule="auto"/>
        <w:ind w:firstLine="560"/>
        <w:jc w:val="left"/>
        <w:textAlignment w:val="center"/>
      </w:pPr>
      <w:r>
        <w:rPr>
          <w:rFonts w:ascii="楷体" w:eastAsia="楷体" w:hAnsi="楷体" w:cs="楷体"/>
        </w:rPr>
        <w:t>材料二</w:t>
      </w:r>
      <w:r>
        <w:rPr>
          <w:rFonts w:eastAsia="Times New Roman"/>
          <w:kern w:val="0"/>
          <w:sz w:val="24"/>
          <w:szCs w:val="24"/>
        </w:rPr>
        <w:t>  </w:t>
      </w:r>
      <w:r>
        <w:t>2024</w:t>
      </w:r>
      <w:r>
        <w:rPr>
          <w:rFonts w:ascii="楷体" w:eastAsia="楷体" w:hAnsi="楷体" w:cs="楷体"/>
        </w:rPr>
        <w:t>年</w:t>
      </w:r>
      <w:r>
        <w:t>9</w:t>
      </w:r>
      <w:r>
        <w:rPr>
          <w:rFonts w:ascii="楷体" w:eastAsia="楷体" w:hAnsi="楷体" w:cs="楷体"/>
        </w:rPr>
        <w:t>月</w:t>
      </w:r>
      <w:r>
        <w:t>30</w:t>
      </w:r>
      <w:r>
        <w:rPr>
          <w:rFonts w:ascii="楷体" w:eastAsia="楷体" w:hAnsi="楷体" w:cs="楷体"/>
        </w:rPr>
        <w:t>日，王某驾驶电瓶车行驶在回家的路上，被一棵倒下的树木砸伤。事故发生后，王某被送医治疗，伤情经鉴定构成十级伤残。为此，王某诉至法院，要求该树木的管理人某园林公司赔偿</w:t>
      </w:r>
      <w:r>
        <w:t>10</w:t>
      </w:r>
      <w:r>
        <w:rPr>
          <w:rFonts w:ascii="楷体" w:eastAsia="楷体" w:hAnsi="楷体" w:cs="楷体"/>
        </w:rPr>
        <w:t>万余元。</w:t>
      </w:r>
    </w:p>
    <w:p w:rsidR="001E4F36">
      <w:pPr>
        <w:spacing w:line="360" w:lineRule="auto"/>
        <w:jc w:val="left"/>
        <w:textAlignment w:val="center"/>
      </w:pPr>
      <w:r>
        <w:t>(2)</w:t>
      </w:r>
      <w:r>
        <w:t>结合材料，运用《法律与生活》相关知识，请指出本案适用的侵权责任的认定原则，并说明理由。</w:t>
      </w:r>
    </w:p>
    <w:p w:rsidR="001E4F36">
      <w:pPr>
        <w:spacing w:line="360" w:lineRule="auto"/>
        <w:jc w:val="left"/>
        <w:textAlignment w:val="center"/>
        <w:sectPr>
          <w:pgSz w:w="11907" w:h="16839" w:code="9"/>
          <w:pgMar w:top="1440" w:right="1800" w:bottom="1440" w:left="1800" w:header="851" w:footer="425" w:gutter="0"/>
          <w:cols w:sep="1" w:space="425"/>
          <w:docGrid w:type="lines" w:linePitch="312"/>
        </w:sectPr>
      </w:pPr>
    </w:p>
    <w:p w:rsidR="00DC06C9" w:rsidRPr="00DC06C9">
      <w:pPr>
        <w:jc w:val="center"/>
        <w:textAlignment w:val="center"/>
        <w:rPr>
          <w:rFonts w:ascii="宋体" w:hAnsi="宋体" w:cs="宋体"/>
          <w:b/>
          <w:color w:val="000000"/>
          <w:sz w:val="24"/>
        </w:rPr>
      </w:pPr>
      <w:r w:rsidRPr="00DC06C9">
        <w:rPr>
          <w:rFonts w:ascii="宋体" w:hAnsi="宋体" w:cs="宋体"/>
          <w:b/>
          <w:color w:val="000000"/>
          <w:sz w:val="24"/>
        </w:rPr>
        <w:t>安徽省蚌埠市</w:t>
      </w:r>
      <w:r w:rsidRPr="00DC06C9">
        <w:rPr>
          <w:rFonts w:ascii="宋体" w:hAnsi="宋体" w:cs="宋体"/>
          <w:b/>
          <w:color w:val="000000"/>
          <w:sz w:val="24"/>
        </w:rPr>
        <w:t>A</w:t>
      </w:r>
      <w:r w:rsidRPr="00DC06C9">
        <w:rPr>
          <w:rFonts w:ascii="宋体" w:hAnsi="宋体" w:cs="宋体"/>
          <w:b/>
          <w:color w:val="000000"/>
          <w:sz w:val="24"/>
        </w:rPr>
        <w:t>层高中</w:t>
      </w:r>
      <w:r w:rsidRPr="00DC06C9">
        <w:rPr>
          <w:rFonts w:ascii="宋体" w:hAnsi="宋体" w:cs="宋体"/>
          <w:b/>
          <w:color w:val="000000"/>
          <w:sz w:val="24"/>
        </w:rPr>
        <w:t>2024-2025</w:t>
      </w:r>
      <w:r w:rsidRPr="00DC06C9">
        <w:rPr>
          <w:rFonts w:ascii="宋体" w:hAnsi="宋体" w:cs="宋体"/>
          <w:b/>
          <w:color w:val="000000"/>
          <w:sz w:val="24"/>
        </w:rPr>
        <w:t>学年高二下学期第四次联考</w:t>
      </w:r>
    </w:p>
    <w:p w:rsidR="00EF035E" w:rsidRPr="00DC06C9">
      <w:pPr>
        <w:jc w:val="center"/>
        <w:textAlignment w:val="center"/>
        <w:rPr>
          <w:rFonts w:ascii="宋体" w:hAnsi="宋体" w:cs="宋体"/>
          <w:b/>
          <w:color w:val="000000"/>
          <w:sz w:val="24"/>
        </w:rPr>
      </w:pPr>
      <w:r w:rsidRPr="00DC06C9">
        <w:rPr>
          <w:rFonts w:ascii="宋体" w:hAnsi="宋体" w:cs="宋体"/>
          <w:b/>
          <w:color w:val="000000"/>
          <w:sz w:val="24"/>
        </w:rPr>
        <w:t>政治试题</w:t>
      </w:r>
      <w:r w:rsidRPr="00DC06C9" w:rsidR="00CC5E91">
        <w:rPr>
          <w:rFonts w:ascii="宋体" w:hAnsi="宋体" w:cs="宋体"/>
          <w:b/>
          <w:color w:val="000000"/>
          <w:sz w:val="24"/>
        </w:rPr>
        <w:t>参考答案</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74"/>
        <w:gridCol w:w="774"/>
        <w:gridCol w:w="775"/>
        <w:gridCol w:w="775"/>
        <w:gridCol w:w="775"/>
        <w:gridCol w:w="775"/>
        <w:gridCol w:w="775"/>
        <w:gridCol w:w="775"/>
        <w:gridCol w:w="775"/>
        <w:gridCol w:w="775"/>
        <w:gridCol w:w="775"/>
      </w:tblGrid>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454" w:type="pct"/>
            <w:tcMar>
              <w:top w:w="0" w:type="dxa"/>
              <w:bottom w:w="0" w:type="dxa"/>
            </w:tcMar>
          </w:tcPr>
          <w:p w:rsidR="00EF035E" w:rsidRPr="00043B54">
            <w:pPr>
              <w:jc w:val="center"/>
              <w:textAlignment w:val="center"/>
              <w:rPr>
                <w:rFonts w:ascii="宋体" w:hAnsi="宋体" w:cs="宋体"/>
                <w:b/>
                <w:color w:val="000000"/>
              </w:rPr>
            </w:pPr>
            <w:r w:rsidRPr="00043B54">
              <w:rPr>
                <w:rFonts w:ascii="宋体" w:hAnsi="宋体" w:cs="宋体"/>
                <w:b/>
                <w:color w:val="000000"/>
              </w:rPr>
              <w:t>题号</w:t>
            </w:r>
          </w:p>
        </w:tc>
        <w:tc>
          <w:tcPr>
            <w:tcW w:w="454" w:type="pct"/>
            <w:tcMar>
              <w:top w:w="0" w:type="dxa"/>
              <w:bottom w:w="0" w:type="dxa"/>
            </w:tcMar>
          </w:tcPr>
          <w:p w:rsidR="00EF035E" w:rsidRPr="00043B54">
            <w:pPr>
              <w:jc w:val="center"/>
              <w:textAlignment w:val="center"/>
              <w:rPr>
                <w:rFonts w:ascii="宋体" w:hAnsi="宋体" w:cs="宋体"/>
                <w:color w:val="000000"/>
              </w:rPr>
            </w:pPr>
            <w:r w:rsidRPr="00043B54">
              <w:rPr>
                <w:rFonts w:ascii="宋体" w:hAnsi="宋体" w:cs="宋体"/>
                <w:color w:val="000000"/>
              </w:rPr>
              <w:t>1</w:t>
            </w:r>
          </w:p>
        </w:tc>
        <w:tc>
          <w:tcPr>
            <w:tcW w:w="454" w:type="pct"/>
            <w:tcMar>
              <w:top w:w="0" w:type="dxa"/>
              <w:bottom w:w="0" w:type="dxa"/>
            </w:tcMar>
          </w:tcPr>
          <w:p w:rsidR="00EF035E" w:rsidRPr="00043B54">
            <w:pPr>
              <w:jc w:val="center"/>
              <w:textAlignment w:val="center"/>
              <w:rPr>
                <w:rFonts w:ascii="宋体" w:hAnsi="宋体" w:cs="宋体"/>
                <w:color w:val="000000"/>
              </w:rPr>
            </w:pPr>
            <w:r w:rsidRPr="00043B54">
              <w:rPr>
                <w:rFonts w:ascii="宋体" w:hAnsi="宋体" w:cs="宋体"/>
                <w:color w:val="000000"/>
              </w:rPr>
              <w:t>2</w:t>
            </w:r>
          </w:p>
        </w:tc>
        <w:tc>
          <w:tcPr>
            <w:tcW w:w="454" w:type="pct"/>
            <w:tcMar>
              <w:top w:w="0" w:type="dxa"/>
              <w:bottom w:w="0" w:type="dxa"/>
            </w:tcMar>
          </w:tcPr>
          <w:p w:rsidR="00EF035E" w:rsidRPr="00043B54">
            <w:pPr>
              <w:jc w:val="center"/>
              <w:textAlignment w:val="center"/>
              <w:rPr>
                <w:rFonts w:ascii="宋体" w:hAnsi="宋体" w:cs="宋体"/>
                <w:color w:val="000000"/>
              </w:rPr>
            </w:pPr>
            <w:r w:rsidRPr="00043B54">
              <w:rPr>
                <w:rFonts w:ascii="宋体" w:hAnsi="宋体" w:cs="宋体"/>
                <w:color w:val="000000"/>
              </w:rPr>
              <w:t>3</w:t>
            </w:r>
          </w:p>
        </w:tc>
        <w:tc>
          <w:tcPr>
            <w:tcW w:w="454" w:type="pct"/>
            <w:tcMar>
              <w:top w:w="0" w:type="dxa"/>
              <w:bottom w:w="0" w:type="dxa"/>
            </w:tcMar>
          </w:tcPr>
          <w:p w:rsidR="00EF035E" w:rsidRPr="00043B54">
            <w:pPr>
              <w:jc w:val="center"/>
              <w:textAlignment w:val="center"/>
              <w:rPr>
                <w:rFonts w:ascii="宋体" w:hAnsi="宋体" w:cs="宋体"/>
                <w:color w:val="000000"/>
              </w:rPr>
            </w:pPr>
            <w:r w:rsidRPr="00043B54">
              <w:rPr>
                <w:rFonts w:ascii="宋体" w:hAnsi="宋体" w:cs="宋体"/>
                <w:color w:val="000000"/>
              </w:rPr>
              <w:t>4</w:t>
            </w:r>
          </w:p>
        </w:tc>
        <w:tc>
          <w:tcPr>
            <w:tcW w:w="454" w:type="pct"/>
            <w:tcMar>
              <w:top w:w="0" w:type="dxa"/>
              <w:bottom w:w="0" w:type="dxa"/>
            </w:tcMar>
          </w:tcPr>
          <w:p w:rsidR="00EF035E" w:rsidRPr="00043B54">
            <w:pPr>
              <w:jc w:val="center"/>
              <w:textAlignment w:val="center"/>
              <w:rPr>
                <w:rFonts w:ascii="宋体" w:hAnsi="宋体" w:cs="宋体"/>
                <w:color w:val="000000"/>
              </w:rPr>
            </w:pPr>
            <w:r w:rsidRPr="00043B54">
              <w:rPr>
                <w:rFonts w:ascii="宋体" w:hAnsi="宋体" w:cs="宋体"/>
                <w:color w:val="000000"/>
              </w:rPr>
              <w:t>5</w:t>
            </w:r>
          </w:p>
        </w:tc>
        <w:tc>
          <w:tcPr>
            <w:tcW w:w="454" w:type="pct"/>
            <w:tcMar>
              <w:top w:w="0" w:type="dxa"/>
              <w:bottom w:w="0" w:type="dxa"/>
            </w:tcMar>
          </w:tcPr>
          <w:p w:rsidR="00EF035E" w:rsidRPr="00043B54">
            <w:pPr>
              <w:jc w:val="center"/>
              <w:textAlignment w:val="center"/>
              <w:rPr>
                <w:rFonts w:ascii="宋体" w:hAnsi="宋体" w:cs="宋体"/>
                <w:color w:val="000000"/>
              </w:rPr>
            </w:pPr>
            <w:r w:rsidRPr="00043B54">
              <w:rPr>
                <w:rFonts w:ascii="宋体" w:hAnsi="宋体" w:cs="宋体"/>
                <w:color w:val="000000"/>
              </w:rPr>
              <w:t>6</w:t>
            </w:r>
          </w:p>
        </w:tc>
        <w:tc>
          <w:tcPr>
            <w:tcW w:w="454" w:type="pct"/>
            <w:tcMar>
              <w:top w:w="0" w:type="dxa"/>
              <w:bottom w:w="0" w:type="dxa"/>
            </w:tcMar>
          </w:tcPr>
          <w:p w:rsidR="00EF035E" w:rsidRPr="00043B54">
            <w:pPr>
              <w:jc w:val="center"/>
              <w:textAlignment w:val="center"/>
              <w:rPr>
                <w:rFonts w:ascii="宋体" w:hAnsi="宋体" w:cs="宋体"/>
                <w:color w:val="000000"/>
              </w:rPr>
            </w:pPr>
            <w:r w:rsidRPr="00043B54">
              <w:rPr>
                <w:rFonts w:ascii="宋体" w:hAnsi="宋体" w:cs="宋体"/>
                <w:color w:val="000000"/>
              </w:rPr>
              <w:t>7</w:t>
            </w:r>
          </w:p>
        </w:tc>
        <w:tc>
          <w:tcPr>
            <w:tcW w:w="454" w:type="pct"/>
            <w:tcMar>
              <w:top w:w="0" w:type="dxa"/>
              <w:bottom w:w="0" w:type="dxa"/>
            </w:tcMar>
          </w:tcPr>
          <w:p w:rsidR="00EF035E" w:rsidRPr="00043B54">
            <w:pPr>
              <w:jc w:val="center"/>
              <w:textAlignment w:val="center"/>
              <w:rPr>
                <w:rFonts w:ascii="宋体" w:hAnsi="宋体" w:cs="宋体"/>
                <w:color w:val="000000"/>
              </w:rPr>
            </w:pPr>
            <w:r w:rsidRPr="00043B54">
              <w:rPr>
                <w:rFonts w:ascii="宋体" w:hAnsi="宋体" w:cs="宋体"/>
                <w:color w:val="000000"/>
              </w:rPr>
              <w:t>8</w:t>
            </w:r>
          </w:p>
        </w:tc>
        <w:tc>
          <w:tcPr>
            <w:tcW w:w="454" w:type="pct"/>
            <w:tcMar>
              <w:top w:w="0" w:type="dxa"/>
              <w:bottom w:w="0" w:type="dxa"/>
            </w:tcMar>
          </w:tcPr>
          <w:p w:rsidR="00EF035E" w:rsidRPr="00043B54">
            <w:pPr>
              <w:jc w:val="center"/>
              <w:textAlignment w:val="center"/>
              <w:rPr>
                <w:rFonts w:ascii="宋体" w:hAnsi="宋体" w:cs="宋体"/>
                <w:color w:val="000000"/>
              </w:rPr>
            </w:pPr>
            <w:r w:rsidRPr="00043B54">
              <w:rPr>
                <w:rFonts w:ascii="宋体" w:hAnsi="宋体" w:cs="宋体"/>
                <w:color w:val="000000"/>
              </w:rPr>
              <w:t>9</w:t>
            </w:r>
          </w:p>
        </w:tc>
        <w:tc>
          <w:tcPr>
            <w:tcW w:w="454" w:type="pct"/>
            <w:tcMar>
              <w:top w:w="0" w:type="dxa"/>
              <w:bottom w:w="0" w:type="dxa"/>
            </w:tcMar>
          </w:tcPr>
          <w:p w:rsidR="00EF035E" w:rsidRPr="00043B54">
            <w:pPr>
              <w:jc w:val="center"/>
              <w:textAlignment w:val="center"/>
              <w:rPr>
                <w:rFonts w:ascii="宋体" w:hAnsi="宋体" w:cs="宋体"/>
                <w:color w:val="000000"/>
              </w:rPr>
            </w:pPr>
            <w:r w:rsidRPr="00043B54">
              <w:rPr>
                <w:rFonts w:ascii="宋体" w:hAnsi="宋体" w:cs="宋体"/>
                <w:color w:val="000000"/>
              </w:rPr>
              <w:t>10</w:t>
            </w:r>
          </w:p>
        </w:tc>
      </w:tr>
      <w:tr>
        <w:tblPrEx>
          <w:tblW w:w="5000" w:type="pct"/>
          <w:tblLook w:val="04A0"/>
        </w:tblPrEx>
        <w:tc>
          <w:tcPr>
            <w:tcW w:w="454" w:type="pct"/>
            <w:tcMar>
              <w:top w:w="0" w:type="dxa"/>
              <w:bottom w:w="0" w:type="dxa"/>
            </w:tcMar>
          </w:tcPr>
          <w:p w:rsidR="00EF035E" w:rsidRPr="00043B54">
            <w:pPr>
              <w:jc w:val="center"/>
              <w:textAlignment w:val="center"/>
              <w:rPr>
                <w:rFonts w:ascii="宋体" w:hAnsi="宋体" w:cs="宋体"/>
                <w:b/>
                <w:color w:val="000000"/>
              </w:rPr>
            </w:pPr>
            <w:r w:rsidRPr="00043B54">
              <w:rPr>
                <w:rFonts w:ascii="宋体" w:hAnsi="宋体" w:cs="宋体"/>
                <w:b/>
                <w:color w:val="000000"/>
              </w:rPr>
              <w:t>答案</w:t>
            </w:r>
          </w:p>
        </w:tc>
        <w:tc>
          <w:tcPr>
            <w:tcW w:w="454" w:type="pct"/>
            <w:tcMar>
              <w:top w:w="0" w:type="dxa"/>
              <w:bottom w:w="0" w:type="dxa"/>
            </w:tcMar>
          </w:tcPr>
          <w:p w:rsidR="00EF035E" w:rsidRPr="00043B54">
            <w:pPr>
              <w:jc w:val="center"/>
              <w:textAlignment w:val="center"/>
              <w:rPr>
                <w:rFonts w:ascii="宋体" w:hAnsi="宋体" w:cs="宋体"/>
                <w:color w:val="000000"/>
              </w:rPr>
            </w:pPr>
            <w:r w:rsidRPr="00043B54">
              <w:rPr>
                <w:rFonts w:ascii="宋体" w:hAnsi="宋体" w:cs="宋体"/>
                <w:color w:val="000000"/>
              </w:rPr>
              <w:t>D</w:t>
            </w:r>
          </w:p>
        </w:tc>
        <w:tc>
          <w:tcPr>
            <w:tcW w:w="454" w:type="pct"/>
            <w:tcMar>
              <w:top w:w="0" w:type="dxa"/>
              <w:bottom w:w="0" w:type="dxa"/>
            </w:tcMar>
          </w:tcPr>
          <w:p w:rsidR="00EF035E" w:rsidRPr="00043B54">
            <w:pPr>
              <w:jc w:val="center"/>
              <w:textAlignment w:val="center"/>
              <w:rPr>
                <w:rFonts w:ascii="宋体" w:hAnsi="宋体" w:cs="宋体"/>
                <w:color w:val="000000"/>
              </w:rPr>
            </w:pPr>
            <w:r w:rsidRPr="00043B54">
              <w:rPr>
                <w:rFonts w:ascii="宋体" w:hAnsi="宋体" w:cs="宋体"/>
                <w:color w:val="000000"/>
              </w:rPr>
              <w:t>D</w:t>
            </w:r>
          </w:p>
        </w:tc>
        <w:tc>
          <w:tcPr>
            <w:tcW w:w="454" w:type="pct"/>
            <w:tcMar>
              <w:top w:w="0" w:type="dxa"/>
              <w:bottom w:w="0" w:type="dxa"/>
            </w:tcMar>
          </w:tcPr>
          <w:p w:rsidR="00EF035E" w:rsidRPr="00043B54">
            <w:pPr>
              <w:jc w:val="center"/>
              <w:textAlignment w:val="center"/>
              <w:rPr>
                <w:rFonts w:ascii="宋体" w:hAnsi="宋体" w:cs="宋体"/>
                <w:color w:val="000000"/>
              </w:rPr>
            </w:pPr>
            <w:r w:rsidRPr="00043B54">
              <w:rPr>
                <w:rFonts w:ascii="宋体" w:hAnsi="宋体" w:cs="宋体"/>
                <w:color w:val="000000"/>
              </w:rPr>
              <w:t>B</w:t>
            </w:r>
          </w:p>
        </w:tc>
        <w:tc>
          <w:tcPr>
            <w:tcW w:w="454" w:type="pct"/>
            <w:tcMar>
              <w:top w:w="0" w:type="dxa"/>
              <w:bottom w:w="0" w:type="dxa"/>
            </w:tcMar>
          </w:tcPr>
          <w:p w:rsidR="00EF035E" w:rsidRPr="00043B54">
            <w:pPr>
              <w:jc w:val="center"/>
              <w:textAlignment w:val="center"/>
              <w:rPr>
                <w:rFonts w:ascii="宋体" w:hAnsi="宋体" w:cs="宋体"/>
                <w:color w:val="000000"/>
              </w:rPr>
            </w:pPr>
            <w:r w:rsidRPr="00043B54">
              <w:rPr>
                <w:rFonts w:ascii="宋体" w:hAnsi="宋体" w:cs="宋体"/>
                <w:color w:val="000000"/>
              </w:rPr>
              <w:t>C</w:t>
            </w:r>
          </w:p>
        </w:tc>
        <w:tc>
          <w:tcPr>
            <w:tcW w:w="454" w:type="pct"/>
            <w:tcMar>
              <w:top w:w="0" w:type="dxa"/>
              <w:bottom w:w="0" w:type="dxa"/>
            </w:tcMar>
          </w:tcPr>
          <w:p w:rsidR="00EF035E" w:rsidRPr="00043B54">
            <w:pPr>
              <w:jc w:val="center"/>
              <w:textAlignment w:val="center"/>
              <w:rPr>
                <w:rFonts w:ascii="宋体" w:hAnsi="宋体" w:cs="宋体"/>
                <w:color w:val="000000"/>
              </w:rPr>
            </w:pPr>
            <w:r w:rsidRPr="00043B54">
              <w:rPr>
                <w:rFonts w:ascii="宋体" w:hAnsi="宋体" w:cs="宋体"/>
                <w:color w:val="000000"/>
              </w:rPr>
              <w:t>A</w:t>
            </w:r>
          </w:p>
        </w:tc>
        <w:tc>
          <w:tcPr>
            <w:tcW w:w="454" w:type="pct"/>
            <w:tcMar>
              <w:top w:w="0" w:type="dxa"/>
              <w:bottom w:w="0" w:type="dxa"/>
            </w:tcMar>
          </w:tcPr>
          <w:p w:rsidR="00EF035E" w:rsidRPr="00043B54">
            <w:pPr>
              <w:jc w:val="center"/>
              <w:textAlignment w:val="center"/>
              <w:rPr>
                <w:rFonts w:ascii="宋体" w:hAnsi="宋体" w:cs="宋体"/>
                <w:color w:val="000000"/>
              </w:rPr>
            </w:pPr>
            <w:r w:rsidRPr="00043B54">
              <w:rPr>
                <w:rFonts w:ascii="宋体" w:hAnsi="宋体" w:cs="宋体"/>
                <w:color w:val="000000"/>
              </w:rPr>
              <w:t>D</w:t>
            </w:r>
          </w:p>
        </w:tc>
        <w:tc>
          <w:tcPr>
            <w:tcW w:w="454" w:type="pct"/>
            <w:tcMar>
              <w:top w:w="0" w:type="dxa"/>
              <w:bottom w:w="0" w:type="dxa"/>
            </w:tcMar>
          </w:tcPr>
          <w:p w:rsidR="00EF035E" w:rsidRPr="00043B54">
            <w:pPr>
              <w:jc w:val="center"/>
              <w:textAlignment w:val="center"/>
              <w:rPr>
                <w:rFonts w:ascii="宋体" w:hAnsi="宋体" w:cs="宋体"/>
                <w:color w:val="000000"/>
              </w:rPr>
            </w:pPr>
            <w:r w:rsidRPr="00043B54">
              <w:rPr>
                <w:rFonts w:ascii="宋体" w:hAnsi="宋体" w:cs="宋体"/>
                <w:color w:val="000000"/>
              </w:rPr>
              <w:t>B</w:t>
            </w:r>
          </w:p>
        </w:tc>
        <w:tc>
          <w:tcPr>
            <w:tcW w:w="454" w:type="pct"/>
            <w:tcMar>
              <w:top w:w="0" w:type="dxa"/>
              <w:bottom w:w="0" w:type="dxa"/>
            </w:tcMar>
          </w:tcPr>
          <w:p w:rsidR="00EF035E" w:rsidRPr="00043B54">
            <w:pPr>
              <w:jc w:val="center"/>
              <w:textAlignment w:val="center"/>
              <w:rPr>
                <w:rFonts w:ascii="宋体" w:hAnsi="宋体" w:cs="宋体"/>
                <w:color w:val="000000"/>
              </w:rPr>
            </w:pPr>
            <w:r w:rsidRPr="00043B54">
              <w:rPr>
                <w:rFonts w:ascii="宋体" w:hAnsi="宋体" w:cs="宋体"/>
                <w:color w:val="000000"/>
              </w:rPr>
              <w:t>A</w:t>
            </w:r>
          </w:p>
        </w:tc>
        <w:tc>
          <w:tcPr>
            <w:tcW w:w="454" w:type="pct"/>
            <w:tcMar>
              <w:top w:w="0" w:type="dxa"/>
              <w:bottom w:w="0" w:type="dxa"/>
            </w:tcMar>
          </w:tcPr>
          <w:p w:rsidR="00EF035E" w:rsidRPr="00043B54">
            <w:pPr>
              <w:jc w:val="center"/>
              <w:textAlignment w:val="center"/>
              <w:rPr>
                <w:rFonts w:ascii="宋体" w:hAnsi="宋体" w:cs="宋体"/>
                <w:color w:val="000000"/>
              </w:rPr>
            </w:pPr>
            <w:r w:rsidRPr="00043B54">
              <w:rPr>
                <w:rFonts w:ascii="宋体" w:hAnsi="宋体" w:cs="宋体"/>
                <w:color w:val="000000"/>
              </w:rPr>
              <w:t>C</w:t>
            </w:r>
          </w:p>
        </w:tc>
        <w:tc>
          <w:tcPr>
            <w:tcW w:w="454" w:type="pct"/>
            <w:tcMar>
              <w:top w:w="0" w:type="dxa"/>
              <w:bottom w:w="0" w:type="dxa"/>
            </w:tcMar>
          </w:tcPr>
          <w:p w:rsidR="00EF035E" w:rsidRPr="00043B54">
            <w:pPr>
              <w:jc w:val="center"/>
              <w:textAlignment w:val="center"/>
              <w:rPr>
                <w:rFonts w:ascii="宋体" w:hAnsi="宋体" w:cs="宋体"/>
                <w:color w:val="000000"/>
              </w:rPr>
            </w:pPr>
            <w:r w:rsidRPr="00043B54">
              <w:rPr>
                <w:rFonts w:ascii="宋体" w:hAnsi="宋体" w:cs="宋体"/>
                <w:color w:val="000000"/>
              </w:rPr>
              <w:t>A</w:t>
            </w:r>
          </w:p>
        </w:tc>
      </w:tr>
      <w:tr>
        <w:tblPrEx>
          <w:tblW w:w="5000" w:type="pct"/>
          <w:tblLook w:val="04A0"/>
        </w:tblPrEx>
        <w:tc>
          <w:tcPr>
            <w:tcW w:w="454" w:type="pct"/>
            <w:tcMar>
              <w:top w:w="0" w:type="dxa"/>
              <w:bottom w:w="0" w:type="dxa"/>
            </w:tcMar>
          </w:tcPr>
          <w:p w:rsidR="00EF035E" w:rsidRPr="00043B54">
            <w:pPr>
              <w:jc w:val="center"/>
              <w:textAlignment w:val="center"/>
              <w:rPr>
                <w:rFonts w:ascii="宋体" w:hAnsi="宋体" w:cs="宋体"/>
                <w:b/>
                <w:color w:val="000000"/>
              </w:rPr>
            </w:pPr>
            <w:r w:rsidRPr="00043B54">
              <w:rPr>
                <w:rFonts w:ascii="宋体" w:hAnsi="宋体" w:cs="宋体"/>
                <w:b/>
                <w:color w:val="000000"/>
              </w:rPr>
              <w:t>题号</w:t>
            </w:r>
          </w:p>
        </w:tc>
        <w:tc>
          <w:tcPr>
            <w:tcW w:w="454" w:type="pct"/>
            <w:tcMar>
              <w:top w:w="0" w:type="dxa"/>
              <w:bottom w:w="0" w:type="dxa"/>
            </w:tcMar>
          </w:tcPr>
          <w:p w:rsidR="00EF035E" w:rsidRPr="00043B54">
            <w:pPr>
              <w:jc w:val="center"/>
              <w:textAlignment w:val="center"/>
              <w:rPr>
                <w:rFonts w:ascii="宋体" w:hAnsi="宋体" w:cs="宋体"/>
                <w:color w:val="000000"/>
              </w:rPr>
            </w:pPr>
            <w:r w:rsidRPr="00043B54">
              <w:rPr>
                <w:rFonts w:ascii="宋体" w:hAnsi="宋体" w:cs="宋体"/>
                <w:color w:val="000000"/>
              </w:rPr>
              <w:t>11</w:t>
            </w:r>
          </w:p>
        </w:tc>
        <w:tc>
          <w:tcPr>
            <w:tcW w:w="454" w:type="pct"/>
            <w:tcMar>
              <w:top w:w="0" w:type="dxa"/>
              <w:bottom w:w="0" w:type="dxa"/>
            </w:tcMar>
          </w:tcPr>
          <w:p w:rsidR="00EF035E" w:rsidRPr="00043B54">
            <w:pPr>
              <w:jc w:val="center"/>
              <w:textAlignment w:val="center"/>
              <w:rPr>
                <w:rFonts w:ascii="宋体" w:hAnsi="宋体" w:cs="宋体"/>
                <w:color w:val="000000"/>
              </w:rPr>
            </w:pPr>
            <w:r w:rsidRPr="00043B54">
              <w:rPr>
                <w:rFonts w:ascii="宋体" w:hAnsi="宋体" w:cs="宋体"/>
                <w:color w:val="000000"/>
              </w:rPr>
              <w:t>12</w:t>
            </w:r>
          </w:p>
        </w:tc>
        <w:tc>
          <w:tcPr>
            <w:tcW w:w="454" w:type="pct"/>
            <w:tcMar>
              <w:top w:w="0" w:type="dxa"/>
              <w:bottom w:w="0" w:type="dxa"/>
            </w:tcMar>
          </w:tcPr>
          <w:p w:rsidR="00EF035E" w:rsidRPr="00043B54">
            <w:pPr>
              <w:jc w:val="center"/>
              <w:textAlignment w:val="center"/>
              <w:rPr>
                <w:rFonts w:ascii="宋体" w:hAnsi="宋体" w:cs="宋体"/>
                <w:color w:val="000000"/>
              </w:rPr>
            </w:pPr>
            <w:r w:rsidRPr="00043B54">
              <w:rPr>
                <w:rFonts w:ascii="宋体" w:hAnsi="宋体" w:cs="宋体"/>
                <w:color w:val="000000"/>
              </w:rPr>
              <w:t>13</w:t>
            </w:r>
          </w:p>
        </w:tc>
        <w:tc>
          <w:tcPr>
            <w:tcW w:w="454" w:type="pct"/>
            <w:tcMar>
              <w:top w:w="0" w:type="dxa"/>
              <w:bottom w:w="0" w:type="dxa"/>
            </w:tcMar>
          </w:tcPr>
          <w:p w:rsidR="00EF035E" w:rsidRPr="00043B54">
            <w:pPr>
              <w:jc w:val="center"/>
              <w:textAlignment w:val="center"/>
              <w:rPr>
                <w:rFonts w:ascii="宋体" w:hAnsi="宋体" w:cs="宋体"/>
                <w:color w:val="000000"/>
              </w:rPr>
            </w:pPr>
            <w:r w:rsidRPr="00043B54">
              <w:rPr>
                <w:rFonts w:ascii="宋体" w:hAnsi="宋体" w:cs="宋体"/>
                <w:color w:val="000000"/>
              </w:rPr>
              <w:t>14</w:t>
            </w:r>
          </w:p>
        </w:tc>
        <w:tc>
          <w:tcPr>
            <w:tcW w:w="454" w:type="pct"/>
            <w:tcMar>
              <w:top w:w="0" w:type="dxa"/>
              <w:bottom w:w="0" w:type="dxa"/>
            </w:tcMar>
          </w:tcPr>
          <w:p w:rsidR="00EF035E" w:rsidRPr="00043B54">
            <w:pPr>
              <w:jc w:val="center"/>
              <w:textAlignment w:val="center"/>
              <w:rPr>
                <w:rFonts w:ascii="宋体" w:hAnsi="宋体" w:cs="宋体"/>
                <w:color w:val="000000"/>
              </w:rPr>
            </w:pPr>
            <w:r w:rsidRPr="00043B54">
              <w:rPr>
                <w:rFonts w:ascii="宋体" w:hAnsi="宋体" w:cs="宋体"/>
                <w:color w:val="000000"/>
              </w:rPr>
              <w:t>15</w:t>
            </w:r>
          </w:p>
        </w:tc>
        <w:tc>
          <w:tcPr>
            <w:tcW w:w="454" w:type="pct"/>
            <w:tcMar>
              <w:top w:w="0" w:type="dxa"/>
              <w:bottom w:w="0" w:type="dxa"/>
            </w:tcMar>
          </w:tcPr>
          <w:p w:rsidR="00EF035E" w:rsidRPr="00043B54">
            <w:pPr>
              <w:jc w:val="center"/>
              <w:textAlignment w:val="center"/>
              <w:rPr>
                <w:rFonts w:ascii="宋体" w:hAnsi="宋体" w:cs="宋体"/>
                <w:color w:val="000000"/>
              </w:rPr>
            </w:pPr>
            <w:r w:rsidRPr="00043B54">
              <w:rPr>
                <w:rFonts w:ascii="宋体" w:hAnsi="宋体" w:cs="宋体"/>
                <w:color w:val="000000"/>
              </w:rPr>
              <w:t>16</w:t>
            </w:r>
          </w:p>
        </w:tc>
        <w:tc>
          <w:tcPr>
            <w:tcW w:w="454" w:type="pct"/>
            <w:tcMar>
              <w:top w:w="0" w:type="dxa"/>
              <w:bottom w:w="0" w:type="dxa"/>
            </w:tcMar>
          </w:tcPr>
          <w:p w:rsidR="00EF035E" w:rsidRPr="00043B54">
            <w:pPr>
              <w:jc w:val="center"/>
              <w:textAlignment w:val="center"/>
              <w:rPr>
                <w:rFonts w:ascii="宋体" w:hAnsi="宋体" w:cs="宋体"/>
                <w:color w:val="000000"/>
              </w:rPr>
            </w:pPr>
            <w:r w:rsidRPr="00043B54">
              <w:rPr>
                <w:rFonts w:ascii="宋体" w:hAnsi="宋体" w:cs="宋体"/>
                <w:color w:val="000000"/>
              </w:rPr>
              <w:t xml:space="preserve"> </w:t>
            </w:r>
          </w:p>
        </w:tc>
        <w:tc>
          <w:tcPr>
            <w:tcW w:w="454" w:type="pct"/>
            <w:tcMar>
              <w:top w:w="0" w:type="dxa"/>
              <w:bottom w:w="0" w:type="dxa"/>
            </w:tcMar>
          </w:tcPr>
          <w:p w:rsidR="00EF035E" w:rsidRPr="00043B54">
            <w:pPr>
              <w:jc w:val="center"/>
              <w:textAlignment w:val="center"/>
              <w:rPr>
                <w:rFonts w:ascii="宋体" w:hAnsi="宋体" w:cs="宋体"/>
                <w:color w:val="000000"/>
              </w:rPr>
            </w:pPr>
            <w:r w:rsidRPr="00043B54">
              <w:rPr>
                <w:rFonts w:ascii="宋体" w:hAnsi="宋体" w:cs="宋体"/>
                <w:color w:val="000000"/>
              </w:rPr>
              <w:t xml:space="preserve"> </w:t>
            </w:r>
          </w:p>
        </w:tc>
        <w:tc>
          <w:tcPr>
            <w:tcW w:w="454" w:type="pct"/>
            <w:tcMar>
              <w:top w:w="0" w:type="dxa"/>
              <w:bottom w:w="0" w:type="dxa"/>
            </w:tcMar>
          </w:tcPr>
          <w:p w:rsidR="00EF035E" w:rsidRPr="00043B54">
            <w:pPr>
              <w:jc w:val="center"/>
              <w:textAlignment w:val="center"/>
              <w:rPr>
                <w:rFonts w:ascii="宋体" w:hAnsi="宋体" w:cs="宋体"/>
                <w:color w:val="000000"/>
              </w:rPr>
            </w:pPr>
            <w:r w:rsidRPr="00043B54">
              <w:rPr>
                <w:rFonts w:ascii="宋体" w:hAnsi="宋体" w:cs="宋体"/>
                <w:color w:val="000000"/>
              </w:rPr>
              <w:t xml:space="preserve"> </w:t>
            </w:r>
          </w:p>
        </w:tc>
        <w:tc>
          <w:tcPr>
            <w:tcW w:w="454" w:type="pct"/>
            <w:tcMar>
              <w:top w:w="0" w:type="dxa"/>
              <w:bottom w:w="0" w:type="dxa"/>
            </w:tcMar>
          </w:tcPr>
          <w:p w:rsidR="00EF035E" w:rsidRPr="00043B54">
            <w:pPr>
              <w:jc w:val="center"/>
              <w:textAlignment w:val="center"/>
              <w:rPr>
                <w:rFonts w:ascii="宋体" w:hAnsi="宋体" w:cs="宋体"/>
                <w:color w:val="000000"/>
              </w:rPr>
            </w:pPr>
            <w:r w:rsidRPr="00043B54">
              <w:rPr>
                <w:rFonts w:ascii="宋体" w:hAnsi="宋体" w:cs="宋体"/>
                <w:color w:val="000000"/>
              </w:rPr>
              <w:t xml:space="preserve"> </w:t>
            </w:r>
          </w:p>
        </w:tc>
      </w:tr>
      <w:tr>
        <w:tblPrEx>
          <w:tblW w:w="5000" w:type="pct"/>
          <w:tblLook w:val="04A0"/>
        </w:tblPrEx>
        <w:tc>
          <w:tcPr>
            <w:tcW w:w="454" w:type="pct"/>
            <w:tcMar>
              <w:top w:w="0" w:type="dxa"/>
              <w:bottom w:w="0" w:type="dxa"/>
            </w:tcMar>
          </w:tcPr>
          <w:p w:rsidR="00EF035E" w:rsidRPr="00043B54">
            <w:pPr>
              <w:jc w:val="center"/>
              <w:textAlignment w:val="center"/>
              <w:rPr>
                <w:rFonts w:ascii="宋体" w:hAnsi="宋体" w:cs="宋体"/>
                <w:b/>
                <w:color w:val="000000"/>
              </w:rPr>
            </w:pPr>
            <w:r w:rsidRPr="00043B54">
              <w:rPr>
                <w:rFonts w:ascii="宋体" w:hAnsi="宋体" w:cs="宋体"/>
                <w:b/>
                <w:color w:val="000000"/>
              </w:rPr>
              <w:t>答案</w:t>
            </w:r>
          </w:p>
        </w:tc>
        <w:tc>
          <w:tcPr>
            <w:tcW w:w="454" w:type="pct"/>
            <w:tcMar>
              <w:top w:w="0" w:type="dxa"/>
              <w:bottom w:w="0" w:type="dxa"/>
            </w:tcMar>
          </w:tcPr>
          <w:p w:rsidR="00EF035E" w:rsidRPr="00043B54">
            <w:pPr>
              <w:jc w:val="center"/>
              <w:textAlignment w:val="center"/>
              <w:rPr>
                <w:rFonts w:ascii="宋体" w:hAnsi="宋体" w:cs="宋体"/>
                <w:color w:val="000000"/>
              </w:rPr>
            </w:pPr>
            <w:r w:rsidRPr="00043B54">
              <w:rPr>
                <w:rFonts w:ascii="宋体" w:hAnsi="宋体" w:cs="宋体"/>
                <w:color w:val="000000"/>
              </w:rPr>
              <w:t>C</w:t>
            </w:r>
          </w:p>
        </w:tc>
        <w:tc>
          <w:tcPr>
            <w:tcW w:w="454" w:type="pct"/>
            <w:tcMar>
              <w:top w:w="0" w:type="dxa"/>
              <w:bottom w:w="0" w:type="dxa"/>
            </w:tcMar>
          </w:tcPr>
          <w:p w:rsidR="00EF035E" w:rsidRPr="00043B54">
            <w:pPr>
              <w:jc w:val="center"/>
              <w:textAlignment w:val="center"/>
              <w:rPr>
                <w:rFonts w:ascii="宋体" w:hAnsi="宋体" w:cs="宋体"/>
                <w:color w:val="000000"/>
              </w:rPr>
            </w:pPr>
            <w:r w:rsidRPr="00043B54">
              <w:rPr>
                <w:rFonts w:ascii="宋体" w:hAnsi="宋体" w:cs="宋体"/>
                <w:color w:val="000000"/>
              </w:rPr>
              <w:t>D</w:t>
            </w:r>
          </w:p>
        </w:tc>
        <w:tc>
          <w:tcPr>
            <w:tcW w:w="454" w:type="pct"/>
            <w:tcMar>
              <w:top w:w="0" w:type="dxa"/>
              <w:bottom w:w="0" w:type="dxa"/>
            </w:tcMar>
          </w:tcPr>
          <w:p w:rsidR="00EF035E" w:rsidRPr="00043B54">
            <w:pPr>
              <w:jc w:val="center"/>
              <w:textAlignment w:val="center"/>
              <w:rPr>
                <w:rFonts w:ascii="宋体" w:hAnsi="宋体" w:cs="宋体"/>
                <w:color w:val="000000"/>
              </w:rPr>
            </w:pPr>
            <w:r w:rsidRPr="00043B54">
              <w:rPr>
                <w:rFonts w:ascii="宋体" w:hAnsi="宋体" w:cs="宋体"/>
                <w:color w:val="000000"/>
              </w:rPr>
              <w:t>A</w:t>
            </w:r>
          </w:p>
        </w:tc>
        <w:tc>
          <w:tcPr>
            <w:tcW w:w="454" w:type="pct"/>
            <w:tcMar>
              <w:top w:w="0" w:type="dxa"/>
              <w:bottom w:w="0" w:type="dxa"/>
            </w:tcMar>
          </w:tcPr>
          <w:p w:rsidR="00EF035E" w:rsidRPr="00043B54">
            <w:pPr>
              <w:jc w:val="center"/>
              <w:textAlignment w:val="center"/>
              <w:rPr>
                <w:rFonts w:ascii="宋体" w:hAnsi="宋体" w:cs="宋体"/>
                <w:color w:val="000000"/>
              </w:rPr>
            </w:pPr>
            <w:r w:rsidRPr="00043B54">
              <w:rPr>
                <w:rFonts w:ascii="宋体" w:hAnsi="宋体" w:cs="宋体"/>
                <w:color w:val="000000"/>
              </w:rPr>
              <w:t>D</w:t>
            </w:r>
          </w:p>
        </w:tc>
        <w:tc>
          <w:tcPr>
            <w:tcW w:w="454" w:type="pct"/>
            <w:tcMar>
              <w:top w:w="0" w:type="dxa"/>
              <w:bottom w:w="0" w:type="dxa"/>
            </w:tcMar>
          </w:tcPr>
          <w:p w:rsidR="00EF035E" w:rsidRPr="00043B54">
            <w:pPr>
              <w:jc w:val="center"/>
              <w:textAlignment w:val="center"/>
              <w:rPr>
                <w:rFonts w:ascii="宋体" w:hAnsi="宋体" w:cs="宋体"/>
                <w:color w:val="000000"/>
              </w:rPr>
            </w:pPr>
            <w:r w:rsidRPr="00043B54">
              <w:rPr>
                <w:rFonts w:ascii="宋体" w:hAnsi="宋体" w:cs="宋体"/>
                <w:color w:val="000000"/>
              </w:rPr>
              <w:t>B</w:t>
            </w:r>
          </w:p>
        </w:tc>
        <w:tc>
          <w:tcPr>
            <w:tcW w:w="454" w:type="pct"/>
            <w:tcMar>
              <w:top w:w="0" w:type="dxa"/>
              <w:bottom w:w="0" w:type="dxa"/>
            </w:tcMar>
          </w:tcPr>
          <w:p w:rsidR="00EF035E" w:rsidRPr="00043B54">
            <w:pPr>
              <w:jc w:val="center"/>
              <w:textAlignment w:val="center"/>
              <w:rPr>
                <w:rFonts w:ascii="宋体" w:hAnsi="宋体" w:cs="宋体"/>
                <w:color w:val="000000"/>
              </w:rPr>
            </w:pPr>
            <w:r w:rsidRPr="00043B54">
              <w:rPr>
                <w:rFonts w:ascii="宋体" w:hAnsi="宋体" w:cs="宋体"/>
                <w:color w:val="000000"/>
              </w:rPr>
              <w:t>A</w:t>
            </w:r>
          </w:p>
        </w:tc>
        <w:tc>
          <w:tcPr>
            <w:tcW w:w="454" w:type="pct"/>
            <w:tcMar>
              <w:top w:w="0" w:type="dxa"/>
              <w:bottom w:w="0" w:type="dxa"/>
            </w:tcMar>
          </w:tcPr>
          <w:p w:rsidR="00EF035E" w:rsidRPr="00043B54">
            <w:pPr>
              <w:jc w:val="center"/>
              <w:textAlignment w:val="center"/>
              <w:rPr>
                <w:rFonts w:ascii="宋体" w:hAnsi="宋体" w:cs="宋体"/>
                <w:color w:val="000000"/>
              </w:rPr>
            </w:pPr>
            <w:r w:rsidRPr="00043B54">
              <w:rPr>
                <w:rFonts w:ascii="宋体" w:hAnsi="宋体" w:cs="宋体"/>
                <w:color w:val="000000"/>
              </w:rPr>
              <w:t xml:space="preserve"> </w:t>
            </w:r>
          </w:p>
        </w:tc>
        <w:tc>
          <w:tcPr>
            <w:tcW w:w="454" w:type="pct"/>
            <w:tcMar>
              <w:top w:w="0" w:type="dxa"/>
              <w:bottom w:w="0" w:type="dxa"/>
            </w:tcMar>
          </w:tcPr>
          <w:p w:rsidR="00EF035E" w:rsidRPr="00043B54">
            <w:pPr>
              <w:jc w:val="center"/>
              <w:textAlignment w:val="center"/>
              <w:rPr>
                <w:rFonts w:ascii="宋体" w:hAnsi="宋体" w:cs="宋体"/>
                <w:color w:val="000000"/>
              </w:rPr>
            </w:pPr>
            <w:r w:rsidRPr="00043B54">
              <w:rPr>
                <w:rFonts w:ascii="宋体" w:hAnsi="宋体" w:cs="宋体"/>
                <w:color w:val="000000"/>
              </w:rPr>
              <w:t xml:space="preserve"> </w:t>
            </w:r>
          </w:p>
        </w:tc>
        <w:tc>
          <w:tcPr>
            <w:tcW w:w="454" w:type="pct"/>
            <w:tcMar>
              <w:top w:w="0" w:type="dxa"/>
              <w:bottom w:w="0" w:type="dxa"/>
            </w:tcMar>
          </w:tcPr>
          <w:p w:rsidR="00EF035E" w:rsidRPr="00043B54">
            <w:pPr>
              <w:jc w:val="center"/>
              <w:textAlignment w:val="center"/>
              <w:rPr>
                <w:rFonts w:ascii="宋体" w:hAnsi="宋体" w:cs="宋体"/>
                <w:color w:val="000000"/>
              </w:rPr>
            </w:pPr>
            <w:r w:rsidRPr="00043B54">
              <w:rPr>
                <w:rFonts w:ascii="宋体" w:hAnsi="宋体" w:cs="宋体"/>
                <w:color w:val="000000"/>
              </w:rPr>
              <w:t xml:space="preserve"> </w:t>
            </w:r>
          </w:p>
        </w:tc>
        <w:tc>
          <w:tcPr>
            <w:tcW w:w="454" w:type="pct"/>
            <w:tcMar>
              <w:top w:w="0" w:type="dxa"/>
              <w:bottom w:w="0" w:type="dxa"/>
            </w:tcMar>
          </w:tcPr>
          <w:p w:rsidR="00EF035E" w:rsidRPr="00043B54">
            <w:pPr>
              <w:jc w:val="center"/>
              <w:textAlignment w:val="center"/>
              <w:rPr>
                <w:rFonts w:ascii="宋体" w:hAnsi="宋体" w:cs="宋体"/>
                <w:color w:val="000000"/>
              </w:rPr>
            </w:pPr>
            <w:r w:rsidRPr="00043B54">
              <w:rPr>
                <w:rFonts w:ascii="宋体" w:hAnsi="宋体" w:cs="宋体"/>
                <w:color w:val="000000"/>
              </w:rPr>
              <w:t xml:space="preserve"> </w:t>
            </w:r>
          </w:p>
        </w:tc>
      </w:tr>
    </w:tbl>
    <w:p w:rsidR="00EF035E" w:rsidRPr="00043B54">
      <w:pPr>
        <w:jc w:val="center"/>
        <w:textAlignment w:val="center"/>
        <w:rPr>
          <w:rFonts w:ascii="宋体" w:hAnsi="宋体" w:cs="宋体"/>
          <w:b/>
          <w:color w:val="000000"/>
        </w:rPr>
      </w:pPr>
    </w:p>
    <w:p w:rsidR="001E4F36">
      <w:pPr>
        <w:spacing w:line="360" w:lineRule="auto"/>
        <w:jc w:val="left"/>
        <w:textAlignment w:val="center"/>
      </w:pPr>
      <w:r>
        <w:t>17</w:t>
      </w:r>
      <w:r>
        <w:t>．</w:t>
      </w:r>
      <w:r>
        <w:t>(1)</w:t>
      </w:r>
      <w:r>
        <w:t>事物的变化发展是量变与质变的统一。量变是质变的必要准备，质变是量变的必然结果。质变又为新的量变开辟道路，使事物在新质的基础工开始新的量变，如此循环往复，不断前进。</w:t>
      </w:r>
      <w:r>
        <w:t>“</w:t>
      </w:r>
      <w:r>
        <w:t>六尺巷</w:t>
      </w:r>
      <w:r>
        <w:t>”</w:t>
      </w:r>
      <w:r>
        <w:t>精神被运用到基层治理过程中时，从点滴的民生小事做起，重视量的积累，形成</w:t>
      </w:r>
      <w:r>
        <w:t>“</w:t>
      </w:r>
      <w:r>
        <w:t>六步调解法</w:t>
      </w:r>
      <w:r>
        <w:t>”</w:t>
      </w:r>
      <w:r>
        <w:t>后，又果断抓住时机，将其逐步扩展运用到社会治理各个领域，形成</w:t>
      </w:r>
      <w:r>
        <w:t>“</w:t>
      </w:r>
      <w:r>
        <w:t>新时代六尺巷工</w:t>
      </w:r>
      <w:r>
        <w:t>作法</w:t>
      </w:r>
      <w:r>
        <w:t>”</w:t>
      </w:r>
      <w:r>
        <w:t>，实现事物新的飞跃；在基层社会治理的实践中，</w:t>
      </w:r>
      <w:r>
        <w:t>“</w:t>
      </w:r>
      <w:r>
        <w:t>六尺巷</w:t>
      </w:r>
      <w:r>
        <w:t>”</w:t>
      </w:r>
      <w:r>
        <w:t>精神还会在新质的基础上开始新的量变，不断向前。</w:t>
      </w:r>
    </w:p>
    <w:p w:rsidR="001E4F36">
      <w:pPr>
        <w:spacing w:line="360" w:lineRule="auto"/>
        <w:jc w:val="left"/>
        <w:textAlignment w:val="center"/>
      </w:pPr>
      <w:r>
        <w:t>(2)①</w:t>
      </w:r>
      <w:r>
        <w:t>引用《民法典》相邻关系规定，说明被告虽有权种植树木，但不得妨碍邻居合法权益；</w:t>
      </w:r>
      <w:r>
        <w:t xml:space="preserve"> </w:t>
      </w:r>
    </w:p>
    <w:p w:rsidR="001E4F36">
      <w:pPr>
        <w:spacing w:line="360" w:lineRule="auto"/>
        <w:jc w:val="left"/>
        <w:textAlignment w:val="center"/>
      </w:pPr>
      <w:r>
        <w:t>②</w:t>
      </w:r>
      <w:r>
        <w:t>引导双方协商解决，建议被告修剪树枝或补偿原告损失，平衡双方利益；</w:t>
      </w:r>
      <w:r>
        <w:t xml:space="preserve"> ③</w:t>
      </w:r>
      <w:r>
        <w:t>结合</w:t>
      </w:r>
      <w:r>
        <w:t>“</w:t>
      </w:r>
      <w:r>
        <w:t>六尺巷</w:t>
      </w:r>
      <w:r>
        <w:t>”</w:t>
      </w:r>
      <w:r>
        <w:t>典故，倡导谦让互谅，促进和解。</w:t>
      </w:r>
    </w:p>
    <w:p w:rsidR="001E4F36">
      <w:pPr>
        <w:spacing w:line="360" w:lineRule="auto"/>
        <w:jc w:val="left"/>
        <w:textAlignment w:val="center"/>
      </w:pPr>
      <w:r>
        <w:t>18</w:t>
      </w:r>
      <w:r>
        <w:t>．</w:t>
      </w:r>
    </w:p>
    <w:p w:rsidR="001E4F36">
      <w:pPr>
        <w:spacing w:line="360" w:lineRule="auto"/>
        <w:jc w:val="left"/>
        <w:textAlignment w:val="center"/>
      </w:pPr>
      <w:r>
        <w:t>小华的诉讼请求会</w:t>
      </w:r>
      <w:r>
        <w:t>获得人民法院的支持。</w:t>
      </w:r>
    </w:p>
    <w:p w:rsidR="001E4F36">
      <w:pPr>
        <w:spacing w:line="360" w:lineRule="auto"/>
        <w:jc w:val="left"/>
        <w:textAlignment w:val="center"/>
      </w:pPr>
      <w:r>
        <w:t>理由：</w:t>
      </w:r>
    </w:p>
    <w:p w:rsidR="001E4F36">
      <w:pPr>
        <w:spacing w:line="360" w:lineRule="auto"/>
        <w:jc w:val="left"/>
        <w:textAlignment w:val="center"/>
      </w:pPr>
      <w:r>
        <w:t>①</w:t>
      </w:r>
      <w:r>
        <w:t>小华与旅行社都具有相应的民事行为能力，小华通过该旅行社的平台订购了该行程，并预约了寒假期间去消费，双方达成合意，内容合法，合同有效订立。双方当事人应按照诚信、全面履行原则履行合同。</w:t>
      </w:r>
    </w:p>
    <w:p w:rsidR="001E4F36">
      <w:pPr>
        <w:spacing w:line="360" w:lineRule="auto"/>
        <w:jc w:val="left"/>
        <w:textAlignment w:val="center"/>
      </w:pPr>
      <w:r>
        <w:t>②</w:t>
      </w:r>
      <w:r>
        <w:t>除法律另有规定或当事人另有约定，合同一方的当事人不能单方面变更或解除合同，否则承担违约责任。</w:t>
      </w:r>
    </w:p>
    <w:p w:rsidR="001E4F36">
      <w:pPr>
        <w:spacing w:line="360" w:lineRule="auto"/>
        <w:jc w:val="left"/>
        <w:textAlignment w:val="center"/>
      </w:pPr>
      <w:r>
        <w:t>③</w:t>
      </w:r>
      <w:r>
        <w:t>旅行社未征得小华同意，擅自变更旅行时间，构成违约且无免责事由，应全额退款并承担违约责任。</w:t>
      </w:r>
    </w:p>
    <w:p w:rsidR="001E4F36">
      <w:pPr>
        <w:spacing w:line="360" w:lineRule="auto"/>
        <w:jc w:val="left"/>
        <w:textAlignment w:val="center"/>
      </w:pPr>
      <w:r>
        <w:t>19</w:t>
      </w:r>
      <w:r>
        <w:t>．专利权人享有专利权，未经专利权人的许可，实施其专利的行为，就是侵犯专利权的行为。本案中，</w:t>
      </w:r>
      <w:r>
        <w:t>A</w:t>
      </w:r>
      <w:r>
        <w:t>企业选择以商业秘密的方式来保护其发明，并未申请专利，一旦他人独立作出相同的发明，则他人可以实施该发</w:t>
      </w:r>
      <w:r>
        <w:t>明，不构成侵权。所以，</w:t>
      </w:r>
      <w:r>
        <w:t>A</w:t>
      </w:r>
      <w:r>
        <w:t>企业认为</w:t>
      </w:r>
      <w:r>
        <w:t>B</w:t>
      </w:r>
      <w:r>
        <w:t>公司侵权并无法律依据。</w:t>
      </w:r>
      <w:r>
        <w:t>A</w:t>
      </w:r>
      <w:r>
        <w:t>企业公开在社交平台发文谴责</w:t>
      </w:r>
      <w:r>
        <w:t>B</w:t>
      </w:r>
      <w:r>
        <w:t>公司侵犯了</w:t>
      </w:r>
      <w:r>
        <w:t>B</w:t>
      </w:r>
      <w:r>
        <w:t>公司的名誉权，</w:t>
      </w:r>
      <w:r>
        <w:t>B</w:t>
      </w:r>
      <w:r>
        <w:t>公司有权要求其停止侵权。</w:t>
      </w:r>
    </w:p>
    <w:p w:rsidR="001E4F36">
      <w:pPr>
        <w:spacing w:line="360" w:lineRule="auto"/>
        <w:jc w:val="left"/>
        <w:textAlignment w:val="center"/>
      </w:pPr>
      <w:r>
        <w:t>B</w:t>
      </w:r>
      <w:r>
        <w:t>公司成功攻关后，申请了专利，获得了该发明的专利权。但</w:t>
      </w:r>
      <w:r>
        <w:t>A</w:t>
      </w:r>
      <w:r>
        <w:t>企业在</w:t>
      </w:r>
      <w:r>
        <w:t>B</w:t>
      </w:r>
      <w:r>
        <w:t>公司申请相关专</w:t>
      </w:r>
      <w:r>
        <w:t>利前已经使用相关技术，故</w:t>
      </w:r>
      <w:r>
        <w:t>A</w:t>
      </w:r>
      <w:r>
        <w:t>企业仍可在原有范围内使用该技术。所以，</w:t>
      </w:r>
      <w:r>
        <w:t>B</w:t>
      </w:r>
      <w:r>
        <w:t>公司的主张不会得到全部支持。</w:t>
      </w:r>
    </w:p>
    <w:p w:rsidR="001E4F36">
      <w:pPr>
        <w:spacing w:line="360" w:lineRule="auto"/>
        <w:jc w:val="left"/>
        <w:textAlignment w:val="center"/>
      </w:pPr>
      <w:r>
        <w:t>20</w:t>
      </w:r>
      <w:r>
        <w:t>．</w:t>
      </w:r>
      <w:r>
        <w:t>(1)</w:t>
      </w:r>
      <w:r>
        <w:t>自然人的个人信息受法律保护。处理个人信息，应当遵循合法、正当、必要和诚信等原则，不得通过误导、欺诈、胁迫等方式处理。平台未经小李同意公开其购物记录并分享</w:t>
      </w:r>
      <w:r>
        <w:t>“</w:t>
      </w:r>
      <w:r>
        <w:t>好友圈</w:t>
      </w:r>
      <w:r>
        <w:t>”</w:t>
      </w:r>
      <w:r>
        <w:t>，以及利用大数据对老客户进行</w:t>
      </w:r>
      <w:r>
        <w:t>“</w:t>
      </w:r>
      <w:r>
        <w:t>杀熟</w:t>
      </w:r>
      <w:r>
        <w:t>”</w:t>
      </w:r>
      <w:r>
        <w:t>，侵犯了小李的个人信息权益，应当承担侵权责任。</w:t>
      </w:r>
    </w:p>
    <w:sectPr>
      <w:pgSz w:w="11907" w:h="16839" w:code="9"/>
      <w:pgMar w:top="1440" w:right="1800" w:bottom="1440" w:left="1800" w:header="851" w:footer="425" w:gutter="0"/>
      <w:pgNumType w:start="1"/>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mirrorMargins/>
  <w:bordersDoNotSurroundHeader/>
  <w:bordersDoNotSurroundFooter/>
  <w:proofState w:spelling="clean" w:grammar="clean"/>
  <w:defaultTabStop w:val="420"/>
  <w:evenAndOddHeaders/>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06B0"/>
    <w:rsid w:val="000232A6"/>
    <w:rsid w:val="00043B54"/>
    <w:rsid w:val="00065CD2"/>
    <w:rsid w:val="00117063"/>
    <w:rsid w:val="001D7A06"/>
    <w:rsid w:val="001E4F36"/>
    <w:rsid w:val="00284433"/>
    <w:rsid w:val="002A1EC6"/>
    <w:rsid w:val="002E035E"/>
    <w:rsid w:val="003F38F2"/>
    <w:rsid w:val="004E46D8"/>
    <w:rsid w:val="00537201"/>
    <w:rsid w:val="0064153B"/>
    <w:rsid w:val="006A4C40"/>
    <w:rsid w:val="006B16C5"/>
    <w:rsid w:val="00776133"/>
    <w:rsid w:val="00811C76"/>
    <w:rsid w:val="00855687"/>
    <w:rsid w:val="008855B4"/>
    <w:rsid w:val="008C07DE"/>
    <w:rsid w:val="009E611B"/>
    <w:rsid w:val="00A30CCE"/>
    <w:rsid w:val="00AC3E9C"/>
    <w:rsid w:val="00BC2225"/>
    <w:rsid w:val="00BC4F14"/>
    <w:rsid w:val="00BC62FB"/>
    <w:rsid w:val="00BF535F"/>
    <w:rsid w:val="00C806B0"/>
    <w:rsid w:val="00C85DA0"/>
    <w:rsid w:val="00CC5E91"/>
    <w:rsid w:val="00DC06C9"/>
    <w:rsid w:val="00E476EE"/>
    <w:rsid w:val="00EF035E"/>
    <w:rsid w:val="00F16B29"/>
    <w:rsid w:val="00FA429B"/>
  </w:rsids>
  <m:mathPr>
    <m:mathFont m:val="Cambria Math"/>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jc w:val="both"/>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Char"/>
    <w:uiPriority w:val="99"/>
    <w:unhideWhenUsed/>
    <w:rsid w:val="00776133"/>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DefaultParagraphFont"/>
    <w:link w:val="Header"/>
    <w:uiPriority w:val="99"/>
    <w:rsid w:val="00776133"/>
    <w:rPr>
      <w:sz w:val="18"/>
      <w:szCs w:val="18"/>
    </w:rPr>
  </w:style>
  <w:style w:type="paragraph" w:styleId="Footer">
    <w:name w:val="footer"/>
    <w:basedOn w:val="Normal"/>
    <w:link w:val="Char0"/>
    <w:uiPriority w:val="99"/>
    <w:unhideWhenUsed/>
    <w:rsid w:val="00776133"/>
    <w:pPr>
      <w:tabs>
        <w:tab w:val="center" w:pos="4153"/>
        <w:tab w:val="right" w:pos="8306"/>
      </w:tabs>
      <w:snapToGrid w:val="0"/>
      <w:jc w:val="left"/>
    </w:pPr>
    <w:rPr>
      <w:sz w:val="18"/>
      <w:szCs w:val="18"/>
    </w:rPr>
  </w:style>
  <w:style w:type="character" w:customStyle="1" w:styleId="Char0">
    <w:name w:val="页脚 Char"/>
    <w:basedOn w:val="DefaultParagraphFont"/>
    <w:link w:val="Footer"/>
    <w:uiPriority w:val="99"/>
    <w:rsid w:val="00776133"/>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 Type="http://schemas.openxmlformats.org/officeDocument/2006/relationships/settings" Target="settings.xml"/><Relationship Id="rId2" Type="http://schemas.openxmlformats.org/officeDocument/2006/relationships/webSettings" Target="webSettings.xml"/><Relationship Id="rId3" Type="http://schemas.openxmlformats.org/officeDocument/2006/relationships/fontTable" Target="fontTable.xml"/><Relationship Id="rId4" Type="http://schemas.openxmlformats.org/officeDocument/2006/relationships/customXml" Target="../customXml/item1.xml"/><Relationship Id="rId5" Type="http://schemas.openxmlformats.org/officeDocument/2006/relationships/image" Target="media/image1.png"/><Relationship Id="rId6" Type="http://schemas.openxmlformats.org/officeDocument/2006/relationships/image" Target="media/image2.png"/><Relationship Id="rId7" Type="http://schemas.openxmlformats.org/officeDocument/2006/relationships/theme" Target="theme/theme1.xml"/><Relationship Id="rId8"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http://schemas.openxmlformats.org/officeDocument/2006/bibliography" xmlns:b="http://schemas.openxmlformats.org/officeDocument/2006/bibliography" SelectedStyle="\APA.XSL" StyleName="APA"/>
</file>

<file path=customXml/itemProps1.xml><?xml version="1.0" encoding="utf-8"?>
<ds:datastoreItem xmlns:ds="http://schemas.openxmlformats.org/officeDocument/2006/customXml" ds:itemID="{AE2555E2-C60E-4DB5-ACAA-1A36C28065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高中僧学习网</dc:title>
  <dc:creator/>
  <cp:category/>
  <dc:description/>
  <cp:contentStatus/>
  <dc:identifier/>
  <cp:lastModifiedBy/>
</cp:coreProperties>
</file>