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12623800</wp:posOffset>
            </wp:positionH>
            <wp:positionV relativeFrom="topMargin">
              <wp:posOffset>10947400</wp:posOffset>
            </wp:positionV>
            <wp:extent cx="266700" cy="3333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66700" cy="333375"/>
                    </a:xfrm>
                    <a:prstGeom prst="rect">
                      <a:avLst/>
                    </a:prstGeom>
                  </pic:spPr>
                </pic:pic>
              </a:graphicData>
            </a:graphic>
          </wp:anchor>
        </w:drawing>
      </w:r>
      <w:r>
        <w:rPr>
          <w:rFonts w:ascii="SimSun" w:eastAsia="SimSun" w:hAnsi="SimSun" w:cs="SimSun"/>
          <w:b/>
          <w:bCs/>
          <w:sz w:val="32"/>
          <w:szCs w:val="32"/>
        </w:rPr>
        <w:t>2024-2025学年高二上期末考试</w:t>
      </w:r>
    </w:p>
    <w:p>
      <w:pPr>
        <w:widowControl w:val="0"/>
        <w:spacing w:before="0" w:after="0" w:line="360" w:lineRule="auto"/>
        <w:jc w:val="center"/>
        <w:rPr>
          <w:sz w:val="32"/>
          <w:szCs w:val="32"/>
        </w:rPr>
      </w:pPr>
      <w:r>
        <w:rPr>
          <w:rFonts w:ascii="SimSun" w:eastAsia="SimSun" w:hAnsi="SimSun" w:cs="SimSun"/>
          <w:b/>
          <w:bCs/>
          <w:sz w:val="32"/>
          <w:szCs w:val="32"/>
        </w:rPr>
        <w:t>政治</w:t>
      </w:r>
    </w:p>
    <w:p>
      <w:pPr>
        <w:widowControl w:val="0"/>
        <w:spacing w:before="0" w:after="0" w:line="360" w:lineRule="auto"/>
        <w:jc w:val="both"/>
      </w:pPr>
      <w:r>
        <w:rPr>
          <w:rFonts w:ascii="SimSun" w:eastAsia="SimSun" w:hAnsi="SimSun" w:cs="SimSun"/>
          <w:b/>
          <w:bCs/>
        </w:rPr>
        <w:t>考生注意：</w:t>
      </w:r>
    </w:p>
    <w:p>
      <w:pPr>
        <w:widowControl w:val="0"/>
        <w:spacing w:before="0" w:after="0" w:line="360" w:lineRule="auto"/>
        <w:jc w:val="both"/>
      </w:pPr>
      <w:r>
        <w:rPr>
          <w:rFonts w:ascii="SimSun" w:eastAsia="SimSun" w:hAnsi="SimSun" w:cs="SimSun"/>
          <w:b/>
          <w:bCs/>
        </w:rPr>
        <w:t>1.本试卷满分100分，考试时间75分钟。</w:t>
      </w:r>
    </w:p>
    <w:p>
      <w:pPr>
        <w:widowControl w:val="0"/>
        <w:spacing w:before="0" w:after="0" w:line="360" w:lineRule="auto"/>
        <w:jc w:val="both"/>
      </w:pPr>
      <w:r>
        <w:rPr>
          <w:rFonts w:ascii="SimSun" w:eastAsia="SimSun" w:hAnsi="SimSun" w:cs="SimSun"/>
          <w:b/>
          <w:bCs/>
        </w:rPr>
        <w:t>2.答卷前考生务必将自己的姓名、准考证号填写在答题卡上。</w:t>
      </w:r>
    </w:p>
    <w:p>
      <w:pPr>
        <w:widowControl w:val="0"/>
        <w:spacing w:before="0" w:after="0" w:line="360" w:lineRule="auto"/>
        <w:jc w:val="both"/>
      </w:pPr>
      <w:r>
        <w:rPr>
          <w:rFonts w:ascii="SimSun" w:eastAsia="SimSun" w:hAnsi="SimSun" w:cs="SimSun"/>
          <w:b/>
          <w:bCs/>
        </w:rPr>
        <w:t>3.答选择题时，选出每小题答案后，用铅笔把答题卡对应题目的答案标号涂黑。如需改动，用橡皮擦干净后再选涂其他答案标号。答非选择题时，将答案写在答题卡上。写在本试卷上无效。</w:t>
      </w:r>
    </w:p>
    <w:p>
      <w:pPr>
        <w:widowControl w:val="0"/>
        <w:spacing w:before="0" w:after="0" w:line="360" w:lineRule="auto"/>
        <w:jc w:val="both"/>
      </w:pPr>
      <w:r>
        <w:rPr>
          <w:rFonts w:ascii="SimSun" w:eastAsia="SimSun" w:hAnsi="SimSun" w:cs="SimSun"/>
          <w:b/>
          <w:bCs/>
        </w:rPr>
        <w:t>一、选择题：本大题共16小题，每小题3分，共48分，在每小题给出的四个选项中，只有一个是符合题目要求的。</w:t>
      </w:r>
    </w:p>
    <w:p>
      <w:pPr>
        <w:widowControl w:val="0"/>
        <w:spacing w:before="0" w:after="0" w:line="360" w:lineRule="auto"/>
        <w:jc w:val="both"/>
        <w:rPr>
          <w:sz w:val="21"/>
          <w:szCs w:val="21"/>
        </w:rPr>
      </w:pPr>
      <w:r>
        <w:rPr>
          <w:sz w:val="21"/>
          <w:szCs w:val="21"/>
        </w:rPr>
        <w:t xml:space="preserve">1. </w:t>
      </w:r>
      <w:r>
        <w:rPr>
          <w:rFonts w:ascii="SimSun" w:eastAsia="SimSun" w:hAnsi="SimSun" w:cs="SimSun"/>
          <w:sz w:val="21"/>
          <w:szCs w:val="21"/>
        </w:rPr>
        <w:t>在2023年6月举办的文化传承发展座谈会上，习近平指出：开辟和发展中国特色社会主义，必须在“把马克思主义基本原理同中国具体实际相结合”的基础上加上“第二个结合”，即“把马克思主义基本原理同中华优秀传统文化相结合”。之所以加上“第二个结合”是因为（</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①联系具有多样性，要求人们必须善于把握多种多样的联系</w:t>
      </w:r>
    </w:p>
    <w:p>
      <w:pPr>
        <w:widowControl w:val="0"/>
        <w:spacing w:before="0" w:after="0" w:line="360" w:lineRule="auto"/>
        <w:jc w:val="both"/>
        <w:rPr>
          <w:sz w:val="21"/>
          <w:szCs w:val="21"/>
        </w:rPr>
      </w:pPr>
      <w:r>
        <w:rPr>
          <w:rFonts w:ascii="SimSun" w:eastAsia="SimSun" w:hAnsi="SimSun" w:cs="SimSun"/>
          <w:sz w:val="21"/>
          <w:szCs w:val="21"/>
        </w:rPr>
        <w:t>②联系具有普遍性，要求人们能根据需要建立新的具体联系</w:t>
      </w:r>
    </w:p>
    <w:p>
      <w:pPr>
        <w:widowControl w:val="0"/>
        <w:spacing w:before="0" w:after="0" w:line="360" w:lineRule="auto"/>
        <w:jc w:val="both"/>
        <w:rPr>
          <w:sz w:val="21"/>
          <w:szCs w:val="21"/>
        </w:rPr>
      </w:pPr>
      <w:r>
        <w:rPr>
          <w:rFonts w:ascii="SimSun" w:eastAsia="SimSun" w:hAnsi="SimSun" w:cs="SimSun"/>
          <w:sz w:val="21"/>
          <w:szCs w:val="21"/>
        </w:rPr>
        <w:t>③实践的深入发展推动我们对复杂事物的认识日益深刻全面</w:t>
      </w:r>
    </w:p>
    <w:p>
      <w:pPr>
        <w:widowControl w:val="0"/>
        <w:spacing w:before="0" w:after="0" w:line="360" w:lineRule="auto"/>
        <w:jc w:val="both"/>
        <w:rPr>
          <w:sz w:val="21"/>
          <w:szCs w:val="21"/>
        </w:rPr>
      </w:pPr>
      <w:r>
        <w:rPr>
          <w:rFonts w:ascii="SimSun" w:eastAsia="SimSun" w:hAnsi="SimSun" w:cs="SimSun"/>
          <w:sz w:val="21"/>
          <w:szCs w:val="21"/>
        </w:rPr>
        <w:t>④优秀传统文化集中体现了一个民族的整体风貌和精神特征</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中共中央办公厅、国务院办公厅印发《关于进一步减轻义务教育阶段学生作业负担和校外培训负担的意见》，要求各地区各部门结合实际认真贯彻落实。从根本上讲，确保“双减”政策真正落地，需要双轮驱动，除了狠抓落实，更要破除传统“唯分数论”“唯升学论”等单一教学评价体系的禁锢，建立多元化评价体系。贯彻落实“双减”政策必须（</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①突破成规陈说，敢于破除传统思想观念</w:t>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②在绝对不相容的对立中思维，敢于否定一切</w:t>
      </w:r>
    </w:p>
    <w:p>
      <w:pPr>
        <w:widowControl w:val="0"/>
        <w:spacing w:before="0" w:after="0" w:line="360" w:lineRule="auto"/>
        <w:rPr>
          <w:sz w:val="21"/>
          <w:szCs w:val="21"/>
        </w:rPr>
      </w:pPr>
      <w:r>
        <w:rPr>
          <w:rFonts w:ascii="SimSun" w:eastAsia="SimSun" w:hAnsi="SimSun" w:cs="SimSun"/>
          <w:sz w:val="21"/>
          <w:szCs w:val="21"/>
        </w:rPr>
        <w:t>③懂得辩证的否定是联系的环节，是发展的环节</w:t>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④坚持矛盾普遍性与特殊性、共性与个性具体历史的统一</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sz w:val="21"/>
          <w:szCs w:val="21"/>
        </w:rPr>
        <w:t xml:space="preserve">3. </w:t>
      </w:r>
      <w:r>
        <w:rPr>
          <w:rFonts w:ascii="SimSun" w:eastAsia="SimSun" w:hAnsi="SimSun" w:cs="SimSun"/>
          <w:sz w:val="21"/>
          <w:szCs w:val="21"/>
        </w:rPr>
        <w:t>据中国科学院发布的嫦娥五号月球科研样品研究成果，月球最“年轻”玄武岩年龄为20亿年，表明月球在20亿年前仍存在岩浆活动，比以往月球样品限定的岩浆活动时间延长了约8亿年。该成果深化了人类对</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月球演化历史的认识，可见（</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①科学研究是推动认识发展的强大动力</w:t>
      </w:r>
    </w:p>
    <w:p>
      <w:pPr>
        <w:widowControl w:val="0"/>
        <w:spacing w:before="0" w:after="0" w:line="360" w:lineRule="auto"/>
        <w:jc w:val="both"/>
        <w:rPr>
          <w:sz w:val="21"/>
          <w:szCs w:val="21"/>
        </w:rPr>
      </w:pPr>
      <w:r>
        <w:rPr>
          <w:rFonts w:ascii="SimSun" w:eastAsia="SimSun" w:hAnsi="SimSun" w:cs="SimSun"/>
          <w:sz w:val="21"/>
          <w:szCs w:val="21"/>
        </w:rPr>
        <w:t>②认识的发展是一个不断推翻前人认识的过程</w:t>
      </w:r>
    </w:p>
    <w:p>
      <w:pPr>
        <w:widowControl w:val="0"/>
        <w:spacing w:before="0" w:after="0" w:line="360" w:lineRule="auto"/>
        <w:jc w:val="both"/>
        <w:rPr>
          <w:sz w:val="21"/>
          <w:szCs w:val="21"/>
        </w:rPr>
      </w:pPr>
      <w:r>
        <w:rPr>
          <w:rFonts w:ascii="SimSun" w:eastAsia="SimSun" w:hAnsi="SimSun" w:cs="SimSun"/>
          <w:sz w:val="21"/>
          <w:szCs w:val="21"/>
        </w:rPr>
        <w:t>③在继承基础上不断超越是真理发展的客观规律</w:t>
      </w:r>
    </w:p>
    <w:p>
      <w:pPr>
        <w:widowControl w:val="0"/>
        <w:spacing w:before="0" w:after="0" w:line="360" w:lineRule="auto"/>
        <w:jc w:val="both"/>
        <w:rPr>
          <w:sz w:val="21"/>
          <w:szCs w:val="21"/>
        </w:rPr>
      </w:pPr>
      <w:r>
        <w:rPr>
          <w:rFonts w:ascii="SimSun" w:eastAsia="SimSun" w:hAnsi="SimSun" w:cs="SimSun"/>
          <w:sz w:val="21"/>
          <w:szCs w:val="21"/>
        </w:rPr>
        <w:t>④科学理论在一定条件下也能够检验认识的真理性</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教育部印发的《义务教育劳动课程标准（</w:t>
      </w:r>
      <w:r>
        <w:rPr>
          <w:sz w:val="21"/>
          <w:szCs w:val="21"/>
        </w:rPr>
        <w:t>2022</w:t>
      </w:r>
      <w:r>
        <w:rPr>
          <w:rFonts w:ascii="SimSun" w:eastAsia="SimSun" w:hAnsi="SimSun" w:cs="SimSun"/>
          <w:sz w:val="21"/>
          <w:szCs w:val="21"/>
        </w:rPr>
        <w:t>年版）》规定：自</w:t>
      </w:r>
      <w:r>
        <w:rPr>
          <w:sz w:val="21"/>
          <w:szCs w:val="21"/>
        </w:rPr>
        <w:t>2022</w:t>
      </w:r>
      <w:r>
        <w:rPr>
          <w:rFonts w:ascii="SimSun" w:eastAsia="SimSun" w:hAnsi="SimSun" w:cs="SimSun"/>
          <w:sz w:val="21"/>
          <w:szCs w:val="21"/>
        </w:rPr>
        <w:t>年秋季学期开始，“整理与收纳”“烹饪与营养”“传统工艺制作”等劳动内容将进入全国中小学课堂，明确将劳动课从综合实践活动课程中独立出来。这一规定的哲学依据在于（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①劳动是理解历史奥秘</w:t>
      </w:r>
      <w:r>
        <w:rPr>
          <w:strike w:val="0"/>
          <w:sz w:val="21"/>
          <w:szCs w:val="21"/>
          <w:u w:val="none"/>
        </w:rPr>
        <w:drawing>
          <wp:inline>
            <wp:extent cx="133350" cy="180975"/>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钥匙</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②社会生活在本质上是实践的</w:t>
      </w:r>
    </w:p>
    <w:p>
      <w:pPr>
        <w:widowControl w:val="0"/>
        <w:spacing w:before="0" w:after="0" w:line="360" w:lineRule="auto"/>
        <w:jc w:val="both"/>
        <w:rPr>
          <w:sz w:val="21"/>
          <w:szCs w:val="21"/>
        </w:rPr>
      </w:pPr>
      <w:r>
        <w:rPr>
          <w:rFonts w:ascii="SimSun" w:eastAsia="SimSun" w:hAnsi="SimSun" w:cs="SimSun"/>
          <w:sz w:val="21"/>
          <w:szCs w:val="21"/>
        </w:rPr>
        <w:t>③社会意识具有相对独立性的特点</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④上层建筑反作用于经济基础</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sz w:val="21"/>
          <w:szCs w:val="21"/>
        </w:rPr>
        <w:t xml:space="preserve">5. </w:t>
      </w:r>
      <w:r>
        <w:rPr>
          <w:rFonts w:ascii="SimSun" w:eastAsia="SimSun" w:hAnsi="SimSun" w:cs="SimSun"/>
          <w:sz w:val="21"/>
          <w:szCs w:val="21"/>
        </w:rPr>
        <w:t>“人就像种子，要做一粒好种子。”袁隆平一生大部分</w:t>
      </w:r>
      <w:r>
        <w:rPr>
          <w:strike w:val="0"/>
          <w:sz w:val="21"/>
          <w:szCs w:val="21"/>
          <w:u w:val="none"/>
        </w:rPr>
        <w:drawing>
          <wp:inline>
            <wp:extent cx="133350" cy="180975"/>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时间“不是在实验室，就是在试验田”。他在神州大地播撒下了杂交水稻的种子，解决了大半个中国的温饱问题。而他的精神和故事“更在无数人心中撒下了种子”，鼓舞着全国人民学会生存、学会关心，做豪迈的中国人。由此可见（</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①人的价值在于为社会和人民创造价值</w:t>
      </w:r>
    </w:p>
    <w:p>
      <w:pPr>
        <w:widowControl w:val="0"/>
        <w:spacing w:before="0" w:after="0" w:line="360" w:lineRule="auto"/>
        <w:jc w:val="both"/>
        <w:rPr>
          <w:sz w:val="21"/>
          <w:szCs w:val="21"/>
        </w:rPr>
      </w:pPr>
      <w:r>
        <w:rPr>
          <w:rFonts w:ascii="SimSun" w:eastAsia="SimSun" w:hAnsi="SimSun" w:cs="SimSun"/>
          <w:sz w:val="21"/>
          <w:szCs w:val="21"/>
        </w:rPr>
        <w:t>②人生价值是自我价值和社会价值的统一</w:t>
      </w:r>
    </w:p>
    <w:p>
      <w:pPr>
        <w:widowControl w:val="0"/>
        <w:spacing w:before="0" w:after="0" w:line="360" w:lineRule="auto"/>
        <w:jc w:val="both"/>
        <w:rPr>
          <w:sz w:val="21"/>
          <w:szCs w:val="21"/>
        </w:rPr>
      </w:pPr>
      <w:r>
        <w:rPr>
          <w:rFonts w:ascii="SimSun" w:eastAsia="SimSun" w:hAnsi="SimSun" w:cs="SimSun"/>
          <w:sz w:val="21"/>
          <w:szCs w:val="21"/>
        </w:rPr>
        <w:t>③实现人生价值需要坚持正确价值观</w:t>
      </w:r>
    </w:p>
    <w:p>
      <w:pPr>
        <w:widowControl w:val="0"/>
        <w:spacing w:before="0" w:after="0" w:line="360" w:lineRule="auto"/>
        <w:jc w:val="both"/>
        <w:rPr>
          <w:sz w:val="21"/>
          <w:szCs w:val="21"/>
        </w:rPr>
      </w:pPr>
      <w:r>
        <w:rPr>
          <w:rFonts w:ascii="SimSun" w:eastAsia="SimSun" w:hAnsi="SimSun" w:cs="SimSun"/>
          <w:sz w:val="21"/>
          <w:szCs w:val="21"/>
        </w:rPr>
        <w:t>④全面提高个人素质才能实现人生价值</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2024年3月 18 日，习近平在湖南考察时指出，红色文化作为党带领全国各族人民在百年奋斗历程中所积累的先进文化，凝聚着伟大的爱国主义精神和自强不息的奋斗精神，在当代仍具有鲜明的时代性特征，既是中华民族宝贵的精神财富，也是强国建设、民族复兴的精神依据，要把红色资源保护运用好。这启示我们</w:t>
      </w:r>
    </w:p>
    <w:p>
      <w:pPr>
        <w:widowControl w:val="0"/>
        <w:spacing w:before="0" w:after="0" w:line="360" w:lineRule="auto"/>
        <w:rPr>
          <w:sz w:val="21"/>
          <w:szCs w:val="21"/>
        </w:rPr>
      </w:pPr>
      <w:r>
        <w:rPr>
          <w:rFonts w:ascii="SimSun" w:eastAsia="SimSun" w:hAnsi="SimSun" w:cs="SimSun"/>
          <w:sz w:val="21"/>
          <w:szCs w:val="21"/>
        </w:rPr>
        <w:t>①要全面继承中华传统文化，赓续民族文化血脉</w:t>
      </w:r>
    </w:p>
    <w:p>
      <w:pPr>
        <w:widowControl w:val="0"/>
        <w:spacing w:before="0" w:after="0" w:line="360" w:lineRule="auto"/>
        <w:rPr>
          <w:sz w:val="21"/>
          <w:szCs w:val="21"/>
        </w:rPr>
      </w:pPr>
      <w:r>
        <w:rPr>
          <w:rFonts w:ascii="SimSun" w:eastAsia="SimSun" w:hAnsi="SimSun" w:cs="SimSun"/>
          <w:sz w:val="21"/>
          <w:szCs w:val="21"/>
        </w:rPr>
        <w:t>②要积极发掘红色文化资源，优先实现其经济价值</w:t>
      </w:r>
    </w:p>
    <w:p>
      <w:pPr>
        <w:widowControl w:val="0"/>
        <w:spacing w:before="0" w:after="0" w:line="360" w:lineRule="auto"/>
        <w:rPr>
          <w:sz w:val="21"/>
          <w:szCs w:val="21"/>
        </w:rPr>
      </w:pPr>
      <w:r>
        <w:rPr>
          <w:rFonts w:ascii="SimSun" w:eastAsia="SimSun" w:hAnsi="SimSun" w:cs="SimSun"/>
          <w:sz w:val="21"/>
          <w:szCs w:val="21"/>
        </w:rPr>
        <w:t>③要弘扬中华民族精神，发挥先进文化的促进作用</w:t>
      </w:r>
    </w:p>
    <w:p>
      <w:pPr>
        <w:widowControl w:val="0"/>
        <w:spacing w:before="0" w:after="0" w:line="360" w:lineRule="auto"/>
        <w:rPr>
          <w:sz w:val="21"/>
          <w:szCs w:val="21"/>
        </w:rPr>
      </w:pPr>
      <w:r>
        <w:rPr>
          <w:rFonts w:ascii="SimSun" w:eastAsia="SimSun" w:hAnsi="SimSun" w:cs="SimSun"/>
          <w:sz w:val="21"/>
          <w:szCs w:val="21"/>
        </w:rPr>
        <w:t>④要增强文化自信，积极发展社会主义先进文化</w:t>
      </w:r>
      <w:r>
        <w:rPr>
          <w:strike w:val="0"/>
          <w:sz w:val="21"/>
          <w:szCs w:val="21"/>
          <w:u w:val="none"/>
        </w:rPr>
        <w:drawing>
          <wp:inline>
            <wp:extent cx="28575" cy="28575"/>
            <wp:docPr id="100029"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从丝路沿线到非洲海滨，从亚洲蒙古高原到中美洲热带雨林，越来越多的国家出现了中国考古人的身影。从1998年中国的文物保护队伍第一次走出国门至今、中国考古人通过联合考古，为保护传承文化遗产、推动人类文明交流互鉴作出积极贡献。对此，以下说法正确的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①延伸中华民族历史，以中华文化推动人类社会文明进步</w:t>
      </w:r>
    </w:p>
    <w:p>
      <w:pPr>
        <w:widowControl w:val="0"/>
        <w:spacing w:before="0" w:after="0" w:line="360" w:lineRule="auto"/>
        <w:rPr>
          <w:sz w:val="21"/>
          <w:szCs w:val="21"/>
        </w:rPr>
      </w:pPr>
      <w:r>
        <w:rPr>
          <w:rFonts w:ascii="SimSun" w:eastAsia="SimSun" w:hAnsi="SimSun" w:cs="SimSun"/>
          <w:sz w:val="21"/>
          <w:szCs w:val="21"/>
        </w:rPr>
        <w:t>②考古为研究人类文明演进提供实证资料，接续文明脉络</w:t>
      </w:r>
    </w:p>
    <w:p>
      <w:pPr>
        <w:widowControl w:val="0"/>
        <w:spacing w:before="0" w:after="0" w:line="360" w:lineRule="auto"/>
        <w:rPr>
          <w:sz w:val="21"/>
          <w:szCs w:val="21"/>
        </w:rPr>
      </w:pPr>
      <w:r>
        <w:rPr>
          <w:rFonts w:ascii="SimSun" w:eastAsia="SimSun" w:hAnsi="SimSun" w:cs="SimSun"/>
          <w:sz w:val="21"/>
          <w:szCs w:val="21"/>
        </w:rPr>
        <w:t>③各国尊重彼此文化，以考古成果共同重构人类社会历史</w:t>
      </w:r>
    </w:p>
    <w:p>
      <w:pPr>
        <w:widowControl w:val="0"/>
        <w:spacing w:before="0" w:after="0" w:line="360" w:lineRule="auto"/>
        <w:rPr>
          <w:sz w:val="21"/>
          <w:szCs w:val="21"/>
        </w:rPr>
      </w:pPr>
      <w:r>
        <w:rPr>
          <w:rFonts w:ascii="SimSun" w:eastAsia="SimSun" w:hAnsi="SimSun" w:cs="SimSun"/>
          <w:sz w:val="21"/>
          <w:szCs w:val="21"/>
        </w:rPr>
        <w:t>④联合考古促进了学术交流，增进了人文交流和民心相通</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jc w:val="both"/>
        <w:rPr>
          <w:sz w:val="21"/>
          <w:szCs w:val="21"/>
        </w:rPr>
      </w:pPr>
      <w:r>
        <w:rPr>
          <w:sz w:val="21"/>
          <w:szCs w:val="21"/>
        </w:rPr>
        <w:t xml:space="preserve">8. </w:t>
      </w:r>
      <w:r>
        <w:rPr>
          <w:rFonts w:ascii="SimSun" w:eastAsia="SimSun" w:hAnsi="SimSun" w:cs="SimSun"/>
          <w:sz w:val="21"/>
          <w:szCs w:val="21"/>
        </w:rPr>
        <w:t>沉浸式旅游是近年来新兴的旅游形式，在沉浸式体验空间中，游客可以通过环境布景、演员表演、情节互动等身临其境地感受不同时代的文化生活。在西安，游客们在长安幻唐沉浸式实景体验空间“学文学武”，练习太极拳、背诵古诗词，在长安十二时辰主题街区感受《宽裳羽衣曲》《将进酒》的魅力；在山东，尼山圣境里无人机托起承载着美好愿望的无数盏孔明灯飞上高空，游客们读论语、做香囊，在互动参与中感受儒家文化的博大精深……这说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①文化载体承载、表达和展现着文化的内容</w:t>
      </w:r>
    </w:p>
    <w:p>
      <w:pPr>
        <w:widowControl w:val="0"/>
        <w:spacing w:before="0" w:after="0" w:line="360" w:lineRule="auto"/>
        <w:jc w:val="both"/>
        <w:rPr>
          <w:sz w:val="21"/>
          <w:szCs w:val="21"/>
        </w:rPr>
      </w:pPr>
      <w:r>
        <w:rPr>
          <w:rFonts w:ascii="SimSun" w:eastAsia="SimSun" w:hAnsi="SimSun" w:cs="SimSun"/>
          <w:sz w:val="21"/>
          <w:szCs w:val="21"/>
        </w:rPr>
        <w:t>②文化发展要融通各种资源，实现综合创新</w:t>
      </w:r>
    </w:p>
    <w:p>
      <w:pPr>
        <w:widowControl w:val="0"/>
        <w:spacing w:before="0" w:after="0" w:line="360" w:lineRule="auto"/>
        <w:jc w:val="both"/>
        <w:rPr>
          <w:sz w:val="21"/>
          <w:szCs w:val="21"/>
        </w:rPr>
      </w:pPr>
      <w:r>
        <w:rPr>
          <w:rFonts w:ascii="SimSun" w:eastAsia="SimSun" w:hAnsi="SimSun" w:cs="SimSun"/>
          <w:sz w:val="21"/>
          <w:szCs w:val="21"/>
        </w:rPr>
        <w:t>③中华优秀传统文化是沉浸式旅游发展的基础</w:t>
      </w:r>
    </w:p>
    <w:p>
      <w:pPr>
        <w:widowControl w:val="0"/>
        <w:spacing w:before="0" w:after="0" w:line="360" w:lineRule="auto"/>
        <w:jc w:val="both"/>
        <w:rPr>
          <w:sz w:val="21"/>
          <w:szCs w:val="21"/>
        </w:rPr>
      </w:pPr>
      <w:r>
        <w:rPr>
          <w:rFonts w:ascii="SimSun" w:eastAsia="SimSun" w:hAnsi="SimSun" w:cs="SimSun"/>
          <w:sz w:val="21"/>
          <w:szCs w:val="21"/>
        </w:rPr>
        <w:t>④沉浸式旅游使中华文化博大精深、源远流长</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ind w:firstLine="420"/>
        <w:jc w:val="both"/>
        <w:rPr>
          <w:sz w:val="21"/>
          <w:szCs w:val="21"/>
        </w:rPr>
      </w:pPr>
      <w:r>
        <w:rPr>
          <w:rFonts w:ascii="KaiTi" w:eastAsia="KaiTi" w:hAnsi="KaiTi" w:cs="KaiTi"/>
          <w:sz w:val="21"/>
          <w:szCs w:val="21"/>
        </w:rPr>
        <w:t>2024年11月6日，特朗普宣布在美国总统大选中获胜，当选总统。完成下面小题。</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在美国，总统竞选就是一场“烧钱大战”。2024年是美国史上最昂贵选举周期。由于整个竞选过程被各种利益集团控制，利益集团会通过资助竞选的方式来挑选自己满意的政治代理人，帮助他们赢得选战，从而操纵这些人未来利用权力反哺“金主”。由此可以推断（</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sz w:val="21"/>
          <w:szCs w:val="21"/>
        </w:rPr>
        <w:t>①国家本质上是一定阶级对其他阶级的专政</w:t>
      </w:r>
    </w:p>
    <w:p>
      <w:pPr>
        <w:widowControl w:val="0"/>
        <w:spacing w:before="0" w:after="0" w:line="360" w:lineRule="auto"/>
        <w:jc w:val="both"/>
        <w:rPr>
          <w:sz w:val="21"/>
          <w:szCs w:val="21"/>
        </w:rPr>
      </w:pPr>
      <w:r>
        <w:rPr>
          <w:rFonts w:ascii="SimSun" w:eastAsia="SimSun" w:hAnsi="SimSun" w:cs="SimSun"/>
          <w:sz w:val="21"/>
          <w:szCs w:val="21"/>
        </w:rPr>
        <w:t>②美式民主是少数富人才能玩转的金钱游戏</w:t>
      </w:r>
    </w:p>
    <w:p>
      <w:pPr>
        <w:widowControl w:val="0"/>
        <w:spacing w:before="0" w:after="0" w:line="360" w:lineRule="auto"/>
        <w:jc w:val="both"/>
        <w:rPr>
          <w:sz w:val="21"/>
          <w:szCs w:val="21"/>
        </w:rPr>
      </w:pPr>
      <w:r>
        <w:rPr>
          <w:rFonts w:ascii="SimSun" w:eastAsia="SimSun" w:hAnsi="SimSun" w:cs="SimSun"/>
          <w:sz w:val="21"/>
          <w:szCs w:val="21"/>
        </w:rPr>
        <w:t>③利益集团影响政府决策来为自己谋取利益</w:t>
      </w:r>
    </w:p>
    <w:p>
      <w:pPr>
        <w:widowControl w:val="0"/>
        <w:spacing w:before="0" w:after="0" w:line="360" w:lineRule="auto"/>
        <w:jc w:val="both"/>
        <w:rPr>
          <w:sz w:val="21"/>
          <w:szCs w:val="21"/>
        </w:rPr>
      </w:pPr>
      <w:r>
        <w:rPr>
          <w:rFonts w:ascii="SimSun" w:eastAsia="SimSun" w:hAnsi="SimSun" w:cs="SimSun"/>
          <w:sz w:val="21"/>
          <w:szCs w:val="21"/>
        </w:rPr>
        <w:t>④利益集团通过金钱资助以改变政权为目标</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美国皮尤研究中心一项调查显示，63%的美国人对美国政治制度的未来没有信心。下列关于美国的政治制度说法中正确的是（</w:t>
      </w:r>
      <w:r>
        <w:rPr>
          <w:rFonts w:ascii="SimSun" w:eastAsia="SimSun" w:hAnsi="SimSun" w:cs="SimSun"/>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43"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①美国属于联邦制，其组成单位是享有相对主权的完整政治实体</w:t>
      </w:r>
    </w:p>
    <w:p>
      <w:pPr>
        <w:widowControl w:val="0"/>
        <w:spacing w:before="0" w:after="0" w:line="360" w:lineRule="auto"/>
        <w:jc w:val="both"/>
        <w:rPr>
          <w:sz w:val="21"/>
          <w:szCs w:val="21"/>
        </w:rPr>
      </w:pPr>
      <w:r>
        <w:rPr>
          <w:rFonts w:ascii="SimSun" w:eastAsia="SimSun" w:hAnsi="SimSun" w:cs="SimSun"/>
          <w:sz w:val="21"/>
          <w:szCs w:val="21"/>
        </w:rPr>
        <w:t>②美国通过代议制行使国家权力，国家结构形式是民主共和制</w:t>
      </w:r>
    </w:p>
    <w:p>
      <w:pPr>
        <w:widowControl w:val="0"/>
        <w:spacing w:before="0" w:after="0" w:line="360" w:lineRule="auto"/>
        <w:jc w:val="both"/>
        <w:rPr>
          <w:sz w:val="21"/>
          <w:szCs w:val="21"/>
        </w:rPr>
      </w:pPr>
      <w:r>
        <w:rPr>
          <w:rFonts w:ascii="SimSun" w:eastAsia="SimSun" w:hAnsi="SimSun" w:cs="SimSun"/>
          <w:sz w:val="21"/>
          <w:szCs w:val="21"/>
        </w:rPr>
        <w:t>③美国国家立法机关和国家元首都是由选民直接选举产生的</w:t>
      </w:r>
    </w:p>
    <w:p>
      <w:pPr>
        <w:widowControl w:val="0"/>
        <w:spacing w:before="0" w:after="0" w:line="360" w:lineRule="auto"/>
        <w:jc w:val="both"/>
        <w:rPr>
          <w:sz w:val="21"/>
          <w:szCs w:val="21"/>
        </w:rPr>
      </w:pPr>
      <w:r>
        <w:rPr>
          <w:rFonts w:ascii="SimSun" w:eastAsia="SimSun" w:hAnsi="SimSun" w:cs="SimSun"/>
          <w:sz w:val="21"/>
          <w:szCs w:val="21"/>
        </w:rPr>
        <w:t>④美国总统直接行使国家最高行政权力，行政行为对选民负责</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2023年11月3日下午，国家主席习近平在会见来华进行正式访问的希腊总理时指出中方愿同希方一道，推动中希全面战略伙伴关系焕发新的时代光彩；希方表示愿同中方加强人员往来，深化人文交流，共同办好希中文明互鉴中心，推动建立更加和谐、平衡的国际关系。这表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①中希两国的国家利益和发展方向是完全一致的</w:t>
      </w:r>
    </w:p>
    <w:p>
      <w:pPr>
        <w:widowControl w:val="0"/>
        <w:spacing w:before="0" w:after="0" w:line="360" w:lineRule="auto"/>
        <w:rPr>
          <w:sz w:val="21"/>
          <w:szCs w:val="21"/>
        </w:rPr>
      </w:pPr>
      <w:r>
        <w:rPr>
          <w:rFonts w:ascii="SimSun" w:eastAsia="SimSun" w:hAnsi="SimSun" w:cs="SimSun"/>
          <w:sz w:val="21"/>
          <w:szCs w:val="21"/>
        </w:rPr>
        <w:t>②中希合作为推动构建人类命运共同体贡献了力量</w:t>
      </w:r>
    </w:p>
    <w:p>
      <w:pPr>
        <w:widowControl w:val="0"/>
        <w:spacing w:before="0" w:after="0" w:line="360" w:lineRule="auto"/>
        <w:rPr>
          <w:sz w:val="21"/>
          <w:szCs w:val="21"/>
        </w:rPr>
      </w:pPr>
      <w:r>
        <w:rPr>
          <w:rFonts w:ascii="SimSun" w:eastAsia="SimSun" w:hAnsi="SimSun" w:cs="SimSun"/>
          <w:sz w:val="21"/>
          <w:szCs w:val="21"/>
        </w:rPr>
        <w:t>③共同利益是中希两国对外活动的出发点和落脚点</w:t>
      </w:r>
    </w:p>
    <w:p>
      <w:pPr>
        <w:widowControl w:val="0"/>
        <w:spacing w:before="0" w:after="0" w:line="360" w:lineRule="auto"/>
        <w:rPr>
          <w:sz w:val="21"/>
          <w:szCs w:val="21"/>
        </w:rPr>
      </w:pPr>
      <w:r>
        <w:rPr>
          <w:rFonts w:ascii="SimSun" w:eastAsia="SimSun" w:hAnsi="SimSun" w:cs="SimSun"/>
          <w:sz w:val="21"/>
          <w:szCs w:val="21"/>
        </w:rPr>
        <w:t>④中希两国交往有利于推动国际关系更加和谐、稳定</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2024年9月22至23日，联合国未来峰会通过了描绘世界未来发展蓝图的《未来契约》，涉及可持续发展和发展筹资、国际和平与安全、全球治理变革等五大领域，就如何打造更美好的现在和维护未来达成新的国际共识。可见，举行未来峰会（</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①旨在推倒国际旧秩序，促进全球治理体系变革完善</w:t>
      </w:r>
    </w:p>
    <w:p>
      <w:pPr>
        <w:widowControl w:val="0"/>
        <w:spacing w:before="0" w:after="0" w:line="360" w:lineRule="auto"/>
        <w:rPr>
          <w:sz w:val="21"/>
          <w:szCs w:val="21"/>
        </w:rPr>
      </w:pPr>
      <w:r>
        <w:rPr>
          <w:rFonts w:ascii="SimSun" w:eastAsia="SimSun" w:hAnsi="SimSun" w:cs="SimSun"/>
          <w:sz w:val="21"/>
          <w:szCs w:val="21"/>
        </w:rPr>
        <w:t>②能为世界和平发展凝心聚力，为人类前途擘画蓝图</w:t>
      </w:r>
    </w:p>
    <w:p>
      <w:pPr>
        <w:widowControl w:val="0"/>
        <w:spacing w:before="0" w:after="0" w:line="360" w:lineRule="auto"/>
        <w:rPr>
          <w:sz w:val="21"/>
          <w:szCs w:val="21"/>
        </w:rPr>
      </w:pPr>
      <w:r>
        <w:rPr>
          <w:rFonts w:ascii="SimSun" w:eastAsia="SimSun" w:hAnsi="SimSun" w:cs="SimSun"/>
          <w:sz w:val="21"/>
          <w:szCs w:val="21"/>
        </w:rPr>
        <w:t>③有利于重振多边主义，为新时代全球治理带来机遇</w:t>
      </w:r>
    </w:p>
    <w:p>
      <w:pPr>
        <w:widowControl w:val="0"/>
        <w:spacing w:before="0" w:after="0" w:line="360" w:lineRule="auto"/>
        <w:rPr>
          <w:sz w:val="21"/>
          <w:szCs w:val="21"/>
        </w:rPr>
      </w:pPr>
      <w:r>
        <w:rPr>
          <w:rFonts w:ascii="SimSun" w:eastAsia="SimSun" w:hAnsi="SimSun" w:cs="SimSun"/>
          <w:sz w:val="21"/>
          <w:szCs w:val="21"/>
        </w:rPr>
        <w:t>④能够解决人类面临的重重挑战，避免战争与冲突</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2024年9月27日，外交部长王毅表示，我们坚定地站在和解一边。我们鼓励俄乌双方尊重彼此主权独立和领土完整，照顾彼此合理正当关切，保障各民族正当生存空间，早日实现停火止战，共同寻求危机的全面、持久解决。这表明我国（</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①在俄乌问题上立足是非曲直，恪守客观公正</w:t>
      </w:r>
      <w:r>
        <w:rPr>
          <w:rFonts w:ascii="SimSun" w:eastAsia="SimSun" w:hAnsi="SimSun" w:cs="SimSun"/>
          <w:sz w:val="21"/>
          <w:szCs w:val="21"/>
        </w:rPr>
        <w:t xml:space="preserve">        </w:t>
      </w:r>
      <w:r>
        <w:rPr>
          <w:rFonts w:ascii="SimSun" w:eastAsia="SimSun" w:hAnsi="SimSun" w:cs="SimSun"/>
          <w:sz w:val="21"/>
          <w:szCs w:val="21"/>
        </w:rPr>
        <w:t>②是维护世界和平、促进经济发展的重要力量</w:t>
      </w:r>
    </w:p>
    <w:p>
      <w:pPr>
        <w:widowControl w:val="0"/>
        <w:spacing w:before="0" w:after="0" w:line="360" w:lineRule="auto"/>
        <w:rPr>
          <w:sz w:val="21"/>
          <w:szCs w:val="21"/>
        </w:rPr>
      </w:pPr>
      <w:r>
        <w:rPr>
          <w:rFonts w:ascii="SimSun" w:eastAsia="SimSun" w:hAnsi="SimSun" w:cs="SimSun"/>
          <w:sz w:val="21"/>
          <w:szCs w:val="21"/>
        </w:rPr>
        <w:t>③倡导国际关系民主化，主张协商谈判解决争端</w:t>
      </w:r>
      <w:r>
        <w:rPr>
          <w:rFonts w:ascii="SimSun" w:eastAsia="SimSun" w:hAnsi="SimSun" w:cs="SimSun"/>
          <w:sz w:val="21"/>
          <w:szCs w:val="21"/>
        </w:rPr>
        <w:t xml:space="preserve">        </w:t>
      </w:r>
      <w:r>
        <w:rPr>
          <w:rFonts w:ascii="SimSun" w:eastAsia="SimSun" w:hAnsi="SimSun" w:cs="SimSun"/>
          <w:sz w:val="21"/>
          <w:szCs w:val="21"/>
        </w:rPr>
        <w:t>④以国家利益最大化为标准，促进俄乌问题解决</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锡兰红茶、阿富汗松子、卢旺达咖啡豆……越来越多的大使开始担任本国商品的“代言人”在平台上“直播带货”，而这些商品也受到了中国消费者的广泛欢迎，甚至在大使“还未组织好语言”之时就已被抢购一空。如果为此撰写一篇新闻稿，以下观点中可以被采纳的有（</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57"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①生产领域的国际分工不断深化，直播带货可以充分发挥各国比较优势</w:t>
      </w:r>
    </w:p>
    <w:p>
      <w:pPr>
        <w:widowControl w:val="0"/>
        <w:spacing w:before="0" w:after="0" w:line="360" w:lineRule="auto"/>
        <w:rPr>
          <w:sz w:val="21"/>
          <w:szCs w:val="21"/>
        </w:rPr>
      </w:pPr>
      <w:r>
        <w:rPr>
          <w:rFonts w:ascii="SimSun" w:eastAsia="SimSun" w:hAnsi="SimSun" w:cs="SimSun"/>
          <w:sz w:val="21"/>
          <w:szCs w:val="21"/>
        </w:rPr>
        <w:t>②中国市场拥有巨大的潜力，中国的发展将也给世界各国带来发展机遇</w:t>
      </w:r>
    </w:p>
    <w:p>
      <w:pPr>
        <w:widowControl w:val="0"/>
        <w:spacing w:before="0" w:after="0" w:line="360" w:lineRule="auto"/>
        <w:rPr>
          <w:sz w:val="21"/>
          <w:szCs w:val="21"/>
        </w:rPr>
      </w:pPr>
      <w:r>
        <w:rPr>
          <w:rFonts w:ascii="SimSun" w:eastAsia="SimSun" w:hAnsi="SimSun" w:cs="SimSun"/>
          <w:sz w:val="21"/>
          <w:szCs w:val="21"/>
        </w:rPr>
        <w:t>③中国坚持实施更大范围、更宽领域、更深层次对外开放，鼓励跨国企业走出去</w:t>
      </w:r>
    </w:p>
    <w:p>
      <w:pPr>
        <w:widowControl w:val="0"/>
        <w:spacing w:before="0" w:after="0" w:line="360" w:lineRule="auto"/>
        <w:rPr>
          <w:sz w:val="21"/>
          <w:szCs w:val="21"/>
        </w:rPr>
      </w:pPr>
      <w:r>
        <w:rPr>
          <w:rFonts w:ascii="SimSun" w:eastAsia="SimSun" w:hAnsi="SimSun" w:cs="SimSun"/>
          <w:sz w:val="21"/>
          <w:szCs w:val="21"/>
        </w:rPr>
        <w:t>④商品在全球范围内流动，有利于发展中国家充分利用广阔市场，推动自身发展</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2023年11月5日至10日，第六届中国国际进口博览会（以下简称“进博会”）在国家会展中心（上海）举办。本届进博会迎来150多个国家、地区和国际组织的来宾，参展的世界500强和行业龙头企业数达289家……多项数据均创历史新高。我国举办进博会（</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①体现我国支持贸易自由化和经济全球化，与世界共享发展机遇</w:t>
      </w:r>
    </w:p>
    <w:p>
      <w:pPr>
        <w:widowControl w:val="0"/>
        <w:spacing w:before="0" w:after="0" w:line="360" w:lineRule="auto"/>
        <w:rPr>
          <w:sz w:val="21"/>
          <w:szCs w:val="21"/>
        </w:rPr>
      </w:pPr>
      <w:r>
        <w:rPr>
          <w:rFonts w:ascii="SimSun" w:eastAsia="SimSun" w:hAnsi="SimSun" w:cs="SimSun"/>
          <w:sz w:val="21"/>
          <w:szCs w:val="21"/>
        </w:rPr>
        <w:t>②能更有效地实现国内外市场的联通，推动建设开放型世界经济</w:t>
      </w:r>
    </w:p>
    <w:p>
      <w:pPr>
        <w:widowControl w:val="0"/>
        <w:spacing w:before="0" w:after="0" w:line="360" w:lineRule="auto"/>
        <w:rPr>
          <w:sz w:val="21"/>
          <w:szCs w:val="21"/>
        </w:rPr>
      </w:pPr>
      <w:r>
        <w:rPr>
          <w:rFonts w:ascii="SimSun" w:eastAsia="SimSun" w:hAnsi="SimSun" w:cs="SimSun"/>
          <w:sz w:val="21"/>
          <w:szCs w:val="21"/>
        </w:rPr>
        <w:t>③有利于优化国际产业布局，提高我国企业在全球分工中的地位</w:t>
      </w:r>
    </w:p>
    <w:p>
      <w:pPr>
        <w:widowControl w:val="0"/>
        <w:spacing w:before="0" w:after="0" w:line="360" w:lineRule="auto"/>
        <w:rPr>
          <w:sz w:val="21"/>
          <w:szCs w:val="21"/>
        </w:rPr>
      </w:pPr>
      <w:r>
        <w:rPr>
          <w:rFonts w:ascii="SimSun" w:eastAsia="SimSun" w:hAnsi="SimSun" w:cs="SimSun"/>
          <w:sz w:val="21"/>
          <w:szCs w:val="21"/>
        </w:rPr>
        <w:t>④符合我国“引进来”的战略导向，促使我国成为全球进口大国</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②④</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③④</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2023年11月15日，联合国安理会就马耳他提出的巴以局势决议投票，决议要求在加沙地区实施长时间人道主义暂时停火，方便进行救援和运送物资，最终该决议以12票同意、3票弃权通过。中国代表张军在会议上强调，安理会决议的效力在于执行，必须要当事方将决议要求不折不扣落到实处。材料表明（</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①中国是联合国行动的坚定支持者和践行者</w:t>
      </w:r>
    </w:p>
    <w:p>
      <w:pPr>
        <w:widowControl w:val="0"/>
        <w:spacing w:before="0" w:after="0" w:line="360" w:lineRule="auto"/>
        <w:rPr>
          <w:sz w:val="21"/>
          <w:szCs w:val="21"/>
        </w:rPr>
      </w:pPr>
      <w:r>
        <w:rPr>
          <w:rFonts w:ascii="SimSun" w:eastAsia="SimSun" w:hAnsi="SimSun" w:cs="SimSun"/>
          <w:sz w:val="21"/>
          <w:szCs w:val="21"/>
        </w:rPr>
        <w:t>②联合国安理会负有维护国际和平与安全</w:t>
      </w:r>
      <w:r>
        <w:rPr>
          <w:strike w:val="0"/>
          <w:sz w:val="21"/>
          <w:szCs w:val="21"/>
          <w:u w:val="none"/>
        </w:rPr>
        <w:drawing>
          <wp:inline>
            <wp:extent cx="133350" cy="180975"/>
            <wp:docPr id="1000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主要责任</w:t>
      </w:r>
    </w:p>
    <w:p>
      <w:pPr>
        <w:widowControl w:val="0"/>
        <w:spacing w:before="0" w:after="0" w:line="360" w:lineRule="auto"/>
        <w:rPr>
          <w:sz w:val="21"/>
          <w:szCs w:val="21"/>
        </w:rPr>
      </w:pPr>
      <w:r>
        <w:rPr>
          <w:rFonts w:ascii="SimSun" w:eastAsia="SimSun" w:hAnsi="SimSun" w:cs="SimSun"/>
          <w:sz w:val="21"/>
          <w:szCs w:val="21"/>
        </w:rPr>
        <w:t>③中国在维护本国利益</w:t>
      </w:r>
      <w:r>
        <w:rPr>
          <w:strike w:val="0"/>
          <w:sz w:val="21"/>
          <w:szCs w:val="21"/>
          <w:u w:val="none"/>
        </w:rPr>
        <w:drawing>
          <wp:inline>
            <wp:extent cx="133350" cy="180975"/>
            <wp:docPr id="10007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7"/>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同时兼顾他国合理关切</w:t>
      </w:r>
    </w:p>
    <w:p>
      <w:pPr>
        <w:widowControl w:val="0"/>
        <w:spacing w:before="0" w:after="0" w:line="360" w:lineRule="auto"/>
        <w:rPr>
          <w:sz w:val="21"/>
          <w:szCs w:val="21"/>
        </w:rPr>
      </w:pPr>
      <w:r>
        <w:rPr>
          <w:rFonts w:ascii="SimSun" w:eastAsia="SimSun" w:hAnsi="SimSun" w:cs="SimSun"/>
          <w:sz w:val="21"/>
          <w:szCs w:val="21"/>
        </w:rPr>
        <w:t>④联合国作为集体安全机制的核心发挥着重要的作用</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w:t>
      </w:r>
      <w:r>
        <w:rPr>
          <w:strike w:val="0"/>
          <w:sz w:val="21"/>
          <w:szCs w:val="21"/>
          <w:u w:val="none"/>
        </w:rPr>
        <w:drawing>
          <wp:inline>
            <wp:extent cx="38100" cy="95250"/>
            <wp:docPr id="10007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11"/>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①④</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pPr>
      <w:r>
        <w:rPr>
          <w:rFonts w:ascii="SimSun" w:eastAsia="SimSun" w:hAnsi="SimSun" w:cs="SimSun"/>
          <w:b/>
          <w:bCs/>
        </w:rPr>
        <w:t>二、非选择题：本题共4小题，共52分。</w:t>
      </w:r>
    </w:p>
    <w:p>
      <w:pPr>
        <w:widowControl w:val="0"/>
        <w:spacing w:before="0" w:after="0" w:line="360" w:lineRule="auto"/>
        <w:ind w:firstLine="420"/>
        <w:rPr>
          <w:sz w:val="21"/>
          <w:szCs w:val="21"/>
        </w:rPr>
      </w:pPr>
      <w:r>
        <w:rPr>
          <w:sz w:val="21"/>
          <w:szCs w:val="21"/>
        </w:rPr>
        <w:t xml:space="preserve">17. </w:t>
      </w:r>
      <w:r>
        <w:rPr>
          <w:rFonts w:ascii="KaiTi" w:eastAsia="KaiTi" w:hAnsi="KaiTi" w:cs="KaiTi"/>
          <w:sz w:val="21"/>
          <w:szCs w:val="21"/>
        </w:rPr>
        <w:t>2023年12月31日晚，国家主席习近平发表2024年新年贺词。在贺词中，习近平强调“我们的目标很宏伟，也很朴素，归根到底就是让老百姓过上更好的日子。孩子的抚养教育，年轻人的就业成才，老年人的就医养老，是家事也是国事，大家要共同努力，把这些事办好。现在，社会节奏很快，大家都很忙碌，工作生活压力都很大。我们要营造温暖和谐的社会氛围，拓展包容活跃的创新空间，创造便利舒适的生活条件，让大家心情愉快、人生出彩、梦想成真。”</w:t>
      </w:r>
    </w:p>
    <w:p>
      <w:pPr>
        <w:widowControl w:val="0"/>
        <w:spacing w:before="0" w:after="0" w:line="360" w:lineRule="auto"/>
        <w:ind w:firstLine="420"/>
        <w:rPr>
          <w:sz w:val="21"/>
          <w:szCs w:val="21"/>
        </w:rPr>
      </w:pPr>
      <w:r>
        <w:rPr>
          <w:rFonts w:ascii="KaiTi" w:eastAsia="KaiTi" w:hAnsi="KaiTi" w:cs="KaiTi"/>
          <w:sz w:val="21"/>
          <w:szCs w:val="21"/>
        </w:rPr>
        <w:t>回顾习近平发表的新年贺词，有日新月异的发展，有赓续传承的事业，但不变的，是他对家国、对人</w:t>
      </w:r>
      <w:r>
        <w:rPr>
          <w:strike w:val="0"/>
          <w:sz w:val="21"/>
          <w:szCs w:val="21"/>
          <w:u w:val="none"/>
        </w:rPr>
        <w:drawing>
          <wp:inline>
            <wp:extent cx="28575" cy="28575"/>
            <wp:docPr id="100077"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民的深厚感情。新年贺词中，“人民”是出现频次最高的词汇之一。习近平点赞最多的是人民，牵挂最多的是人民，祝福最多的是人民。他们中，有把姓名镌刻在时代丰碑上的楷模，也有辛勤劳作的农民，埋头苦干的工人，敢闯敢拼的创业者，保家卫国的子弟兵。人民永远是我们战胜一切困难挑战的最大依靠。“平凡铸就伟大，英雄来自人民。每个人都了不起!”</w:t>
      </w:r>
    </w:p>
    <w:p>
      <w:pPr>
        <w:widowControl w:val="0"/>
        <w:spacing w:before="0" w:after="0" w:line="360" w:lineRule="auto"/>
        <w:rPr>
          <w:sz w:val="21"/>
          <w:szCs w:val="21"/>
        </w:rPr>
      </w:pPr>
      <w:r>
        <w:rPr>
          <w:rFonts w:ascii="SimSun" w:eastAsia="SimSun" w:hAnsi="SimSun" w:cs="SimSun"/>
          <w:sz w:val="21"/>
          <w:szCs w:val="21"/>
        </w:rPr>
        <w:t>结合材料，运用“社会历史的主体”的知识，分析为什么习近平总书记在新年贺词中多次强调“人民”。</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2024年9月4日至6日，中非合作论坛峰会在北京成功召开。峰会期间，中非领导人围绕“携手推进现代化，共筑高水平中非命运共同体”主题，共叙传统友谊，共谋治理之策，共商合作大计，达成了广泛共识，取得了丰硕成果。习近平总书记在峰会期间郑重宣布了未来3年开展中非携手推进现代化“十大伙伴行动”，涵盖文明互鉴、贸易繁荣等十大领域。“十大伙伴行动”着眼中非人民的共同追求和根本利益，立足双方推进现代化的现实需要，为中非友好合作事业提供了新的动力支撑。</w:t>
      </w:r>
    </w:p>
    <w:p>
      <w:pPr>
        <w:widowControl w:val="0"/>
        <w:spacing w:before="0" w:after="0" w:line="360" w:lineRule="auto"/>
        <w:rPr>
          <w:sz w:val="21"/>
          <w:szCs w:val="21"/>
        </w:rPr>
      </w:pPr>
      <w:r>
        <w:rPr>
          <w:rFonts w:ascii="SimSun" w:eastAsia="SimSun" w:hAnsi="SimSun" w:cs="SimSun"/>
          <w:sz w:val="21"/>
          <w:szCs w:val="21"/>
        </w:rPr>
        <w:t>结合材料，运用“世界多极化”的知识，分析开展中非携手推进现代化“十大伙伴行动”的必要性。</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2024年一季度，我国服务贸易快速增长，服务进出口总额18167.4亿元，同比增长14.7%。为探究我国服务贸易快速增长的深层次原因，某校思想政治学习兴趣小组的同学们搜集到以下资料：</w:t>
      </w:r>
    </w:p>
    <w:p>
      <w:pPr>
        <w:widowControl w:val="0"/>
        <w:spacing w:before="0" w:after="0" w:line="360" w:lineRule="auto"/>
        <w:ind w:firstLine="420"/>
        <w:rPr>
          <w:sz w:val="21"/>
          <w:szCs w:val="21"/>
        </w:rPr>
      </w:pPr>
      <w:r>
        <w:rPr>
          <w:rFonts w:ascii="KaiTi" w:eastAsia="KaiTi" w:hAnsi="KaiTi" w:cs="KaiTi"/>
          <w:sz w:val="21"/>
          <w:szCs w:val="21"/>
        </w:rPr>
        <w:t>2016年至2023年，我国在28个地区开展了三轮服务贸易创新发展试点，率先探索与服务贸易发展相适应的体制机制、政策体系和开放路径，累计向全国推广157项试点经验和案例。</w:t>
      </w:r>
    </w:p>
    <w:p>
      <w:pPr>
        <w:widowControl w:val="0"/>
        <w:spacing w:before="0" w:after="0" w:line="360" w:lineRule="auto"/>
        <w:ind w:firstLine="420"/>
        <w:rPr>
          <w:sz w:val="21"/>
          <w:szCs w:val="21"/>
        </w:rPr>
      </w:pPr>
      <w:r>
        <w:rPr>
          <w:rFonts w:ascii="KaiTi" w:eastAsia="KaiTi" w:hAnsi="KaiTi" w:cs="KaiTi"/>
          <w:sz w:val="21"/>
          <w:szCs w:val="21"/>
        </w:rPr>
        <w:t>金融服务是服务贸易的重要领域。当前，我国取消了银行保险机构的外资股份比例限制，大幅减少外资数量型准入门槛。</w:t>
      </w:r>
    </w:p>
    <w:p>
      <w:pPr>
        <w:widowControl w:val="0"/>
        <w:spacing w:before="0" w:after="0" w:line="360" w:lineRule="auto"/>
        <w:ind w:firstLine="420"/>
        <w:rPr>
          <w:sz w:val="21"/>
          <w:szCs w:val="21"/>
        </w:rPr>
      </w:pPr>
      <w:r>
        <w:rPr>
          <w:rFonts w:ascii="KaiTi" w:eastAsia="KaiTi" w:hAnsi="KaiTi" w:cs="KaiTi"/>
          <w:sz w:val="21"/>
          <w:szCs w:val="21"/>
        </w:rPr>
        <w:t>商务部发布《跨境服务贸易特别管理措施（负面清单）》（2024年版）与《自由贸易试验区跨境服务贸易特别管理措施（负面清单）》（2024年版）。各部门、各地方结合实际，对照负面清单，打通服务贸易中的各种病点、堵点，推动服务贸易“走出去”“引进来”。</w:t>
      </w:r>
    </w:p>
    <w:p>
      <w:pPr>
        <w:widowControl w:val="0"/>
        <w:spacing w:before="0" w:after="0" w:line="360" w:lineRule="auto"/>
        <w:rPr>
          <w:sz w:val="21"/>
          <w:szCs w:val="21"/>
        </w:rPr>
      </w:pPr>
      <w:r>
        <w:rPr>
          <w:rFonts w:ascii="SimSun" w:eastAsia="SimSun" w:hAnsi="SimSun" w:cs="SimSun"/>
          <w:sz w:val="21"/>
          <w:szCs w:val="21"/>
        </w:rPr>
        <w:t>结合材料，运用《经济与社会》《当代国际政治与经济》的知识，说明我国服务贸易能够快速增长的深层次原因。</w:t>
      </w:r>
    </w:p>
    <w:p>
      <w:pPr>
        <w:widowControl w:val="0"/>
        <w:spacing w:before="0" w:after="0" w:line="360" w:lineRule="auto"/>
        <w:jc w:val="both"/>
        <w:rPr>
          <w:sz w:val="21"/>
          <w:szCs w:val="21"/>
        </w:rPr>
      </w:pPr>
      <w:r>
        <w:rPr>
          <w:sz w:val="21"/>
          <w:szCs w:val="21"/>
        </w:rPr>
        <w:t xml:space="preserve">20.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故宫文化遗产是中华5000多年文明的承载者，是中华优秀传统文化的汇聚地，也是多元文化交流融合的历史见证。</w:t>
      </w:r>
    </w:p>
    <w:p>
      <w:pPr>
        <w:widowControl w:val="0"/>
        <w:spacing w:before="0" w:after="0" w:line="360" w:lineRule="auto"/>
        <w:ind w:firstLine="420"/>
        <w:jc w:val="both"/>
        <w:rPr>
          <w:sz w:val="21"/>
          <w:szCs w:val="21"/>
        </w:rPr>
      </w:pPr>
      <w:r>
        <w:rPr>
          <w:rFonts w:ascii="KaiTi" w:eastAsia="KaiTi" w:hAnsi="KaiTi" w:cs="KaiTi"/>
          <w:sz w:val="21"/>
          <w:szCs w:val="21"/>
        </w:rPr>
        <w:t>紫禁城集中国古代建筑文化之大成，集中体现了自秦汉以来“大一统”的共同心理、“致中和”的哲学思维和严整均衡的礼序传承，以及天人合一、顺时施政、可持续发展的思想观念。存藏其间的186万余件（套）文物藏品，跨越了新石器时代到夏商周以及秦汉隋唐到宋元明清各个不同的历史时期，连缀成一</w:t>
      </w:r>
      <w:r>
        <w:rPr>
          <w:strike w:val="0"/>
          <w:sz w:val="21"/>
          <w:szCs w:val="21"/>
          <w:u w:val="none"/>
        </w:rPr>
        <w:drawing>
          <wp:inline>
            <wp:extent cx="28575" cy="28575"/>
            <wp:docPr id="100091"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KaiTi" w:eastAsia="KaiTi" w:hAnsi="KaiTi" w:cs="KaiTi"/>
          <w:sz w:val="21"/>
          <w:szCs w:val="21"/>
        </w:rPr>
        <w:t>部不间断的物质文明史，向世界展现了中华民族数千年持续不断又灿烂多彩的物质生活和精神追求。</w:t>
      </w:r>
    </w:p>
    <w:p>
      <w:pPr>
        <w:widowControl w:val="0"/>
        <w:spacing w:before="0" w:after="0" w:line="360" w:lineRule="auto"/>
        <w:ind w:firstLine="420"/>
        <w:jc w:val="both"/>
        <w:rPr>
          <w:sz w:val="21"/>
          <w:szCs w:val="21"/>
        </w:rPr>
      </w:pPr>
      <w:r>
        <w:rPr>
          <w:rFonts w:ascii="KaiTi" w:eastAsia="KaiTi" w:hAnsi="KaiTi" w:cs="KaiTi"/>
          <w:sz w:val="21"/>
          <w:szCs w:val="21"/>
        </w:rPr>
        <w:t>新时代新征程，故宫博物院以习近平总书记对文化遗产保护传承工作的一系列重要论述、重要指示为指导，不断加大故宫文化遗产系统性保护的力度，稳步推进平安故宫、学术故宫、数字故宫和活力故宫建设。故宫博物院将坚持守正创新，更好肩负起真实完整地保护传承弘扬中华优秀传统文化的使命，全力将这座国际一流的博物馆建成世界文化遗产保护的典范、文化和旅游融合的引领者、文明交流互鉴的中华文化会客厅。</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）结合材料，运用矛盾基本属性的相关知识，分析故宫文化遗产传承与创新利用的关系。</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）故宫是民族文化的瑰宝，传承故宫文化遗产具有重要意义。结合材料，运用文化传承与文化创新的知识，以传承故宫文化遗产的意义为主题撰写一段短评。</w:t>
      </w:r>
    </w:p>
    <w:p>
      <w:pPr>
        <w:widowControl w:val="0"/>
        <w:spacing w:before="0" w:after="0" w:line="360" w:lineRule="auto"/>
        <w:jc w:val="both"/>
        <w:rPr>
          <w:sz w:val="21"/>
          <w:szCs w:val="21"/>
        </w:rPr>
      </w:pPr>
      <w:r>
        <w:rPr>
          <w:rFonts w:ascii="SimSun" w:eastAsia="SimSun" w:hAnsi="SimSun" w:cs="SimSun"/>
          <w:sz w:val="21"/>
          <w:szCs w:val="21"/>
        </w:rPr>
        <w:t>要求：紧扣主题，观点明确，论证充分，表述清晰，逻辑严谨，字数在150字左右。</w:t>
      </w:r>
      <w:r>
        <w:rPr>
          <w:strike w:val="0"/>
          <w:sz w:val="21"/>
          <w:szCs w:val="21"/>
          <w:u w:val="none"/>
        </w:rPr>
        <w:drawing>
          <wp:inline>
            <wp:extent cx="28575" cy="28575"/>
            <wp:docPr id="100105"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image" Target="media/image8.png"/><Relationship Id="rId15" Type="http://schemas.openxmlformats.org/officeDocument/2006/relationships/theme" Target="theme/theme1.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