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D85C25D">
      <w:pPr>
        <w:spacing w:line="285" w:lineRule="auto"/>
        <w:jc w:val="left"/>
      </w:pPr>
      <w:r>
        <w:rPr>
          <w:rFonts w:ascii="宋体" w:hAnsi="宋体" w:eastAsia="宋体" w:cs="宋体"/>
          <w:b/>
          <w:color w:val="auto"/>
          <w:sz w:val="24"/>
        </w:rPr>
        <w:drawing>
          <wp:anchor distT="0" distB="0" distL="114300" distR="114300" simplePos="0" relativeHeight="251659264" behindDoc="0" locked="0" layoutInCell="1" allowOverlap="1">
            <wp:simplePos x="0" y="0"/>
            <wp:positionH relativeFrom="page">
              <wp:posOffset>10706100</wp:posOffset>
            </wp:positionH>
            <wp:positionV relativeFrom="topMargin">
              <wp:posOffset>11518900</wp:posOffset>
            </wp:positionV>
            <wp:extent cx="266700" cy="304800"/>
            <wp:effectExtent l="0" t="0" r="0" b="0"/>
            <wp:wrapNone/>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pic:cNvPicPr>
                      <a:picLocks noChangeAspect="1"/>
                    </pic:cNvPicPr>
                  </pic:nvPicPr>
                  <pic:blipFill>
                    <a:blip r:embed="rId5"/>
                    <a:stretch>
                      <a:fillRect/>
                    </a:stretch>
                  </pic:blipFill>
                  <pic:spPr>
                    <a:xfrm>
                      <a:off x="0" y="0"/>
                      <a:ext cx="266700" cy="304800"/>
                    </a:xfrm>
                    <a:prstGeom prst="rect">
                      <a:avLst/>
                    </a:prstGeom>
                  </pic:spPr>
                </pic:pic>
              </a:graphicData>
            </a:graphic>
          </wp:anchor>
        </w:drawing>
      </w:r>
      <w:r>
        <w:rPr>
          <w:rFonts w:ascii="宋体" w:hAnsi="宋体" w:eastAsia="宋体" w:cs="宋体"/>
          <w:b/>
          <w:color w:val="auto"/>
          <w:sz w:val="24"/>
        </w:rPr>
        <w:t>参照机密级管理★启用前</w:t>
      </w:r>
    </w:p>
    <w:p w14:paraId="4EB11D29">
      <w:pPr>
        <w:spacing w:line="285" w:lineRule="auto"/>
        <w:jc w:val="center"/>
      </w:pPr>
      <w:r>
        <w:rPr>
          <w:rFonts w:ascii="宋体" w:hAnsi="宋体" w:eastAsia="宋体" w:cs="宋体"/>
          <w:b/>
          <w:color w:val="auto"/>
          <w:sz w:val="32"/>
        </w:rPr>
        <w:t>河南省</w:t>
      </w:r>
      <w:r>
        <w:rPr>
          <w:rFonts w:ascii="Times New Roman" w:hAnsi="Times New Roman" w:eastAsia="Times New Roman" w:cs="Times New Roman"/>
          <w:b/>
          <w:color w:val="auto"/>
          <w:sz w:val="32"/>
        </w:rPr>
        <w:t>2025</w:t>
      </w:r>
      <w:r>
        <w:rPr>
          <w:rFonts w:ascii="宋体" w:hAnsi="宋体" w:eastAsia="宋体" w:cs="宋体"/>
          <w:b/>
          <w:color w:val="auto"/>
          <w:sz w:val="32"/>
        </w:rPr>
        <w:t>年高考综合改革适应性演练</w:t>
      </w:r>
      <w:bookmarkStart w:id="0" w:name="_GoBack"/>
      <w:bookmarkEnd w:id="0"/>
    </w:p>
    <w:p w14:paraId="3FE1C310">
      <w:pPr>
        <w:spacing w:line="285" w:lineRule="auto"/>
        <w:jc w:val="center"/>
      </w:pPr>
      <w:r>
        <w:rPr>
          <w:rFonts w:ascii="宋体" w:hAnsi="宋体" w:eastAsia="宋体" w:cs="宋体"/>
          <w:b/>
          <w:color w:val="auto"/>
          <w:sz w:val="32"/>
        </w:rPr>
        <w:t>地理</w:t>
      </w:r>
    </w:p>
    <w:p w14:paraId="6FC83434">
      <w:pPr>
        <w:spacing w:line="285" w:lineRule="auto"/>
        <w:jc w:val="left"/>
      </w:pPr>
      <w:r>
        <w:rPr>
          <w:rFonts w:ascii="宋体" w:hAnsi="宋体" w:eastAsia="宋体" w:cs="宋体"/>
          <w:b/>
          <w:color w:val="auto"/>
          <w:sz w:val="24"/>
        </w:rPr>
        <w:t>注意事项：</w:t>
      </w:r>
    </w:p>
    <w:p w14:paraId="18699684">
      <w:pPr>
        <w:spacing w:line="285" w:lineRule="auto"/>
        <w:jc w:val="left"/>
      </w:pPr>
      <w:r>
        <w:rPr>
          <w:rFonts w:ascii="Times New Roman" w:hAnsi="Times New Roman" w:eastAsia="Times New Roman" w:cs="Times New Roman"/>
          <w:b/>
          <w:color w:val="auto"/>
          <w:sz w:val="24"/>
        </w:rPr>
        <w:t>1</w:t>
      </w:r>
      <w:r>
        <w:rPr>
          <w:rFonts w:ascii="宋体" w:hAnsi="宋体" w:eastAsia="宋体" w:cs="宋体"/>
          <w:b/>
          <w:color w:val="auto"/>
          <w:sz w:val="24"/>
        </w:rPr>
        <w:t>．答卷前，考生务必将自己的姓名、考生号等填写在答题卡上。</w:t>
      </w:r>
    </w:p>
    <w:p w14:paraId="27668892">
      <w:pPr>
        <w:spacing w:line="285" w:lineRule="auto"/>
        <w:jc w:val="left"/>
      </w:pPr>
      <w:r>
        <w:rPr>
          <w:rFonts w:ascii="Times New Roman" w:hAnsi="Times New Roman" w:eastAsia="Times New Roman" w:cs="Times New Roman"/>
          <w:b/>
          <w:color w:val="auto"/>
          <w:sz w:val="24"/>
        </w:rPr>
        <w:t>2</w:t>
      </w:r>
      <w:r>
        <w:rPr>
          <w:rFonts w:ascii="宋体" w:hAnsi="宋体" w:eastAsia="宋体" w:cs="宋体"/>
          <w:b/>
          <w:color w:val="auto"/>
          <w:sz w:val="24"/>
        </w:rPr>
        <w:t>．回答选择题时，选出每小题答案后，用铅笔把答题卡上对应题目的答案标号涂黑。如需改动，用橡皮擦干净后，再选涂其他答案标号。回答非选择题时，将答案写在答题卡上。写在本试卷上无效。</w:t>
      </w:r>
    </w:p>
    <w:p w14:paraId="22B96D00">
      <w:pPr>
        <w:spacing w:line="285" w:lineRule="auto"/>
        <w:jc w:val="left"/>
      </w:pPr>
      <w:r>
        <w:rPr>
          <w:rFonts w:ascii="Times New Roman" w:hAnsi="Times New Roman" w:eastAsia="Times New Roman" w:cs="Times New Roman"/>
          <w:b/>
          <w:color w:val="auto"/>
          <w:sz w:val="24"/>
        </w:rPr>
        <w:t>3</w:t>
      </w:r>
      <w:r>
        <w:rPr>
          <w:rFonts w:ascii="宋体" w:hAnsi="宋体" w:eastAsia="宋体" w:cs="宋体"/>
          <w:b/>
          <w:color w:val="auto"/>
          <w:sz w:val="24"/>
        </w:rPr>
        <w:t>．考试结束后，将本试卷和答题卡一并交回。</w:t>
      </w:r>
    </w:p>
    <w:p w14:paraId="67D49990">
      <w:pPr>
        <w:spacing w:line="285" w:lineRule="auto"/>
        <w:jc w:val="left"/>
      </w:pPr>
      <w:r>
        <w:rPr>
          <w:rFonts w:ascii="宋体" w:hAnsi="宋体" w:eastAsia="宋体" w:cs="宋体"/>
          <w:b/>
          <w:color w:val="auto"/>
          <w:sz w:val="24"/>
        </w:rPr>
        <w:t>一、选择题：本题共</w:t>
      </w:r>
      <w:r>
        <w:rPr>
          <w:rFonts w:ascii="Times New Roman" w:hAnsi="Times New Roman" w:eastAsia="Times New Roman" w:cs="Times New Roman"/>
          <w:b/>
          <w:color w:val="auto"/>
          <w:sz w:val="24"/>
        </w:rPr>
        <w:t>16</w:t>
      </w:r>
      <w:r>
        <w:rPr>
          <w:rFonts w:ascii="宋体" w:hAnsi="宋体" w:eastAsia="宋体" w:cs="宋体"/>
          <w:b/>
          <w:color w:val="auto"/>
          <w:sz w:val="24"/>
        </w:rPr>
        <w:t>小题，每小题</w:t>
      </w:r>
      <w:r>
        <w:rPr>
          <w:rFonts w:ascii="Times New Roman" w:hAnsi="Times New Roman" w:eastAsia="Times New Roman" w:cs="Times New Roman"/>
          <w:b/>
          <w:color w:val="auto"/>
          <w:sz w:val="24"/>
        </w:rPr>
        <w:t>3</w:t>
      </w:r>
      <w:r>
        <w:rPr>
          <w:rFonts w:ascii="宋体" w:hAnsi="宋体" w:eastAsia="宋体" w:cs="宋体"/>
          <w:b/>
          <w:color w:val="auto"/>
          <w:sz w:val="24"/>
        </w:rPr>
        <w:t>分，共</w:t>
      </w:r>
      <w:r>
        <w:rPr>
          <w:rFonts w:ascii="Times New Roman" w:hAnsi="Times New Roman" w:eastAsia="Times New Roman" w:cs="Times New Roman"/>
          <w:b/>
          <w:color w:val="auto"/>
          <w:sz w:val="24"/>
        </w:rPr>
        <w:t>48</w:t>
      </w:r>
      <w:r>
        <w:rPr>
          <w:rFonts w:ascii="宋体" w:hAnsi="宋体" w:eastAsia="宋体" w:cs="宋体"/>
          <w:b/>
          <w:color w:val="auto"/>
          <w:sz w:val="24"/>
        </w:rPr>
        <w:t>分。在每小题给出的四个选项中，只有一项是符合题目要求的。</w:t>
      </w:r>
    </w:p>
    <w:p w14:paraId="6C5FF301">
      <w:pPr>
        <w:spacing w:line="360" w:lineRule="auto"/>
        <w:ind w:firstLine="420"/>
        <w:jc w:val="left"/>
      </w:pPr>
      <w:r>
        <w:rPr>
          <w:rFonts w:ascii="楷体" w:hAnsi="楷体" w:eastAsia="楷体" w:cs="楷体"/>
          <w:color w:val="auto"/>
        </w:rPr>
        <w:t>都市圈是城市群内部以超大特大城市或辐射带动功能强的大城市为中心、以</w:t>
      </w:r>
      <w:r>
        <w:rPr>
          <w:rFonts w:ascii="Times New Roman" w:hAnsi="Times New Roman" w:eastAsia="Times New Roman" w:cs="Times New Roman"/>
          <w:color w:val="auto"/>
        </w:rPr>
        <w:t>1</w:t>
      </w:r>
      <w:r>
        <w:rPr>
          <w:rFonts w:ascii="楷体" w:hAnsi="楷体" w:eastAsia="楷体" w:cs="楷体"/>
          <w:color w:val="auto"/>
        </w:rPr>
        <w:t>小时通勤圈为基本范围的城镇化空间形态。</w:t>
      </w:r>
      <w:r>
        <w:rPr>
          <w:rFonts w:ascii="Times New Roman" w:hAnsi="Times New Roman" w:eastAsia="Times New Roman" w:cs="Times New Roman"/>
          <w:color w:val="auto"/>
        </w:rPr>
        <w:t>2023</w:t>
      </w:r>
      <w:r>
        <w:rPr>
          <w:rFonts w:ascii="楷体" w:hAnsi="楷体" w:eastAsia="楷体" w:cs="楷体"/>
          <w:color w:val="auto"/>
        </w:rPr>
        <w:t>年，郑州都市圈获批成为我国第</w:t>
      </w:r>
      <w:r>
        <w:rPr>
          <w:rFonts w:ascii="Times New Roman" w:hAnsi="Times New Roman" w:eastAsia="Times New Roman" w:cs="Times New Roman"/>
          <w:color w:val="auto"/>
        </w:rPr>
        <w:t>10</w:t>
      </w:r>
      <w:r>
        <w:rPr>
          <w:rFonts w:ascii="楷体" w:hAnsi="楷体" w:eastAsia="楷体" w:cs="楷体"/>
          <w:color w:val="auto"/>
        </w:rPr>
        <w:t>个国家级都市圈。下图表示都市圈内郑州、开封、许昌、新乡、焦作五城市</w:t>
      </w:r>
      <w:r>
        <w:rPr>
          <w:rFonts w:ascii="Times New Roman" w:hAnsi="Times New Roman" w:eastAsia="Times New Roman" w:cs="Times New Roman"/>
          <w:color w:val="auto"/>
        </w:rPr>
        <w:t>2010</w:t>
      </w:r>
      <w:r>
        <w:rPr>
          <w:rFonts w:ascii="楷体" w:hAnsi="楷体" w:eastAsia="楷体" w:cs="楷体"/>
          <w:color w:val="auto"/>
        </w:rPr>
        <w:t>年和</w:t>
      </w:r>
      <w:r>
        <w:rPr>
          <w:rFonts w:ascii="Times New Roman" w:hAnsi="Times New Roman" w:eastAsia="Times New Roman" w:cs="Times New Roman"/>
          <w:color w:val="auto"/>
        </w:rPr>
        <w:t>2022</w:t>
      </w:r>
      <w:r>
        <w:rPr>
          <w:rFonts w:ascii="楷体" w:hAnsi="楷体" w:eastAsia="楷体" w:cs="楷体"/>
          <w:color w:val="auto"/>
        </w:rPr>
        <w:t>年产业结构的变化。完成下面小题。</w:t>
      </w:r>
    </w:p>
    <w:p w14:paraId="7035D081">
      <w:pPr>
        <w:spacing w:line="360" w:lineRule="auto"/>
        <w:jc w:val="left"/>
      </w:pPr>
      <w:r>
        <w:drawing>
          <wp:inline distT="0" distB="0" distL="114300" distR="114300">
            <wp:extent cx="4181475" cy="1685925"/>
            <wp:effectExtent l="0" t="0" r="9525"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6"/>
                    <a:stretch>
                      <a:fillRect/>
                    </a:stretch>
                  </pic:blipFill>
                  <pic:spPr>
                    <a:xfrm>
                      <a:off x="0" y="0"/>
                      <a:ext cx="4181475" cy="1685925"/>
                    </a:xfrm>
                    <a:prstGeom prst="rect">
                      <a:avLst/>
                    </a:prstGeom>
                  </pic:spPr>
                </pic:pic>
              </a:graphicData>
            </a:graphic>
          </wp:inline>
        </w:drawing>
      </w:r>
    </w:p>
    <w:p w14:paraId="3B8B24F0">
      <w:pPr>
        <w:spacing w:line="360" w:lineRule="auto"/>
        <w:jc w:val="left"/>
      </w:pPr>
      <w:r>
        <w:rPr>
          <w:color w:val="auto"/>
        </w:rPr>
        <w:t xml:space="preserve">1. </w:t>
      </w:r>
      <w:r>
        <w:rPr>
          <w:rFonts w:ascii="宋体" w:hAnsi="宋体" w:eastAsia="宋体" w:cs="宋体"/>
          <w:color w:val="auto"/>
        </w:rPr>
        <w:t>与</w:t>
      </w:r>
      <w:r>
        <w:rPr>
          <w:rFonts w:ascii="Times New Roman" w:hAnsi="Times New Roman" w:eastAsia="Times New Roman" w:cs="Times New Roman"/>
          <w:color w:val="auto"/>
        </w:rPr>
        <w:t>2010</w:t>
      </w:r>
      <w:r>
        <w:rPr>
          <w:rFonts w:ascii="宋体" w:hAnsi="宋体" w:eastAsia="宋体" w:cs="宋体"/>
          <w:color w:val="auto"/>
        </w:rPr>
        <w:t>年相比，</w:t>
      </w:r>
      <w:r>
        <w:rPr>
          <w:rFonts w:ascii="Times New Roman" w:hAnsi="Times New Roman" w:eastAsia="Times New Roman" w:cs="Times New Roman"/>
          <w:color w:val="auto"/>
        </w:rPr>
        <w:t>2022</w:t>
      </w:r>
      <w:r>
        <w:rPr>
          <w:rFonts w:ascii="宋体" w:hAnsi="宋体" w:eastAsia="宋体" w:cs="宋体"/>
          <w:color w:val="auto"/>
        </w:rPr>
        <w:t>年图示五城市（</w:t>
      </w:r>
      <w:r>
        <w:rPr>
          <w:rFonts w:ascii="Times New Roman" w:hAnsi="Times New Roman" w:eastAsia="Times New Roman" w:cs="Times New Roman"/>
          <w:color w:val="auto"/>
        </w:rPr>
        <w:t xml:space="preserve">   </w:t>
      </w:r>
      <w:r>
        <w:rPr>
          <w:rFonts w:ascii="宋体" w:hAnsi="宋体" w:eastAsia="宋体" w:cs="宋体"/>
          <w:color w:val="auto"/>
        </w:rPr>
        <w:t>）</w:t>
      </w:r>
    </w:p>
    <w:p w14:paraId="78BCC043">
      <w:pPr>
        <w:tabs>
          <w:tab w:val="left" w:pos="4873"/>
        </w:tabs>
        <w:spacing w:line="360" w:lineRule="auto"/>
        <w:jc w:val="left"/>
        <w:textAlignment w:val="center"/>
        <w:rPr>
          <w:color w:val="auto"/>
        </w:rPr>
      </w:pPr>
      <w:r>
        <w:t xml:space="preserve">A. </w:t>
      </w:r>
      <w:r>
        <w:rPr>
          <w:rFonts w:ascii="宋体" w:hAnsi="宋体" w:eastAsia="宋体" w:cs="宋体"/>
          <w:color w:val="auto"/>
        </w:rPr>
        <w:t>第一产业比重上升</w:t>
      </w:r>
      <w:r>
        <w:tab/>
      </w:r>
      <w:r>
        <w:t xml:space="preserve">B. </w:t>
      </w:r>
      <w:r>
        <w:rPr>
          <w:rFonts w:ascii="宋体" w:hAnsi="宋体" w:eastAsia="宋体" w:cs="宋体"/>
          <w:color w:val="auto"/>
        </w:rPr>
        <w:t>第二产业比重上升</w:t>
      </w:r>
    </w:p>
    <w:p w14:paraId="635FD091">
      <w:pPr>
        <w:tabs>
          <w:tab w:val="left" w:pos="4873"/>
        </w:tabs>
        <w:spacing w:line="360" w:lineRule="auto"/>
        <w:jc w:val="left"/>
        <w:textAlignment w:val="center"/>
        <w:rPr>
          <w:color w:val="auto"/>
        </w:rPr>
      </w:pPr>
      <w:r>
        <w:t xml:space="preserve">C. </w:t>
      </w:r>
      <w:r>
        <w:rPr>
          <w:rFonts w:ascii="宋体" w:hAnsi="宋体" w:eastAsia="宋体" w:cs="宋体"/>
          <w:color w:val="auto"/>
        </w:rPr>
        <w:t>第三产业比重下降</w:t>
      </w:r>
      <w:r>
        <w:tab/>
      </w:r>
      <w:r>
        <w:t xml:space="preserve">D. </w:t>
      </w:r>
      <w:r>
        <w:rPr>
          <w:rFonts w:ascii="宋体" w:hAnsi="宋体" w:eastAsia="宋体" w:cs="宋体"/>
          <w:color w:val="auto"/>
        </w:rPr>
        <w:t>产业结构趋于优化</w:t>
      </w:r>
    </w:p>
    <w:p w14:paraId="54B12420">
      <w:pPr>
        <w:spacing w:line="360" w:lineRule="auto"/>
        <w:jc w:val="left"/>
      </w:pPr>
      <w:r>
        <w:rPr>
          <w:color w:val="auto"/>
        </w:rPr>
        <w:t xml:space="preserve">2. </w:t>
      </w:r>
      <w:r>
        <w:rPr>
          <w:rFonts w:ascii="宋体" w:hAnsi="宋体" w:eastAsia="宋体" w:cs="宋体"/>
          <w:color w:val="auto"/>
        </w:rPr>
        <w:t>郑州都市圈中，郑州的辐射作用主要体现在（</w:t>
      </w:r>
      <w:r>
        <w:rPr>
          <w:rFonts w:ascii="Times New Roman" w:hAnsi="Times New Roman" w:eastAsia="Times New Roman" w:cs="Times New Roman"/>
          <w:color w:val="auto"/>
        </w:rPr>
        <w:t xml:space="preserve">   </w:t>
      </w:r>
      <w:r>
        <w:rPr>
          <w:rFonts w:ascii="宋体" w:hAnsi="宋体" w:eastAsia="宋体" w:cs="宋体"/>
          <w:color w:val="auto"/>
        </w:rPr>
        <w:t>）</w:t>
      </w:r>
    </w:p>
    <w:p w14:paraId="1D98A969">
      <w:pPr>
        <w:tabs>
          <w:tab w:val="left" w:pos="2436"/>
          <w:tab w:val="left" w:pos="4873"/>
          <w:tab w:val="left" w:pos="7309"/>
        </w:tabs>
        <w:spacing w:line="360" w:lineRule="auto"/>
        <w:jc w:val="left"/>
        <w:textAlignment w:val="center"/>
        <w:rPr>
          <w:color w:val="auto"/>
        </w:rPr>
      </w:pPr>
      <w:r>
        <w:t xml:space="preserve">A. </w:t>
      </w:r>
      <w:r>
        <w:rPr>
          <w:rFonts w:ascii="宋体" w:hAnsi="宋体" w:eastAsia="宋体" w:cs="宋体"/>
          <w:color w:val="auto"/>
        </w:rPr>
        <w:t>吸纳一二产业集聚</w:t>
      </w:r>
      <w:r>
        <w:tab/>
      </w:r>
      <w:r>
        <w:t xml:space="preserve">B. </w:t>
      </w:r>
      <w:r>
        <w:rPr>
          <w:rFonts w:ascii="宋体" w:hAnsi="宋体" w:eastAsia="宋体" w:cs="宋体"/>
          <w:color w:val="auto"/>
        </w:rPr>
        <w:t>促进产业同质发展</w:t>
      </w:r>
      <w:r>
        <w:tab/>
      </w:r>
      <w:r>
        <w:t xml:space="preserve">C. </w:t>
      </w:r>
      <w:r>
        <w:rPr>
          <w:rFonts w:ascii="宋体" w:hAnsi="宋体" w:eastAsia="宋体" w:cs="宋体"/>
          <w:color w:val="auto"/>
        </w:rPr>
        <w:t>推动产业分工协作</w:t>
      </w:r>
      <w:r>
        <w:tab/>
      </w:r>
      <w:r>
        <w:t xml:space="preserve">D. </w:t>
      </w:r>
      <w:r>
        <w:rPr>
          <w:rFonts w:ascii="宋体" w:hAnsi="宋体" w:eastAsia="宋体" w:cs="宋体"/>
          <w:color w:val="auto"/>
        </w:rPr>
        <w:t>实现产业同步转型</w:t>
      </w:r>
    </w:p>
    <w:p w14:paraId="12E0377C">
      <w:pPr>
        <w:spacing w:line="360" w:lineRule="auto"/>
        <w:jc w:val="left"/>
      </w:pPr>
      <w:r>
        <w:rPr>
          <w:color w:val="auto"/>
        </w:rPr>
        <w:t xml:space="preserve">3. </w:t>
      </w:r>
      <w:r>
        <w:rPr>
          <w:rFonts w:ascii="宋体" w:hAnsi="宋体" w:eastAsia="宋体" w:cs="宋体"/>
          <w:color w:val="auto"/>
        </w:rPr>
        <w:t>为促进郑州都市圈高质量发展，图示五城市应积极推进（</w:t>
      </w:r>
      <w:r>
        <w:rPr>
          <w:rFonts w:ascii="Times New Roman" w:hAnsi="Times New Roman" w:eastAsia="Times New Roman" w:cs="Times New Roman"/>
          <w:color w:val="auto"/>
        </w:rPr>
        <w:t xml:space="preserve">   </w:t>
      </w:r>
      <w:r>
        <w:rPr>
          <w:rFonts w:ascii="宋体" w:hAnsi="宋体" w:eastAsia="宋体" w:cs="宋体"/>
          <w:color w:val="auto"/>
        </w:rPr>
        <w:t>）</w:t>
      </w:r>
    </w:p>
    <w:p w14:paraId="6574B135">
      <w:pPr>
        <w:spacing w:line="360" w:lineRule="auto"/>
        <w:jc w:val="left"/>
      </w:pPr>
      <w:r>
        <w:rPr>
          <w:rFonts w:ascii="宋体" w:hAnsi="宋体" w:eastAsia="宋体" w:cs="宋体"/>
          <w:color w:val="auto"/>
        </w:rPr>
        <w:t>①基础设施互联互通②城市规模快速扩张③城乡人口均匀分布④生态环境共保联治</w:t>
      </w:r>
    </w:p>
    <w:p w14:paraId="1811AEB9">
      <w:pPr>
        <w:tabs>
          <w:tab w:val="left" w:pos="2436"/>
          <w:tab w:val="left" w:pos="4873"/>
          <w:tab w:val="left" w:pos="7309"/>
        </w:tabs>
        <w:spacing w:line="360" w:lineRule="auto"/>
        <w:jc w:val="left"/>
        <w:textAlignment w:val="center"/>
        <w:rPr>
          <w:color w:val="000000"/>
        </w:rPr>
      </w:pPr>
      <w:r>
        <w:t xml:space="preserve">A. </w:t>
      </w:r>
      <w:r>
        <w:rPr>
          <w:rFonts w:ascii="宋体" w:hAnsi="宋体" w:eastAsia="宋体" w:cs="宋体"/>
          <w:color w:val="auto"/>
        </w:rPr>
        <w:t>①③</w:t>
      </w:r>
      <w:r>
        <w:tab/>
      </w:r>
      <w:r>
        <w:t xml:space="preserve">B. </w:t>
      </w:r>
      <w:r>
        <w:rPr>
          <w:rFonts w:ascii="宋体" w:hAnsi="宋体" w:eastAsia="宋体" w:cs="宋体"/>
          <w:color w:val="auto"/>
        </w:rPr>
        <w:t>①④</w:t>
      </w:r>
      <w:r>
        <w:tab/>
      </w:r>
      <w:r>
        <w:t xml:space="preserve">C. </w:t>
      </w:r>
      <w:r>
        <w:rPr>
          <w:rFonts w:ascii="宋体" w:hAnsi="宋体" w:eastAsia="宋体" w:cs="宋体"/>
          <w:color w:val="auto"/>
        </w:rPr>
        <w:t>②③</w:t>
      </w:r>
      <w:r>
        <w:tab/>
      </w:r>
      <w:r>
        <w:t xml:space="preserve">D. </w:t>
      </w:r>
      <w:r>
        <w:rPr>
          <w:rFonts w:ascii="宋体" w:hAnsi="宋体" w:eastAsia="宋体" w:cs="宋体"/>
          <w:color w:val="auto"/>
        </w:rPr>
        <w:t>②④</w:t>
      </w:r>
    </w:p>
    <w:p w14:paraId="4FB1F082">
      <w:pPr>
        <w:spacing w:line="360" w:lineRule="auto"/>
        <w:ind w:firstLine="420"/>
        <w:jc w:val="left"/>
        <w:textAlignment w:val="center"/>
        <w:rPr>
          <w:color w:val="000000"/>
        </w:rPr>
      </w:pPr>
      <w:r>
        <w:rPr>
          <w:rFonts w:ascii="楷体" w:hAnsi="楷体" w:eastAsia="楷体" w:cs="楷体"/>
          <w:color w:val="000000"/>
        </w:rPr>
        <w:t>墨西哥城（位置见图）有悠久的城市发展史，所在地原为特斯科科湖中的岛屿。近代，欧洲殖民者到来后逐步排干湖泊，重建墨西哥城。</w:t>
      </w:r>
      <w:r>
        <w:rPr>
          <w:rFonts w:ascii="Times New Roman" w:hAnsi="Times New Roman" w:eastAsia="Times New Roman" w:cs="Times New Roman"/>
          <w:color w:val="000000"/>
        </w:rPr>
        <w:t>20</w:t>
      </w:r>
      <w:r>
        <w:rPr>
          <w:rFonts w:ascii="楷体" w:hAnsi="楷体" w:eastAsia="楷体" w:cs="楷体"/>
          <w:color w:val="000000"/>
        </w:rPr>
        <w:t>世纪以来，墨西哥城水资源短缺问题逐渐显现，因不合理利用水资源，部分城区下沉</w:t>
      </w:r>
      <w:r>
        <w:rPr>
          <w:rFonts w:ascii="Times New Roman" w:hAnsi="Times New Roman" w:eastAsia="Times New Roman" w:cs="Times New Roman"/>
          <w:color w:val="000000"/>
        </w:rPr>
        <w:t>11m</w:t>
      </w:r>
      <w:r>
        <w:rPr>
          <w:rFonts w:ascii="楷体" w:hAnsi="楷体" w:eastAsia="楷体" w:cs="楷体"/>
          <w:color w:val="000000"/>
        </w:rPr>
        <w:t>。</w:t>
      </w:r>
      <w:r>
        <w:rPr>
          <w:rFonts w:ascii="Times New Roman" w:hAnsi="Times New Roman" w:eastAsia="Times New Roman" w:cs="Times New Roman"/>
          <w:color w:val="000000"/>
        </w:rPr>
        <w:t>2023</w:t>
      </w:r>
      <w:r>
        <w:rPr>
          <w:rFonts w:ascii="楷体" w:hAnsi="楷体" w:eastAsia="楷体" w:cs="楷体"/>
          <w:color w:val="000000"/>
        </w:rPr>
        <w:t>年以来墨西哥城多次出现供水危机。完成下面小题。</w:t>
      </w:r>
    </w:p>
    <w:p w14:paraId="5A664C1D">
      <w:pPr>
        <w:spacing w:line="360" w:lineRule="auto"/>
        <w:jc w:val="left"/>
        <w:textAlignment w:val="center"/>
        <w:rPr>
          <w:color w:val="000000"/>
        </w:rPr>
      </w:pPr>
      <w:r>
        <w:rPr>
          <w:color w:val="000000"/>
        </w:rPr>
        <w:drawing>
          <wp:inline distT="0" distB="0" distL="114300" distR="114300">
            <wp:extent cx="4562475" cy="2105025"/>
            <wp:effectExtent l="0" t="0" r="9525"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7"/>
                    <a:stretch>
                      <a:fillRect/>
                    </a:stretch>
                  </pic:blipFill>
                  <pic:spPr>
                    <a:xfrm>
                      <a:off x="0" y="0"/>
                      <a:ext cx="4562475" cy="2105025"/>
                    </a:xfrm>
                    <a:prstGeom prst="rect">
                      <a:avLst/>
                    </a:prstGeom>
                  </pic:spPr>
                </pic:pic>
              </a:graphicData>
            </a:graphic>
          </wp:inline>
        </w:drawing>
      </w:r>
    </w:p>
    <w:p w14:paraId="53C3A536">
      <w:pPr>
        <w:spacing w:line="360" w:lineRule="auto"/>
        <w:jc w:val="left"/>
        <w:textAlignment w:val="center"/>
        <w:rPr>
          <w:color w:val="000000"/>
        </w:rPr>
      </w:pPr>
      <w:r>
        <w:rPr>
          <w:color w:val="000000"/>
        </w:rPr>
        <w:t xml:space="preserve">4. </w:t>
      </w:r>
      <w:r>
        <w:rPr>
          <w:rFonts w:ascii="宋体" w:hAnsi="宋体" w:eastAsia="宋体" w:cs="宋体"/>
          <w:color w:val="000000"/>
        </w:rPr>
        <w:t>欧洲殖民者排干湖泊后，墨西哥城（</w:t>
      </w:r>
      <w:r>
        <w:rPr>
          <w:rFonts w:ascii="Times New Roman" w:hAnsi="Times New Roman" w:eastAsia="Times New Roman" w:cs="Times New Roman"/>
          <w:color w:val="000000"/>
        </w:rPr>
        <w:t xml:space="preserve">   </w:t>
      </w:r>
      <w:r>
        <w:rPr>
          <w:rFonts w:ascii="宋体" w:hAnsi="宋体" w:eastAsia="宋体" w:cs="宋体"/>
          <w:color w:val="000000"/>
        </w:rPr>
        <w:t>）</w:t>
      </w:r>
    </w:p>
    <w:p w14:paraId="32A8E76F">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建设用地增加</w:t>
      </w:r>
      <w:r>
        <w:rPr>
          <w:color w:val="000000"/>
        </w:rPr>
        <w:tab/>
      </w:r>
      <w:r>
        <w:rPr>
          <w:color w:val="000000"/>
        </w:rPr>
        <w:t xml:space="preserve">B. </w:t>
      </w:r>
      <w:r>
        <w:rPr>
          <w:rFonts w:ascii="宋体" w:hAnsi="宋体" w:eastAsia="宋体" w:cs="宋体"/>
          <w:color w:val="000000"/>
        </w:rPr>
        <w:t>局地气候改善</w:t>
      </w:r>
      <w:r>
        <w:rPr>
          <w:color w:val="000000"/>
        </w:rPr>
        <w:tab/>
      </w:r>
      <w:r>
        <w:rPr>
          <w:color w:val="000000"/>
        </w:rPr>
        <w:t xml:space="preserve">C. </w:t>
      </w:r>
      <w:r>
        <w:rPr>
          <w:rFonts w:ascii="宋体" w:hAnsi="宋体" w:eastAsia="宋体" w:cs="宋体"/>
          <w:color w:val="000000"/>
        </w:rPr>
        <w:t>地下水位上升</w:t>
      </w:r>
      <w:r>
        <w:rPr>
          <w:color w:val="000000"/>
        </w:rPr>
        <w:tab/>
      </w:r>
      <w:r>
        <w:rPr>
          <w:color w:val="000000"/>
        </w:rPr>
        <w:t xml:space="preserve">D. </w:t>
      </w:r>
      <w:r>
        <w:rPr>
          <w:rFonts w:ascii="宋体" w:hAnsi="宋体" w:eastAsia="宋体" w:cs="宋体"/>
          <w:color w:val="000000"/>
        </w:rPr>
        <w:t>洪涝灾害减少</w:t>
      </w:r>
    </w:p>
    <w:p w14:paraId="56B07C63">
      <w:pPr>
        <w:spacing w:line="360" w:lineRule="auto"/>
        <w:jc w:val="left"/>
        <w:textAlignment w:val="center"/>
        <w:rPr>
          <w:color w:val="000000"/>
        </w:rPr>
      </w:pPr>
      <w:r>
        <w:rPr>
          <w:color w:val="000000"/>
        </w:rPr>
        <w:t xml:space="preserve">5. </w:t>
      </w:r>
      <w:r>
        <w:rPr>
          <w:rFonts w:ascii="宋体" w:hAnsi="宋体" w:eastAsia="宋体" w:cs="宋体"/>
          <w:color w:val="000000"/>
        </w:rPr>
        <w:t>推测近</w:t>
      </w:r>
      <w:r>
        <w:rPr>
          <w:rFonts w:ascii="Times New Roman" w:hAnsi="Times New Roman" w:eastAsia="Times New Roman" w:cs="Times New Roman"/>
          <w:color w:val="000000"/>
        </w:rPr>
        <w:t>100</w:t>
      </w:r>
      <w:r>
        <w:rPr>
          <w:rFonts w:ascii="宋体" w:hAnsi="宋体" w:eastAsia="宋体" w:cs="宋体"/>
          <w:color w:val="000000"/>
        </w:rPr>
        <w:t>年墨西哥城的城市供水主要来自（</w:t>
      </w:r>
      <w:r>
        <w:rPr>
          <w:rFonts w:ascii="Times New Roman" w:hAnsi="Times New Roman" w:eastAsia="Times New Roman" w:cs="Times New Roman"/>
          <w:color w:val="000000"/>
        </w:rPr>
        <w:t xml:space="preserve">   </w:t>
      </w:r>
      <w:r>
        <w:rPr>
          <w:rFonts w:ascii="宋体" w:hAnsi="宋体" w:eastAsia="宋体" w:cs="宋体"/>
          <w:color w:val="000000"/>
        </w:rPr>
        <w:t>）</w:t>
      </w:r>
    </w:p>
    <w:p w14:paraId="6A518D9F">
      <w:pPr>
        <w:tabs>
          <w:tab w:val="left" w:pos="2436"/>
          <w:tab w:val="left" w:pos="4873"/>
          <w:tab w:val="left" w:pos="7309"/>
        </w:tabs>
        <w:spacing w:line="360" w:lineRule="auto"/>
        <w:jc w:val="left"/>
        <w:textAlignment w:val="center"/>
        <w:rPr>
          <w:color w:val="000000"/>
        </w:rPr>
      </w:pPr>
      <w:r>
        <w:rPr>
          <w:color w:val="000000"/>
        </w:rPr>
        <w:t>A</w:t>
      </w:r>
      <w:r>
        <w:rPr>
          <w:color w:val="000000"/>
          <w:position w:val="-22"/>
        </w:rPr>
        <w:drawing>
          <wp:inline distT="0" distB="0" distL="114300" distR="114300">
            <wp:extent cx="31750" cy="88900"/>
            <wp:effectExtent l="0" t="0" r="0" b="0"/>
            <wp:docPr id="1724998766" name="图片 1724998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4998766" name="图片 1724998766"/>
                    <pic:cNvPicPr>
                      <a:picLocks noChangeAspect="1"/>
                    </pic:cNvPicPr>
                  </pic:nvPicPr>
                  <pic:blipFill>
                    <a:blip r:embed="rId8"/>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eastAsia="宋体" w:cs="宋体"/>
          <w:color w:val="000000"/>
        </w:rPr>
        <w:t>冰川融水</w:t>
      </w:r>
      <w:r>
        <w:rPr>
          <w:color w:val="000000"/>
        </w:rPr>
        <w:tab/>
      </w:r>
      <w:r>
        <w:rPr>
          <w:color w:val="000000"/>
        </w:rPr>
        <w:t xml:space="preserve">B. </w:t>
      </w:r>
      <w:r>
        <w:rPr>
          <w:rFonts w:ascii="宋体" w:hAnsi="宋体" w:eastAsia="宋体" w:cs="宋体"/>
          <w:color w:val="000000"/>
        </w:rPr>
        <w:t>河湖水</w:t>
      </w:r>
      <w:r>
        <w:rPr>
          <w:color w:val="000000"/>
        </w:rPr>
        <w:tab/>
      </w:r>
      <w:r>
        <w:rPr>
          <w:color w:val="000000"/>
        </w:rPr>
        <w:t xml:space="preserve">C. </w:t>
      </w:r>
      <w:r>
        <w:rPr>
          <w:rFonts w:ascii="宋体" w:hAnsi="宋体" w:eastAsia="宋体" w:cs="宋体"/>
          <w:color w:val="000000"/>
        </w:rPr>
        <w:t>淡化海水</w:t>
      </w:r>
      <w:r>
        <w:rPr>
          <w:color w:val="000000"/>
        </w:rPr>
        <w:tab/>
      </w:r>
      <w:r>
        <w:rPr>
          <w:color w:val="000000"/>
        </w:rPr>
        <w:t xml:space="preserve">D. </w:t>
      </w:r>
      <w:r>
        <w:rPr>
          <w:rFonts w:ascii="宋体" w:hAnsi="宋体" w:eastAsia="宋体" w:cs="宋体"/>
          <w:color w:val="000000"/>
        </w:rPr>
        <w:t>地下水</w:t>
      </w:r>
    </w:p>
    <w:p w14:paraId="1943C80A">
      <w:pPr>
        <w:spacing w:line="360" w:lineRule="auto"/>
        <w:jc w:val="left"/>
        <w:textAlignment w:val="center"/>
        <w:rPr>
          <w:color w:val="000000"/>
        </w:rPr>
      </w:pPr>
      <w:r>
        <w:rPr>
          <w:color w:val="000000"/>
        </w:rPr>
        <w:t xml:space="preserve">6. </w:t>
      </w:r>
      <w:r>
        <w:rPr>
          <w:rFonts w:ascii="宋体" w:hAnsi="宋体" w:eastAsia="宋体" w:cs="宋体"/>
          <w:color w:val="000000"/>
        </w:rPr>
        <w:t>为保障墨西哥城水资源安全，下列措施当前可行的是（</w:t>
      </w:r>
      <w:r>
        <w:rPr>
          <w:rFonts w:ascii="Times New Roman" w:hAnsi="Times New Roman" w:eastAsia="Times New Roman" w:cs="Times New Roman"/>
          <w:color w:val="000000"/>
        </w:rPr>
        <w:t xml:space="preserve">   </w:t>
      </w:r>
      <w:r>
        <w:rPr>
          <w:rFonts w:ascii="宋体" w:hAnsi="宋体" w:eastAsia="宋体" w:cs="宋体"/>
          <w:color w:val="000000"/>
        </w:rPr>
        <w:t>）</w:t>
      </w:r>
    </w:p>
    <w:p w14:paraId="1D3E2D58">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从墨西哥湾调水</w:t>
      </w:r>
      <w:r>
        <w:rPr>
          <w:color w:val="000000"/>
        </w:rPr>
        <w:tab/>
      </w:r>
      <w:r>
        <w:rPr>
          <w:color w:val="000000"/>
        </w:rPr>
        <w:t xml:space="preserve">B. </w:t>
      </w:r>
      <w:r>
        <w:rPr>
          <w:rFonts w:ascii="宋体" w:hAnsi="宋体" w:eastAsia="宋体" w:cs="宋体"/>
          <w:color w:val="000000"/>
        </w:rPr>
        <w:t>疏解首都产业和人口</w:t>
      </w:r>
      <w:r>
        <w:rPr>
          <w:color w:val="000000"/>
        </w:rPr>
        <w:tab/>
      </w:r>
      <w:r>
        <w:rPr>
          <w:color w:val="000000"/>
        </w:rPr>
        <w:t xml:space="preserve">C. </w:t>
      </w:r>
      <w:r>
        <w:rPr>
          <w:rFonts w:ascii="宋体" w:hAnsi="宋体" w:eastAsia="宋体" w:cs="宋体"/>
          <w:color w:val="000000"/>
        </w:rPr>
        <w:t>增加大气降水量</w:t>
      </w:r>
      <w:r>
        <w:rPr>
          <w:color w:val="000000"/>
        </w:rPr>
        <w:tab/>
      </w:r>
      <w:r>
        <w:rPr>
          <w:color w:val="000000"/>
        </w:rPr>
        <w:t xml:space="preserve">D. </w:t>
      </w:r>
      <w:r>
        <w:rPr>
          <w:rFonts w:ascii="宋体" w:hAnsi="宋体" w:eastAsia="宋体" w:cs="宋体"/>
          <w:color w:val="000000"/>
        </w:rPr>
        <w:t>恢复特斯科科湖规模</w:t>
      </w:r>
    </w:p>
    <w:p w14:paraId="4532C1C9">
      <w:pPr>
        <w:spacing w:line="360" w:lineRule="auto"/>
        <w:ind w:firstLine="420"/>
        <w:jc w:val="left"/>
        <w:textAlignment w:val="center"/>
        <w:rPr>
          <w:color w:val="000000"/>
        </w:rPr>
      </w:pPr>
      <w:r>
        <w:rPr>
          <w:rFonts w:ascii="楷体" w:hAnsi="楷体" w:eastAsia="楷体" w:cs="楷体"/>
          <w:color w:val="000000"/>
        </w:rPr>
        <w:t>福马铁路是连接福州站和马尾港站的货运铁路，全长约</w:t>
      </w:r>
      <w:r>
        <w:rPr>
          <w:rFonts w:ascii="Times New Roman" w:hAnsi="Times New Roman" w:eastAsia="Times New Roman" w:cs="Times New Roman"/>
          <w:color w:val="000000"/>
        </w:rPr>
        <w:t>24km</w:t>
      </w:r>
      <w:r>
        <w:rPr>
          <w:rFonts w:ascii="楷体" w:hAnsi="楷体" w:eastAsia="楷体" w:cs="楷体"/>
          <w:color w:val="000000"/>
        </w:rPr>
        <w:t>，目前年货运量不足百万吨，运能富余。福州市政府计划改造福马铁路，开行市域列车，沿线增设上洋、儒江等站点，服务市民出行。下图示意福马铁路市域列车规划站点。完成下面小题。</w:t>
      </w:r>
    </w:p>
    <w:p w14:paraId="11C475D1">
      <w:pPr>
        <w:spacing w:line="360" w:lineRule="auto"/>
        <w:jc w:val="left"/>
        <w:textAlignment w:val="center"/>
        <w:rPr>
          <w:color w:val="000000"/>
        </w:rPr>
      </w:pPr>
      <w:r>
        <w:rPr>
          <w:color w:val="000000"/>
        </w:rPr>
        <w:drawing>
          <wp:inline distT="0" distB="0" distL="114300" distR="114300">
            <wp:extent cx="3762375" cy="1657350"/>
            <wp:effectExtent l="0" t="0" r="9525"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3762375" cy="1657350"/>
                    </a:xfrm>
                    <a:prstGeom prst="rect">
                      <a:avLst/>
                    </a:prstGeom>
                  </pic:spPr>
                </pic:pic>
              </a:graphicData>
            </a:graphic>
          </wp:inline>
        </w:drawing>
      </w:r>
    </w:p>
    <w:p w14:paraId="7ABCB750">
      <w:pPr>
        <w:spacing w:line="360" w:lineRule="auto"/>
        <w:jc w:val="left"/>
        <w:textAlignment w:val="center"/>
        <w:rPr>
          <w:color w:val="000000"/>
        </w:rPr>
      </w:pPr>
      <w:r>
        <w:rPr>
          <w:color w:val="000000"/>
        </w:rPr>
        <w:t xml:space="preserve">7. </w:t>
      </w:r>
      <w:r>
        <w:rPr>
          <w:rFonts w:ascii="宋体" w:hAnsi="宋体" w:eastAsia="宋体" w:cs="宋体"/>
          <w:color w:val="000000"/>
        </w:rPr>
        <w:t>利用福马铁路开行市域列车的主要优势是（</w:t>
      </w:r>
      <w:r>
        <w:rPr>
          <w:rFonts w:ascii="Times New Roman" w:hAnsi="Times New Roman" w:eastAsia="Times New Roman" w:cs="Times New Roman"/>
          <w:color w:val="000000"/>
        </w:rPr>
        <w:t xml:space="preserve">   </w:t>
      </w:r>
      <w:r>
        <w:rPr>
          <w:rFonts w:ascii="宋体" w:hAnsi="宋体" w:eastAsia="宋体" w:cs="宋体"/>
          <w:color w:val="000000"/>
        </w:rPr>
        <w:t>）</w:t>
      </w:r>
    </w:p>
    <w:p w14:paraId="739C53EC">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既有铁路改造成本低</w:t>
      </w:r>
      <w:r>
        <w:rPr>
          <w:color w:val="000000"/>
        </w:rPr>
        <w:tab/>
      </w:r>
      <w:r>
        <w:rPr>
          <w:color w:val="000000"/>
        </w:rPr>
        <w:t xml:space="preserve">B. </w:t>
      </w:r>
      <w:r>
        <w:rPr>
          <w:rFonts w:ascii="宋体" w:hAnsi="宋体" w:eastAsia="宋体" w:cs="宋体"/>
          <w:color w:val="000000"/>
        </w:rPr>
        <w:t>既有站点货运量大</w:t>
      </w:r>
    </w:p>
    <w:p w14:paraId="25BC0D34">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既有铁路运营效益好</w:t>
      </w:r>
      <w:r>
        <w:rPr>
          <w:color w:val="000000"/>
        </w:rPr>
        <w:tab/>
      </w:r>
      <w:r>
        <w:rPr>
          <w:color w:val="000000"/>
        </w:rPr>
        <w:t xml:space="preserve">D. </w:t>
      </w:r>
      <w:r>
        <w:rPr>
          <w:rFonts w:ascii="宋体" w:hAnsi="宋体" w:eastAsia="宋体" w:cs="宋体"/>
          <w:color w:val="000000"/>
        </w:rPr>
        <w:t>既有站点布局合理</w:t>
      </w:r>
    </w:p>
    <w:p w14:paraId="2923EC8C">
      <w:pPr>
        <w:spacing w:line="360" w:lineRule="auto"/>
        <w:jc w:val="left"/>
        <w:textAlignment w:val="center"/>
        <w:rPr>
          <w:color w:val="000000"/>
        </w:rPr>
      </w:pPr>
      <w:r>
        <w:rPr>
          <w:color w:val="000000"/>
        </w:rPr>
        <w:t xml:space="preserve">8. </w:t>
      </w:r>
      <w:r>
        <w:rPr>
          <w:rFonts w:ascii="宋体" w:hAnsi="宋体" w:eastAsia="宋体" w:cs="宋体"/>
          <w:color w:val="000000"/>
        </w:rPr>
        <w:t>福马铁路沿线增设站点有利于（</w:t>
      </w:r>
      <w:r>
        <w:rPr>
          <w:rFonts w:ascii="Times New Roman" w:hAnsi="Times New Roman" w:eastAsia="Times New Roman" w:cs="Times New Roman"/>
          <w:color w:val="000000"/>
        </w:rPr>
        <w:t xml:space="preserve">   </w:t>
      </w:r>
      <w:r>
        <w:rPr>
          <w:rFonts w:ascii="宋体" w:hAnsi="宋体" w:eastAsia="宋体" w:cs="宋体"/>
          <w:color w:val="000000"/>
        </w:rPr>
        <w:t>）</w:t>
      </w:r>
    </w:p>
    <w:p w14:paraId="56DEEF50">
      <w:pPr>
        <w:spacing w:line="360" w:lineRule="auto"/>
        <w:jc w:val="left"/>
        <w:textAlignment w:val="center"/>
        <w:rPr>
          <w:color w:val="000000"/>
        </w:rPr>
      </w:pPr>
      <w:r>
        <w:rPr>
          <w:rFonts w:ascii="宋体" w:hAnsi="宋体" w:eastAsia="宋体" w:cs="宋体"/>
          <w:color w:val="000000"/>
        </w:rPr>
        <w:t>①缓解交通压力②提升城市等级③丰富出行方式④提高运行速度</w:t>
      </w:r>
    </w:p>
    <w:p w14:paraId="3E543F97">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①③</w:t>
      </w:r>
      <w:r>
        <w:rPr>
          <w:color w:val="000000"/>
        </w:rPr>
        <w:tab/>
      </w:r>
      <w:r>
        <w:rPr>
          <w:color w:val="000000"/>
        </w:rPr>
        <w:t xml:space="preserve">B. </w:t>
      </w:r>
      <w:r>
        <w:rPr>
          <w:rFonts w:ascii="宋体" w:hAnsi="宋体" w:eastAsia="宋体" w:cs="宋体"/>
          <w:color w:val="000000"/>
        </w:rPr>
        <w:t>①④</w:t>
      </w:r>
      <w:r>
        <w:rPr>
          <w:color w:val="000000"/>
        </w:rPr>
        <w:tab/>
      </w:r>
      <w:r>
        <w:rPr>
          <w:color w:val="000000"/>
        </w:rPr>
        <w:t xml:space="preserve">C. </w:t>
      </w:r>
      <w:r>
        <w:rPr>
          <w:rFonts w:ascii="宋体" w:hAnsi="宋体" w:eastAsia="宋体" w:cs="宋体"/>
          <w:color w:val="000000"/>
        </w:rPr>
        <w:t>②③</w:t>
      </w:r>
      <w:r>
        <w:rPr>
          <w:color w:val="000000"/>
        </w:rPr>
        <w:tab/>
      </w:r>
      <w:r>
        <w:rPr>
          <w:color w:val="000000"/>
        </w:rPr>
        <w:t xml:space="preserve">D. </w:t>
      </w:r>
      <w:r>
        <w:rPr>
          <w:rFonts w:ascii="宋体" w:hAnsi="宋体" w:eastAsia="宋体" w:cs="宋体"/>
          <w:color w:val="000000"/>
        </w:rPr>
        <w:t>②④</w:t>
      </w:r>
    </w:p>
    <w:p w14:paraId="45FAE9D0">
      <w:pPr>
        <w:spacing w:line="360" w:lineRule="auto"/>
        <w:ind w:firstLine="420"/>
        <w:jc w:val="left"/>
        <w:textAlignment w:val="center"/>
        <w:rPr>
          <w:color w:val="000000"/>
        </w:rPr>
      </w:pPr>
      <w:r>
        <w:rPr>
          <w:rFonts w:ascii="楷体" w:hAnsi="楷体" w:eastAsia="楷体" w:cs="楷体"/>
          <w:color w:val="000000"/>
        </w:rPr>
        <w:t>某研学小组认为当地某冶炼厂高烟囱排放的废气可能导致周边地区重金属含量升高，计划在冶炼厂周边开展土壤环境调查。研学小组查阅资料发现，当地常年盛行东风，于是选择受废气影响最大的地块采集表层土壤样品，分析后绘制了土壤重金属含量随距冶炼厂距离变化图。下图示意冶炼厂位置。完成下面小题。</w:t>
      </w:r>
    </w:p>
    <w:p w14:paraId="6ED3F557">
      <w:pPr>
        <w:spacing w:line="360" w:lineRule="auto"/>
        <w:jc w:val="left"/>
        <w:textAlignment w:val="center"/>
        <w:rPr>
          <w:color w:val="000000"/>
        </w:rPr>
      </w:pPr>
      <w:r>
        <w:rPr>
          <w:color w:val="000000"/>
        </w:rPr>
        <w:drawing>
          <wp:inline distT="0" distB="0" distL="114300" distR="114300">
            <wp:extent cx="3581400" cy="2390775"/>
            <wp:effectExtent l="0" t="0" r="0" b="9525"/>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3581400" cy="2390775"/>
                    </a:xfrm>
                    <a:prstGeom prst="rect">
                      <a:avLst/>
                    </a:prstGeom>
                  </pic:spPr>
                </pic:pic>
              </a:graphicData>
            </a:graphic>
          </wp:inline>
        </w:drawing>
      </w:r>
    </w:p>
    <w:p w14:paraId="64879F3F">
      <w:pPr>
        <w:spacing w:line="360" w:lineRule="auto"/>
        <w:jc w:val="left"/>
        <w:textAlignment w:val="center"/>
        <w:rPr>
          <w:color w:val="000000"/>
        </w:rPr>
      </w:pPr>
      <w:r>
        <w:rPr>
          <w:color w:val="000000"/>
        </w:rPr>
        <w:t xml:space="preserve">9. </w:t>
      </w:r>
      <w:r>
        <w:rPr>
          <w:rFonts w:ascii="宋体" w:hAnsi="宋体" w:eastAsia="宋体" w:cs="宋体"/>
          <w:color w:val="000000"/>
        </w:rPr>
        <w:t>该研学小组选择的采样地块是（</w:t>
      </w:r>
      <w:r>
        <w:rPr>
          <w:rFonts w:ascii="Times New Roman" w:hAnsi="Times New Roman" w:eastAsia="Times New Roman" w:cs="Times New Roman"/>
          <w:color w:val="000000"/>
        </w:rPr>
        <w:t xml:space="preserve">   </w:t>
      </w:r>
      <w:r>
        <w:rPr>
          <w:rFonts w:ascii="宋体" w:hAnsi="宋体" w:eastAsia="宋体" w:cs="宋体"/>
          <w:color w:val="000000"/>
        </w:rPr>
        <w:t>）</w:t>
      </w:r>
    </w:p>
    <w:p w14:paraId="7A0304E9">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甲地块</w:t>
      </w:r>
      <w:r>
        <w:rPr>
          <w:color w:val="000000"/>
        </w:rPr>
        <w:tab/>
      </w:r>
      <w:r>
        <w:rPr>
          <w:color w:val="000000"/>
        </w:rPr>
        <w:t xml:space="preserve">B. </w:t>
      </w:r>
      <w:r>
        <w:rPr>
          <w:rFonts w:ascii="宋体" w:hAnsi="宋体" w:eastAsia="宋体" w:cs="宋体"/>
          <w:color w:val="000000"/>
        </w:rPr>
        <w:t>乙地块</w:t>
      </w:r>
      <w:r>
        <w:rPr>
          <w:color w:val="000000"/>
        </w:rPr>
        <w:tab/>
      </w:r>
      <w:r>
        <w:rPr>
          <w:color w:val="000000"/>
        </w:rPr>
        <w:t xml:space="preserve">C. </w:t>
      </w:r>
      <w:r>
        <w:rPr>
          <w:rFonts w:ascii="宋体" w:hAnsi="宋体" w:eastAsia="宋体" w:cs="宋体"/>
          <w:color w:val="000000"/>
        </w:rPr>
        <w:t>丙地块</w:t>
      </w:r>
      <w:r>
        <w:rPr>
          <w:color w:val="000000"/>
        </w:rPr>
        <w:tab/>
      </w:r>
      <w:r>
        <w:rPr>
          <w:color w:val="000000"/>
        </w:rPr>
        <w:t xml:space="preserve">D. </w:t>
      </w:r>
      <w:r>
        <w:rPr>
          <w:rFonts w:ascii="宋体" w:hAnsi="宋体" w:eastAsia="宋体" w:cs="宋体"/>
          <w:color w:val="000000"/>
        </w:rPr>
        <w:t>丁地块</w:t>
      </w:r>
    </w:p>
    <w:p w14:paraId="5D477F59">
      <w:pPr>
        <w:spacing w:line="360" w:lineRule="auto"/>
        <w:jc w:val="left"/>
        <w:textAlignment w:val="center"/>
        <w:rPr>
          <w:color w:val="000000"/>
        </w:rPr>
      </w:pPr>
      <w:r>
        <w:rPr>
          <w:color w:val="000000"/>
        </w:rPr>
        <w:t xml:space="preserve">10. </w:t>
      </w:r>
      <w:r>
        <w:rPr>
          <w:rFonts w:ascii="宋体" w:hAnsi="宋体" w:eastAsia="宋体" w:cs="宋体"/>
          <w:color w:val="000000"/>
        </w:rPr>
        <w:t>该研学小组绘制</w:t>
      </w:r>
      <w:r>
        <w:rPr>
          <w:rFonts w:ascii="宋体" w:hAnsi="宋体" w:eastAsia="宋体" w:cs="宋体"/>
          <w:color w:val="000000"/>
          <w:position w:val="0"/>
        </w:rPr>
        <w:drawing>
          <wp:inline distT="0" distB="0" distL="114300" distR="114300">
            <wp:extent cx="133350" cy="177800"/>
            <wp:effectExtent l="0" t="0" r="0" b="13335"/>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11"/>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土壤重金属含量变化图最可能是（</w:t>
      </w:r>
      <w:r>
        <w:rPr>
          <w:rFonts w:ascii="Times New Roman" w:hAnsi="Times New Roman" w:eastAsia="Times New Roman" w:cs="Times New Roman"/>
          <w:color w:val="000000"/>
        </w:rPr>
        <w:t xml:space="preserve">   </w:t>
      </w:r>
      <w:r>
        <w:rPr>
          <w:rFonts w:ascii="宋体" w:hAnsi="宋体" w:eastAsia="宋体" w:cs="宋体"/>
          <w:color w:val="000000"/>
        </w:rPr>
        <w:t>）</w:t>
      </w:r>
    </w:p>
    <w:p w14:paraId="5DA16A05">
      <w:pPr>
        <w:tabs>
          <w:tab w:val="left" w:pos="2436"/>
          <w:tab w:val="left" w:pos="4873"/>
          <w:tab w:val="left" w:pos="7309"/>
        </w:tabs>
        <w:spacing w:line="360" w:lineRule="auto"/>
        <w:jc w:val="left"/>
        <w:textAlignment w:val="center"/>
        <w:rPr>
          <w:color w:val="000000"/>
        </w:rPr>
      </w:pPr>
      <w:r>
        <w:rPr>
          <w:color w:val="000000"/>
        </w:rPr>
        <w:t>A</w:t>
      </w:r>
      <w:r>
        <w:rPr>
          <w:color w:val="000000"/>
          <w:position w:val="-22"/>
        </w:rPr>
        <w:drawing>
          <wp:inline distT="0" distB="0" distL="114300" distR="114300">
            <wp:extent cx="31750" cy="88900"/>
            <wp:effectExtent l="0" t="0" r="0" b="0"/>
            <wp:docPr id="100035" name="图片 100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pic:cNvPicPr>
                      <a:picLocks noChangeAspect="1"/>
                    </pic:cNvPicPr>
                  </pic:nvPicPr>
                  <pic:blipFill>
                    <a:blip r:embed="rId8"/>
                    <a:stretch>
                      <a:fillRect/>
                    </a:stretch>
                  </pic:blipFill>
                  <pic:spPr>
                    <a:xfrm>
                      <a:off x="0" y="0"/>
                      <a:ext cx="31750" cy="88900"/>
                    </a:xfrm>
                    <a:prstGeom prst="rect">
                      <a:avLst/>
                    </a:prstGeom>
                  </pic:spPr>
                </pic:pic>
              </a:graphicData>
            </a:graphic>
          </wp:inline>
        </w:drawing>
      </w:r>
      <w:r>
        <w:rPr>
          <w:color w:val="000000"/>
        </w:rPr>
        <w:t xml:space="preserve"> </w:t>
      </w:r>
      <w:r>
        <w:rPr>
          <w:color w:val="000000"/>
        </w:rPr>
        <w:drawing>
          <wp:inline distT="0" distB="0" distL="114300" distR="114300">
            <wp:extent cx="1038225" cy="790575"/>
            <wp:effectExtent l="0" t="0" r="9525" b="952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1038225" cy="790575"/>
                    </a:xfrm>
                    <a:prstGeom prst="rect">
                      <a:avLst/>
                    </a:prstGeom>
                  </pic:spPr>
                </pic:pic>
              </a:graphicData>
            </a:graphic>
          </wp:inline>
        </w:drawing>
      </w:r>
      <w:r>
        <w:rPr>
          <w:color w:val="000000"/>
        </w:rPr>
        <w:tab/>
      </w:r>
      <w:r>
        <w:rPr>
          <w:color w:val="000000"/>
        </w:rPr>
        <w:t xml:space="preserve">B. </w:t>
      </w:r>
      <w:r>
        <w:rPr>
          <w:color w:val="000000"/>
        </w:rPr>
        <w:drawing>
          <wp:inline distT="0" distB="0" distL="114300" distR="114300">
            <wp:extent cx="1057275" cy="847725"/>
            <wp:effectExtent l="0" t="0" r="9525" b="9525"/>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1057275" cy="847725"/>
                    </a:xfrm>
                    <a:prstGeom prst="rect">
                      <a:avLst/>
                    </a:prstGeom>
                  </pic:spPr>
                </pic:pic>
              </a:graphicData>
            </a:graphic>
          </wp:inline>
        </w:drawing>
      </w:r>
      <w:r>
        <w:rPr>
          <w:color w:val="000000"/>
        </w:rPr>
        <w:tab/>
      </w:r>
      <w:r>
        <w:rPr>
          <w:color w:val="000000"/>
        </w:rPr>
        <w:t xml:space="preserve">C. </w:t>
      </w:r>
      <w:r>
        <w:rPr>
          <w:color w:val="000000"/>
        </w:rPr>
        <w:drawing>
          <wp:inline distT="0" distB="0" distL="114300" distR="114300">
            <wp:extent cx="914400" cy="790575"/>
            <wp:effectExtent l="0" t="0" r="0" b="9525"/>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914400" cy="790575"/>
                    </a:xfrm>
                    <a:prstGeom prst="rect">
                      <a:avLst/>
                    </a:prstGeom>
                  </pic:spPr>
                </pic:pic>
              </a:graphicData>
            </a:graphic>
          </wp:inline>
        </w:drawing>
      </w:r>
      <w:r>
        <w:rPr>
          <w:color w:val="000000"/>
        </w:rPr>
        <w:tab/>
      </w:r>
      <w:r>
        <w:rPr>
          <w:color w:val="000000"/>
        </w:rPr>
        <w:t xml:space="preserve">D. </w:t>
      </w:r>
      <w:r>
        <w:rPr>
          <w:color w:val="000000"/>
        </w:rPr>
        <w:drawing>
          <wp:inline distT="0" distB="0" distL="114300" distR="114300">
            <wp:extent cx="904875" cy="790575"/>
            <wp:effectExtent l="0" t="0" r="9525" b="9525"/>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904875" cy="790575"/>
                    </a:xfrm>
                    <a:prstGeom prst="rect">
                      <a:avLst/>
                    </a:prstGeom>
                  </pic:spPr>
                </pic:pic>
              </a:graphicData>
            </a:graphic>
          </wp:inline>
        </w:drawing>
      </w:r>
    </w:p>
    <w:p w14:paraId="21EB060D">
      <w:pPr>
        <w:spacing w:line="360" w:lineRule="auto"/>
        <w:ind w:firstLine="420"/>
        <w:jc w:val="left"/>
        <w:textAlignment w:val="center"/>
        <w:rPr>
          <w:color w:val="000000"/>
        </w:rPr>
      </w:pPr>
      <w:r>
        <w:rPr>
          <w:rFonts w:ascii="楷体" w:hAnsi="楷体" w:eastAsia="楷体" w:cs="楷体"/>
          <w:color w:val="000000"/>
        </w:rPr>
        <w:t>八号桥湿地公园位于河北省永定河上游官厅水库入库口，利用长约</w:t>
      </w:r>
      <w:r>
        <w:rPr>
          <w:rFonts w:ascii="Times New Roman" w:hAnsi="Times New Roman" w:eastAsia="Times New Roman" w:cs="Times New Roman"/>
          <w:color w:val="000000"/>
        </w:rPr>
        <w:t>3.5km</w:t>
      </w:r>
      <w:r>
        <w:rPr>
          <w:rFonts w:ascii="楷体" w:hAnsi="楷体" w:eastAsia="楷体" w:cs="楷体"/>
          <w:color w:val="000000"/>
        </w:rPr>
        <w:t>、宽约</w:t>
      </w:r>
      <w:r>
        <w:rPr>
          <w:rFonts w:ascii="Times New Roman" w:hAnsi="Times New Roman" w:eastAsia="Times New Roman" w:cs="Times New Roman"/>
          <w:color w:val="000000"/>
        </w:rPr>
        <w:t>700m</w:t>
      </w:r>
      <w:r>
        <w:rPr>
          <w:rFonts w:ascii="楷体" w:hAnsi="楷体" w:eastAsia="楷体" w:cs="楷体"/>
          <w:color w:val="000000"/>
        </w:rPr>
        <w:t>的河道及滩地，建设了大型仿自然复合湿地系统（图）。通过布置森林湿地、河道湿地、溪流湿地等多种类型湿地，复合湿地系统促进了周边区域生态系统的恢复和景观环境的改善。永定河八号桥段多年平均流量</w:t>
      </w:r>
      <w:r>
        <w:rPr>
          <w:rFonts w:ascii="Times New Roman" w:hAnsi="Times New Roman" w:eastAsia="Times New Roman" w:cs="Times New Roman"/>
          <w:color w:val="000000"/>
        </w:rPr>
        <w:t>3</w:t>
      </w:r>
      <w:r>
        <w:rPr>
          <w:rFonts w:ascii="楷体" w:hAnsi="楷体" w:eastAsia="楷体" w:cs="楷体"/>
          <w:color w:val="000000"/>
        </w:rPr>
        <w:t>.</w:t>
      </w:r>
      <w:r>
        <w:rPr>
          <w:rFonts w:ascii="Times New Roman" w:hAnsi="Times New Roman" w:eastAsia="Times New Roman" w:cs="Times New Roman"/>
          <w:color w:val="000000"/>
        </w:rPr>
        <w:t>24m</w:t>
      </w:r>
      <w:r>
        <w:rPr>
          <w:color w:val="000000"/>
          <w:vertAlign w:val="superscript"/>
        </w:rPr>
        <w:t>3</w:t>
      </w:r>
      <w:r>
        <w:rPr>
          <w:rFonts w:ascii="楷体" w:hAnsi="楷体" w:eastAsia="楷体" w:cs="楷体"/>
          <w:color w:val="000000"/>
        </w:rPr>
        <w:t>/</w:t>
      </w:r>
      <w:r>
        <w:rPr>
          <w:rFonts w:ascii="Times New Roman" w:hAnsi="Times New Roman" w:eastAsia="Times New Roman" w:cs="Times New Roman"/>
          <w:color w:val="000000"/>
        </w:rPr>
        <w:t>s</w:t>
      </w:r>
      <w:r>
        <w:rPr>
          <w:rFonts w:ascii="楷体" w:hAnsi="楷体" w:eastAsia="楷体" w:cs="楷体"/>
          <w:color w:val="000000"/>
        </w:rPr>
        <w:t>，湿地系统设计净水规模</w:t>
      </w:r>
      <w:r>
        <w:rPr>
          <w:rFonts w:ascii="Times New Roman" w:hAnsi="Times New Roman" w:eastAsia="Times New Roman" w:cs="Times New Roman"/>
          <w:color w:val="000000"/>
        </w:rPr>
        <w:t>3m</w:t>
      </w:r>
      <w:r>
        <w:rPr>
          <w:color w:val="000000"/>
          <w:vertAlign w:val="superscript"/>
        </w:rPr>
        <w:t>3</w:t>
      </w:r>
      <w:r>
        <w:rPr>
          <w:rFonts w:ascii="楷体" w:hAnsi="楷体" w:eastAsia="楷体" w:cs="楷体"/>
          <w:color w:val="000000"/>
        </w:rPr>
        <w:t>/</w:t>
      </w:r>
      <w:r>
        <w:rPr>
          <w:rFonts w:ascii="Times New Roman" w:hAnsi="Times New Roman" w:eastAsia="Times New Roman" w:cs="Times New Roman"/>
          <w:color w:val="000000"/>
        </w:rPr>
        <w:t>s</w:t>
      </w:r>
      <w:r>
        <w:rPr>
          <w:rFonts w:ascii="楷体" w:hAnsi="楷体" w:eastAsia="楷体" w:cs="楷体"/>
          <w:color w:val="000000"/>
        </w:rPr>
        <w:t>。完成下面小题。</w:t>
      </w:r>
    </w:p>
    <w:p w14:paraId="6673F452">
      <w:pPr>
        <w:spacing w:line="360" w:lineRule="auto"/>
        <w:jc w:val="left"/>
        <w:textAlignment w:val="center"/>
        <w:rPr>
          <w:color w:val="000000"/>
        </w:rPr>
      </w:pPr>
      <w:r>
        <w:rPr>
          <w:color w:val="000000"/>
        </w:rPr>
        <w:drawing>
          <wp:inline distT="0" distB="0" distL="114300" distR="114300">
            <wp:extent cx="4076700" cy="2857500"/>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4076700" cy="2857500"/>
                    </a:xfrm>
                    <a:prstGeom prst="rect">
                      <a:avLst/>
                    </a:prstGeom>
                  </pic:spPr>
                </pic:pic>
              </a:graphicData>
            </a:graphic>
          </wp:inline>
        </w:drawing>
      </w:r>
      <w:r>
        <w:rPr>
          <w:color w:val="000000"/>
        </w:rPr>
        <w:t xml:space="preserve">    </w:t>
      </w:r>
    </w:p>
    <w:p w14:paraId="2484FB43">
      <w:pPr>
        <w:spacing w:line="360" w:lineRule="auto"/>
        <w:jc w:val="left"/>
        <w:textAlignment w:val="center"/>
        <w:rPr>
          <w:color w:val="000000"/>
        </w:rPr>
      </w:pPr>
      <w:r>
        <w:rPr>
          <w:color w:val="000000"/>
        </w:rPr>
        <w:t xml:space="preserve">11. </w:t>
      </w:r>
      <w:r>
        <w:rPr>
          <w:rFonts w:ascii="宋体" w:hAnsi="宋体" w:eastAsia="宋体" w:cs="宋体"/>
          <w:color w:val="000000"/>
        </w:rPr>
        <w:t>图示河段建设大型仿自然复合湿地系统</w:t>
      </w:r>
      <w:r>
        <w:rPr>
          <w:rFonts w:ascii="宋体" w:hAnsi="宋体" w:eastAsia="宋体" w:cs="宋体"/>
          <w:color w:val="000000"/>
          <w:position w:val="0"/>
        </w:rPr>
        <w:drawing>
          <wp:inline distT="0" distB="0" distL="114300" distR="114300">
            <wp:extent cx="133350" cy="177800"/>
            <wp:effectExtent l="0" t="0" r="0" b="13335"/>
            <wp:docPr id="100037" name="图片 10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pic:cNvPicPr>
                      <a:picLocks noChangeAspect="1"/>
                    </pic:cNvPicPr>
                  </pic:nvPicPr>
                  <pic:blipFill>
                    <a:blip r:embed="rId11"/>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有利条件是（</w:t>
      </w:r>
      <w:r>
        <w:rPr>
          <w:rFonts w:ascii="Times New Roman" w:hAnsi="Times New Roman" w:eastAsia="Times New Roman" w:cs="Times New Roman"/>
          <w:color w:val="000000"/>
        </w:rPr>
        <w:t xml:space="preserve">   </w:t>
      </w:r>
      <w:r>
        <w:rPr>
          <w:rFonts w:ascii="宋体" w:hAnsi="宋体" w:eastAsia="宋体" w:cs="宋体"/>
          <w:color w:val="000000"/>
        </w:rPr>
        <w:t>）</w:t>
      </w:r>
    </w:p>
    <w:p w14:paraId="32E8AF5A">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气候温和湿润</w:t>
      </w:r>
      <w:r>
        <w:rPr>
          <w:color w:val="000000"/>
        </w:rPr>
        <w:tab/>
      </w:r>
      <w:r>
        <w:rPr>
          <w:color w:val="000000"/>
        </w:rPr>
        <w:t xml:space="preserve">B. </w:t>
      </w:r>
      <w:r>
        <w:rPr>
          <w:rFonts w:ascii="宋体" w:hAnsi="宋体" w:eastAsia="宋体" w:cs="宋体"/>
          <w:color w:val="000000"/>
        </w:rPr>
        <w:t>河滩空间广阔</w:t>
      </w:r>
      <w:r>
        <w:rPr>
          <w:color w:val="000000"/>
        </w:rPr>
        <w:tab/>
      </w:r>
      <w:r>
        <w:rPr>
          <w:color w:val="000000"/>
        </w:rPr>
        <w:t xml:space="preserve">C. </w:t>
      </w:r>
      <w:r>
        <w:rPr>
          <w:rFonts w:ascii="宋体" w:hAnsi="宋体" w:eastAsia="宋体" w:cs="宋体"/>
          <w:color w:val="000000"/>
        </w:rPr>
        <w:t>地势起伏较大</w:t>
      </w:r>
      <w:r>
        <w:rPr>
          <w:color w:val="000000"/>
        </w:rPr>
        <w:tab/>
      </w:r>
      <w:r>
        <w:rPr>
          <w:color w:val="000000"/>
        </w:rPr>
        <w:t xml:space="preserve">D. </w:t>
      </w:r>
      <w:r>
        <w:rPr>
          <w:rFonts w:ascii="宋体" w:hAnsi="宋体" w:eastAsia="宋体" w:cs="宋体"/>
          <w:color w:val="000000"/>
        </w:rPr>
        <w:t>流量季节变化小</w:t>
      </w:r>
    </w:p>
    <w:p w14:paraId="01E5811B">
      <w:pPr>
        <w:spacing w:line="360" w:lineRule="auto"/>
        <w:jc w:val="left"/>
        <w:textAlignment w:val="center"/>
        <w:rPr>
          <w:color w:val="000000"/>
        </w:rPr>
      </w:pPr>
      <w:r>
        <w:rPr>
          <w:color w:val="000000"/>
        </w:rPr>
        <w:t xml:space="preserve">12. </w:t>
      </w:r>
      <w:r>
        <w:rPr>
          <w:rFonts w:ascii="宋体" w:hAnsi="宋体" w:eastAsia="宋体" w:cs="宋体"/>
          <w:color w:val="000000"/>
        </w:rPr>
        <w:t>八号桥湿地公园内，永定河河道的主要作用是（</w:t>
      </w:r>
      <w:r>
        <w:rPr>
          <w:rFonts w:ascii="Times New Roman" w:hAnsi="Times New Roman" w:eastAsia="Times New Roman" w:cs="Times New Roman"/>
          <w:color w:val="000000"/>
        </w:rPr>
        <w:t xml:space="preserve">   </w:t>
      </w:r>
      <w:r>
        <w:rPr>
          <w:rFonts w:ascii="宋体" w:hAnsi="宋体" w:eastAsia="宋体" w:cs="宋体"/>
          <w:color w:val="000000"/>
        </w:rPr>
        <w:t>）</w:t>
      </w:r>
    </w:p>
    <w:p w14:paraId="1A37ABD3">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过水行洪</w:t>
      </w:r>
      <w:r>
        <w:rPr>
          <w:color w:val="000000"/>
        </w:rPr>
        <w:tab/>
      </w:r>
      <w:r>
        <w:rPr>
          <w:color w:val="000000"/>
        </w:rPr>
        <w:t xml:space="preserve">B. </w:t>
      </w:r>
      <w:r>
        <w:rPr>
          <w:rFonts w:ascii="宋体" w:hAnsi="宋体" w:eastAsia="宋体" w:cs="宋体"/>
          <w:color w:val="000000"/>
        </w:rPr>
        <w:t>提供生活用水</w:t>
      </w:r>
      <w:r>
        <w:rPr>
          <w:color w:val="000000"/>
        </w:rPr>
        <w:tab/>
      </w:r>
      <w:r>
        <w:rPr>
          <w:color w:val="000000"/>
        </w:rPr>
        <w:t xml:space="preserve">C. </w:t>
      </w:r>
      <w:r>
        <w:rPr>
          <w:rFonts w:ascii="宋体" w:hAnsi="宋体" w:eastAsia="宋体" w:cs="宋体"/>
          <w:color w:val="000000"/>
        </w:rPr>
        <w:t>发展航运</w:t>
      </w:r>
      <w:r>
        <w:rPr>
          <w:color w:val="000000"/>
        </w:rPr>
        <w:tab/>
      </w:r>
      <w:r>
        <w:rPr>
          <w:color w:val="000000"/>
        </w:rPr>
        <w:t xml:space="preserve">D. </w:t>
      </w:r>
      <w:r>
        <w:rPr>
          <w:rFonts w:ascii="宋体" w:hAnsi="宋体" w:eastAsia="宋体" w:cs="宋体"/>
          <w:color w:val="000000"/>
        </w:rPr>
        <w:t>发展水产养殖</w:t>
      </w:r>
    </w:p>
    <w:p w14:paraId="5D90E92C">
      <w:pPr>
        <w:spacing w:line="360" w:lineRule="auto"/>
        <w:jc w:val="left"/>
        <w:textAlignment w:val="center"/>
        <w:rPr>
          <w:color w:val="000000"/>
        </w:rPr>
      </w:pPr>
      <w:r>
        <w:rPr>
          <w:color w:val="000000"/>
        </w:rPr>
        <w:t xml:space="preserve">13. </w:t>
      </w:r>
      <w:r>
        <w:rPr>
          <w:rFonts w:ascii="宋体" w:hAnsi="宋体" w:eastAsia="宋体" w:cs="宋体"/>
          <w:color w:val="000000"/>
        </w:rPr>
        <w:t>八号桥湿地公园复合湿地系统的主要优势是（</w:t>
      </w:r>
      <w:r>
        <w:rPr>
          <w:rFonts w:ascii="Times New Roman" w:hAnsi="Times New Roman" w:eastAsia="Times New Roman" w:cs="Times New Roman"/>
          <w:color w:val="000000"/>
        </w:rPr>
        <w:t xml:space="preserve">   </w:t>
      </w:r>
      <w:r>
        <w:rPr>
          <w:rFonts w:ascii="宋体" w:hAnsi="宋体" w:eastAsia="宋体" w:cs="宋体"/>
          <w:color w:val="000000"/>
        </w:rPr>
        <w:t>）</w:t>
      </w:r>
    </w:p>
    <w:p w14:paraId="5B69CBBA">
      <w:pPr>
        <w:spacing w:line="360" w:lineRule="auto"/>
        <w:jc w:val="left"/>
        <w:textAlignment w:val="center"/>
        <w:rPr>
          <w:color w:val="000000"/>
        </w:rPr>
      </w:pPr>
      <w:r>
        <w:rPr>
          <w:rFonts w:ascii="宋体" w:hAnsi="宋体" w:eastAsia="宋体" w:cs="宋体"/>
          <w:color w:val="000000"/>
        </w:rPr>
        <w:t>①水体更新速度快②入库水量增加③水体净化能力强④景观类型丰富</w:t>
      </w:r>
    </w:p>
    <w:p w14:paraId="41DFE476">
      <w:pPr>
        <w:tabs>
          <w:tab w:val="left" w:pos="2436"/>
          <w:tab w:val="left" w:pos="4873"/>
          <w:tab w:val="left" w:pos="7309"/>
        </w:tabs>
        <w:spacing w:line="360" w:lineRule="auto"/>
        <w:jc w:val="left"/>
        <w:textAlignment w:val="center"/>
        <w:rPr>
          <w:color w:val="000000"/>
        </w:rPr>
      </w:pPr>
      <w:r>
        <w:rPr>
          <w:color w:val="000000"/>
        </w:rPr>
        <w:t>A</w:t>
      </w:r>
      <w:r>
        <w:rPr>
          <w:color w:val="000000"/>
          <w:position w:val="-22"/>
        </w:rPr>
        <w:drawing>
          <wp:inline distT="0" distB="0" distL="114300" distR="114300">
            <wp:extent cx="31750" cy="88900"/>
            <wp:effectExtent l="0" t="0" r="0" b="0"/>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pic:cNvPicPr>
                      <a:picLocks noChangeAspect="1"/>
                    </pic:cNvPicPr>
                  </pic:nvPicPr>
                  <pic:blipFill>
                    <a:blip r:embed="rId8"/>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eastAsia="宋体" w:cs="宋体"/>
          <w:color w:val="000000"/>
        </w:rPr>
        <w:t>①②</w:t>
      </w:r>
      <w:r>
        <w:rPr>
          <w:color w:val="000000"/>
        </w:rPr>
        <w:tab/>
      </w:r>
      <w:r>
        <w:rPr>
          <w:color w:val="000000"/>
        </w:rPr>
        <w:t xml:space="preserve">B. </w:t>
      </w:r>
      <w:r>
        <w:rPr>
          <w:rFonts w:ascii="宋体" w:hAnsi="宋体" w:eastAsia="宋体" w:cs="宋体"/>
          <w:color w:val="000000"/>
        </w:rPr>
        <w:t>①③</w:t>
      </w:r>
      <w:r>
        <w:rPr>
          <w:color w:val="000000"/>
        </w:rPr>
        <w:tab/>
      </w:r>
      <w:r>
        <w:rPr>
          <w:color w:val="000000"/>
        </w:rPr>
        <w:t xml:space="preserve">C. </w:t>
      </w:r>
      <w:r>
        <w:rPr>
          <w:rFonts w:ascii="宋体" w:hAnsi="宋体" w:eastAsia="宋体" w:cs="宋体"/>
          <w:color w:val="000000"/>
        </w:rPr>
        <w:t>②④</w:t>
      </w:r>
      <w:r>
        <w:rPr>
          <w:color w:val="000000"/>
        </w:rPr>
        <w:tab/>
      </w:r>
      <w:r>
        <w:rPr>
          <w:color w:val="000000"/>
        </w:rPr>
        <w:t xml:space="preserve">D. </w:t>
      </w:r>
      <w:r>
        <w:rPr>
          <w:rFonts w:ascii="宋体" w:hAnsi="宋体" w:eastAsia="宋体" w:cs="宋体"/>
          <w:color w:val="000000"/>
        </w:rPr>
        <w:t>③④</w:t>
      </w:r>
    </w:p>
    <w:p w14:paraId="6CDA0D55">
      <w:pPr>
        <w:spacing w:line="360" w:lineRule="auto"/>
        <w:ind w:firstLine="420"/>
        <w:jc w:val="left"/>
        <w:textAlignment w:val="center"/>
        <w:rPr>
          <w:color w:val="000000"/>
        </w:rPr>
      </w:pPr>
      <w:r>
        <w:rPr>
          <w:rFonts w:ascii="楷体" w:hAnsi="楷体" w:eastAsia="楷体" w:cs="楷体"/>
          <w:color w:val="000000"/>
        </w:rPr>
        <w:t>塔克拉玛干沙漠腹地沙垄广泛发育。下图表示观测期高大沙垄高点和低点的气温日变化，沙垄高点和低点相对高差</w:t>
      </w:r>
      <w:r>
        <w:rPr>
          <w:rFonts w:ascii="Times New Roman" w:hAnsi="Times New Roman" w:eastAsia="Times New Roman" w:cs="Times New Roman"/>
          <w:color w:val="000000"/>
        </w:rPr>
        <w:t>49m</w:t>
      </w:r>
      <w:r>
        <w:rPr>
          <w:rFonts w:ascii="楷体" w:hAnsi="楷体" w:eastAsia="楷体" w:cs="楷体"/>
          <w:color w:val="000000"/>
        </w:rPr>
        <w:t>。完成下面小题。</w:t>
      </w:r>
    </w:p>
    <w:p w14:paraId="3D2D4688">
      <w:pPr>
        <w:spacing w:line="360" w:lineRule="auto"/>
        <w:jc w:val="left"/>
        <w:textAlignment w:val="center"/>
        <w:rPr>
          <w:color w:val="000000"/>
        </w:rPr>
      </w:pPr>
      <w:r>
        <w:rPr>
          <w:color w:val="000000"/>
        </w:rPr>
        <w:drawing>
          <wp:inline distT="0" distB="0" distL="114300" distR="114300">
            <wp:extent cx="3524250" cy="1781175"/>
            <wp:effectExtent l="0" t="0" r="0" b="9525"/>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3524250" cy="1781175"/>
                    </a:xfrm>
                    <a:prstGeom prst="rect">
                      <a:avLst/>
                    </a:prstGeom>
                  </pic:spPr>
                </pic:pic>
              </a:graphicData>
            </a:graphic>
          </wp:inline>
        </w:drawing>
      </w:r>
    </w:p>
    <w:p w14:paraId="124C669A">
      <w:pPr>
        <w:spacing w:line="360" w:lineRule="auto"/>
        <w:jc w:val="left"/>
        <w:textAlignment w:val="center"/>
        <w:rPr>
          <w:color w:val="000000"/>
        </w:rPr>
      </w:pPr>
      <w:r>
        <w:rPr>
          <w:color w:val="000000"/>
        </w:rPr>
        <w:t xml:space="preserve">14. </w:t>
      </w:r>
      <w:r>
        <w:rPr>
          <w:rFonts w:ascii="宋体" w:hAnsi="宋体" w:eastAsia="宋体" w:cs="宋体"/>
          <w:color w:val="000000"/>
        </w:rPr>
        <w:t>与沙垄高点相比，沙垄低点（</w:t>
      </w:r>
      <w:r>
        <w:rPr>
          <w:rFonts w:ascii="Times New Roman" w:hAnsi="Times New Roman" w:eastAsia="Times New Roman" w:cs="Times New Roman"/>
          <w:color w:val="000000"/>
        </w:rPr>
        <w:t xml:space="preserve">   </w:t>
      </w:r>
      <w:r>
        <w:rPr>
          <w:rFonts w:ascii="宋体" w:hAnsi="宋体" w:eastAsia="宋体" w:cs="宋体"/>
          <w:color w:val="000000"/>
        </w:rPr>
        <w:t>）</w:t>
      </w:r>
    </w:p>
    <w:p w14:paraId="41FAB649">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全天气温均较低</w:t>
      </w:r>
      <w:r>
        <w:rPr>
          <w:color w:val="000000"/>
        </w:rPr>
        <w:tab/>
      </w:r>
      <w:r>
        <w:rPr>
          <w:color w:val="000000"/>
        </w:rPr>
        <w:t xml:space="preserve">B. </w:t>
      </w:r>
      <w:r>
        <w:rPr>
          <w:rFonts w:ascii="宋体" w:hAnsi="宋体" w:eastAsia="宋体" w:cs="宋体"/>
          <w:color w:val="000000"/>
        </w:rPr>
        <w:t>日平均气温较低</w:t>
      </w:r>
      <w:r>
        <w:rPr>
          <w:color w:val="000000"/>
        </w:rPr>
        <w:tab/>
      </w:r>
      <w:r>
        <w:rPr>
          <w:color w:val="000000"/>
        </w:rPr>
        <w:t xml:space="preserve">C. </w:t>
      </w:r>
      <w:r>
        <w:rPr>
          <w:rFonts w:ascii="宋体" w:hAnsi="宋体" w:eastAsia="宋体" w:cs="宋体"/>
          <w:color w:val="000000"/>
        </w:rPr>
        <w:t>气温日较差较小</w:t>
      </w:r>
      <w:r>
        <w:rPr>
          <w:color w:val="000000"/>
        </w:rPr>
        <w:tab/>
      </w:r>
      <w:r>
        <w:rPr>
          <w:color w:val="000000"/>
        </w:rPr>
        <w:t xml:space="preserve">D. </w:t>
      </w:r>
      <w:r>
        <w:rPr>
          <w:rFonts w:ascii="宋体" w:hAnsi="宋体" w:eastAsia="宋体" w:cs="宋体"/>
          <w:color w:val="000000"/>
        </w:rPr>
        <w:t>夜晚降温较慢</w:t>
      </w:r>
    </w:p>
    <w:p w14:paraId="25DB9370">
      <w:pPr>
        <w:spacing w:line="360" w:lineRule="auto"/>
        <w:jc w:val="left"/>
        <w:textAlignment w:val="center"/>
        <w:rPr>
          <w:color w:val="000000"/>
        </w:rPr>
      </w:pPr>
      <w:r>
        <w:rPr>
          <w:color w:val="000000"/>
        </w:rPr>
        <w:t xml:space="preserve">15. </w:t>
      </w:r>
      <w:r>
        <w:rPr>
          <w:rFonts w:ascii="宋体" w:hAnsi="宋体" w:eastAsia="宋体" w:cs="宋体"/>
          <w:color w:val="000000"/>
        </w:rPr>
        <w:t>观测期间（</w:t>
      </w:r>
      <w:r>
        <w:rPr>
          <w:rFonts w:ascii="Times New Roman" w:hAnsi="Times New Roman" w:eastAsia="Times New Roman" w:cs="Times New Roman"/>
          <w:color w:val="000000"/>
        </w:rPr>
        <w:t xml:space="preserve">   </w:t>
      </w:r>
      <w:r>
        <w:rPr>
          <w:rFonts w:ascii="宋体" w:hAnsi="宋体" w:eastAsia="宋体" w:cs="宋体"/>
          <w:color w:val="000000"/>
        </w:rPr>
        <w:t>）</w:t>
      </w:r>
    </w:p>
    <w:p w14:paraId="626AFCE1">
      <w:pPr>
        <w:tabs>
          <w:tab w:val="left" w:pos="4873"/>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6</w:t>
      </w:r>
      <w:r>
        <w:rPr>
          <w:rFonts w:ascii="宋体" w:hAnsi="宋体" w:eastAsia="宋体" w:cs="宋体"/>
          <w:color w:val="000000"/>
        </w:rPr>
        <w:t>时，因高差较大，沙垄高点和低点温差大</w:t>
      </w:r>
      <w:r>
        <w:rPr>
          <w:color w:val="000000"/>
        </w:rPr>
        <w:tab/>
      </w:r>
      <w:r>
        <w:rPr>
          <w:color w:val="000000"/>
        </w:rPr>
        <w:t xml:space="preserve">B. </w:t>
      </w:r>
      <w:r>
        <w:rPr>
          <w:rFonts w:ascii="宋体" w:hAnsi="宋体" w:eastAsia="宋体" w:cs="宋体"/>
          <w:color w:val="000000"/>
        </w:rPr>
        <w:t>上午，因太阳辐射逐渐增强，沙垄低点增温加快</w:t>
      </w:r>
    </w:p>
    <w:p w14:paraId="45ECCD52">
      <w:pPr>
        <w:tabs>
          <w:tab w:val="left" w:pos="4873"/>
        </w:tabs>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15</w:t>
      </w:r>
      <w:r>
        <w:rPr>
          <w:rFonts w:ascii="宋体" w:hAnsi="宋体" w:eastAsia="宋体" w:cs="宋体"/>
          <w:color w:val="000000"/>
        </w:rPr>
        <w:t>时，因地面辐射较强，沙垄区气温高</w:t>
      </w:r>
      <w:r>
        <w:rPr>
          <w:color w:val="000000"/>
        </w:rPr>
        <w:tab/>
      </w:r>
      <w:r>
        <w:rPr>
          <w:color w:val="000000"/>
        </w:rPr>
        <w:t xml:space="preserve">D. </w:t>
      </w:r>
      <w:r>
        <w:rPr>
          <w:rFonts w:ascii="宋体" w:hAnsi="宋体" w:eastAsia="宋体" w:cs="宋体"/>
          <w:color w:val="000000"/>
        </w:rPr>
        <w:t>夜晚，因大气逆辐射强，沙垄高点气温较高</w:t>
      </w:r>
    </w:p>
    <w:p w14:paraId="52FF4763">
      <w:pPr>
        <w:spacing w:line="360" w:lineRule="auto"/>
        <w:jc w:val="left"/>
        <w:textAlignment w:val="center"/>
        <w:rPr>
          <w:color w:val="000000"/>
        </w:rPr>
      </w:pPr>
      <w:r>
        <w:rPr>
          <w:color w:val="000000"/>
        </w:rPr>
        <w:t xml:space="preserve">16. </w:t>
      </w:r>
      <w:r>
        <w:rPr>
          <w:rFonts w:ascii="宋体" w:hAnsi="宋体" w:eastAsia="宋体" w:cs="宋体"/>
          <w:color w:val="000000"/>
        </w:rPr>
        <w:t>观测期最可能是（</w:t>
      </w:r>
      <w:r>
        <w:rPr>
          <w:rFonts w:ascii="Times New Roman" w:hAnsi="Times New Roman" w:eastAsia="Times New Roman" w:cs="Times New Roman"/>
          <w:color w:val="000000"/>
        </w:rPr>
        <w:t xml:space="preserve">   </w:t>
      </w:r>
      <w:r>
        <w:rPr>
          <w:rFonts w:ascii="宋体" w:hAnsi="宋体" w:eastAsia="宋体" w:cs="宋体"/>
          <w:color w:val="000000"/>
        </w:rPr>
        <w:t>）</w:t>
      </w:r>
    </w:p>
    <w:p w14:paraId="32869383">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6</w:t>
      </w:r>
      <w:r>
        <w:rPr>
          <w:rFonts w:ascii="宋体" w:hAnsi="宋体" w:eastAsia="宋体" w:cs="宋体"/>
          <w:color w:val="000000"/>
        </w:rPr>
        <w:t>月</w:t>
      </w:r>
      <w:r>
        <w:rPr>
          <w:color w:val="000000"/>
        </w:rPr>
        <w:tab/>
      </w:r>
      <w:r>
        <w:rPr>
          <w:color w:val="000000"/>
        </w:rPr>
        <w:t xml:space="preserve">B. </w:t>
      </w:r>
      <w:r>
        <w:rPr>
          <w:rFonts w:ascii="Times New Roman" w:hAnsi="Times New Roman" w:eastAsia="Times New Roman" w:cs="Times New Roman"/>
          <w:color w:val="000000"/>
        </w:rPr>
        <w:t>8</w:t>
      </w:r>
      <w:r>
        <w:rPr>
          <w:rFonts w:ascii="宋体" w:hAnsi="宋体" w:eastAsia="宋体" w:cs="宋体"/>
          <w:color w:val="000000"/>
        </w:rPr>
        <w:t>月</w:t>
      </w:r>
      <w:r>
        <w:rPr>
          <w:color w:val="000000"/>
        </w:rPr>
        <w:tab/>
      </w:r>
      <w:r>
        <w:rPr>
          <w:color w:val="000000"/>
        </w:rPr>
        <w:t xml:space="preserve">C. </w:t>
      </w:r>
      <w:r>
        <w:rPr>
          <w:rFonts w:ascii="Times New Roman" w:hAnsi="Times New Roman" w:eastAsia="Times New Roman" w:cs="Times New Roman"/>
          <w:color w:val="000000"/>
        </w:rPr>
        <w:t>10</w:t>
      </w:r>
      <w:r>
        <w:rPr>
          <w:rFonts w:ascii="宋体" w:hAnsi="宋体" w:eastAsia="宋体" w:cs="宋体"/>
          <w:color w:val="000000"/>
        </w:rPr>
        <w:t>月</w:t>
      </w:r>
      <w:r>
        <w:rPr>
          <w:color w:val="000000"/>
        </w:rPr>
        <w:tab/>
      </w:r>
      <w:r>
        <w:rPr>
          <w:color w:val="000000"/>
        </w:rPr>
        <w:t xml:space="preserve">D. </w:t>
      </w:r>
      <w:r>
        <w:rPr>
          <w:rFonts w:ascii="Times New Roman" w:hAnsi="Times New Roman" w:eastAsia="Times New Roman" w:cs="Times New Roman"/>
          <w:color w:val="000000"/>
        </w:rPr>
        <w:t>12</w:t>
      </w:r>
      <w:r>
        <w:rPr>
          <w:rFonts w:ascii="宋体" w:hAnsi="宋体" w:eastAsia="宋体" w:cs="宋体"/>
          <w:color w:val="000000"/>
        </w:rPr>
        <w:t>月</w:t>
      </w:r>
    </w:p>
    <w:p w14:paraId="003EBB51">
      <w:pPr>
        <w:spacing w:line="285" w:lineRule="auto"/>
        <w:jc w:val="left"/>
        <w:textAlignment w:val="center"/>
        <w:rPr>
          <w:color w:val="000000"/>
        </w:rPr>
      </w:pPr>
      <w:r>
        <w:rPr>
          <w:rFonts w:ascii="宋体" w:hAnsi="宋体" w:eastAsia="宋体" w:cs="宋体"/>
          <w:b/>
          <w:color w:val="000000"/>
          <w:sz w:val="24"/>
        </w:rPr>
        <w:t>二、非选择题：本题共</w:t>
      </w:r>
      <w:r>
        <w:rPr>
          <w:rFonts w:ascii="Times New Roman" w:hAnsi="Times New Roman" w:eastAsia="Times New Roman" w:cs="Times New Roman"/>
          <w:b/>
          <w:color w:val="000000"/>
          <w:sz w:val="24"/>
        </w:rPr>
        <w:t>3</w:t>
      </w:r>
      <w:r>
        <w:rPr>
          <w:rFonts w:ascii="宋体" w:hAnsi="宋体" w:eastAsia="宋体" w:cs="宋体"/>
          <w:b/>
          <w:color w:val="000000"/>
          <w:sz w:val="24"/>
        </w:rPr>
        <w:t>小题，共</w:t>
      </w:r>
      <w:r>
        <w:rPr>
          <w:rFonts w:ascii="Times New Roman" w:hAnsi="Times New Roman" w:eastAsia="Times New Roman" w:cs="Times New Roman"/>
          <w:b/>
          <w:color w:val="000000"/>
          <w:sz w:val="24"/>
        </w:rPr>
        <w:t>52</w:t>
      </w:r>
      <w:r>
        <w:rPr>
          <w:rFonts w:ascii="宋体" w:hAnsi="宋体" w:eastAsia="宋体" w:cs="宋体"/>
          <w:b/>
          <w:color w:val="000000"/>
          <w:sz w:val="24"/>
        </w:rPr>
        <w:t>分。</w:t>
      </w:r>
    </w:p>
    <w:p w14:paraId="1E781B7D">
      <w:pPr>
        <w:spacing w:line="360" w:lineRule="auto"/>
        <w:jc w:val="left"/>
        <w:textAlignment w:val="center"/>
        <w:rPr>
          <w:color w:val="000000"/>
        </w:rPr>
      </w:pPr>
      <w:r>
        <w:rPr>
          <w:color w:val="000000"/>
        </w:rPr>
        <w:t xml:space="preserve">17. </w:t>
      </w:r>
      <w:r>
        <w:rPr>
          <w:rFonts w:ascii="宋体" w:hAnsi="宋体" w:eastAsia="宋体" w:cs="宋体"/>
          <w:color w:val="000000"/>
        </w:rPr>
        <w:t>阅读图文材料，完成下列要求。</w:t>
      </w:r>
    </w:p>
    <w:p w14:paraId="1172749D">
      <w:pPr>
        <w:spacing w:line="360" w:lineRule="auto"/>
        <w:ind w:firstLine="420"/>
        <w:jc w:val="left"/>
        <w:textAlignment w:val="center"/>
        <w:rPr>
          <w:color w:val="000000"/>
        </w:rPr>
      </w:pPr>
      <w:r>
        <w:rPr>
          <w:rFonts w:ascii="楷体" w:hAnsi="楷体" w:eastAsia="楷体" w:cs="楷体"/>
          <w:color w:val="000000"/>
        </w:rPr>
        <w:t>三江平原是我国重要的水稻种植区，在水稻农事安排上有“不插六月秧”的说法。每年</w:t>
      </w:r>
      <w:r>
        <w:rPr>
          <w:rFonts w:ascii="Times New Roman" w:hAnsi="Times New Roman" w:eastAsia="Times New Roman" w:cs="Times New Roman"/>
          <w:color w:val="000000"/>
        </w:rPr>
        <w:t>4</w:t>
      </w:r>
      <w:r>
        <w:rPr>
          <w:rFonts w:ascii="楷体" w:hAnsi="楷体" w:eastAsia="楷体" w:cs="楷体"/>
          <w:color w:val="000000"/>
        </w:rPr>
        <w:t>-</w:t>
      </w:r>
      <w:r>
        <w:rPr>
          <w:rFonts w:ascii="Times New Roman" w:hAnsi="Times New Roman" w:eastAsia="Times New Roman" w:cs="Times New Roman"/>
          <w:color w:val="000000"/>
        </w:rPr>
        <w:t>5</w:t>
      </w:r>
      <w:r>
        <w:rPr>
          <w:rFonts w:ascii="楷体" w:hAnsi="楷体" w:eastAsia="楷体" w:cs="楷体"/>
          <w:color w:val="000000"/>
        </w:rPr>
        <w:t>月，省内外大批“插秧客”前往三江平原备耕、插秧。近年来，到三江平原的“插秧客”有所减少，但“插秧客”中年轻人明显增多。下图示意三江平原地理位置。</w:t>
      </w:r>
    </w:p>
    <w:p w14:paraId="6B6F1588">
      <w:pPr>
        <w:spacing w:line="360" w:lineRule="auto"/>
        <w:jc w:val="left"/>
        <w:textAlignment w:val="center"/>
        <w:rPr>
          <w:color w:val="000000"/>
        </w:rPr>
      </w:pPr>
      <w:r>
        <w:rPr>
          <w:color w:val="000000"/>
        </w:rPr>
        <w:drawing>
          <wp:inline distT="0" distB="0" distL="114300" distR="114300">
            <wp:extent cx="3028950" cy="1914525"/>
            <wp:effectExtent l="0" t="0" r="0" b="9525"/>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3028950" cy="1914525"/>
                    </a:xfrm>
                    <a:prstGeom prst="rect">
                      <a:avLst/>
                    </a:prstGeom>
                  </pic:spPr>
                </pic:pic>
              </a:graphicData>
            </a:graphic>
          </wp:inline>
        </w:drawing>
      </w:r>
    </w:p>
    <w:p w14:paraId="0557C45F">
      <w:pPr>
        <w:spacing w:line="360" w:lineRule="auto"/>
        <w:jc w:val="left"/>
        <w:textAlignment w:val="center"/>
        <w:rPr>
          <w:color w:val="000000"/>
        </w:rPr>
      </w:pPr>
      <w:r>
        <w:rPr>
          <w:color w:val="000000"/>
        </w:rPr>
        <w:t>（1）</w:t>
      </w:r>
      <w:r>
        <w:rPr>
          <w:rFonts w:ascii="宋体" w:hAnsi="宋体" w:eastAsia="宋体" w:cs="宋体"/>
          <w:color w:val="000000"/>
        </w:rPr>
        <w:t>简述三江平原“不插六月秧”说法的来由。</w:t>
      </w:r>
    </w:p>
    <w:p w14:paraId="502B5BC4">
      <w:pPr>
        <w:spacing w:line="360" w:lineRule="auto"/>
        <w:jc w:val="left"/>
        <w:textAlignment w:val="center"/>
        <w:rPr>
          <w:color w:val="000000"/>
        </w:rPr>
      </w:pPr>
      <w:r>
        <w:rPr>
          <w:color w:val="000000"/>
        </w:rPr>
        <w:t>（2）</w:t>
      </w:r>
      <w:r>
        <w:rPr>
          <w:rFonts w:ascii="宋体" w:hAnsi="宋体" w:eastAsia="宋体" w:cs="宋体"/>
          <w:color w:val="000000"/>
        </w:rPr>
        <w:t>分析三江平原出现“插秧客”的原因。</w:t>
      </w:r>
    </w:p>
    <w:p w14:paraId="3C898174">
      <w:pPr>
        <w:spacing w:line="360" w:lineRule="auto"/>
        <w:jc w:val="left"/>
        <w:textAlignment w:val="center"/>
        <w:rPr>
          <w:color w:val="000000"/>
        </w:rPr>
      </w:pPr>
      <w:r>
        <w:rPr>
          <w:color w:val="000000"/>
        </w:rPr>
        <w:t>（3）</w:t>
      </w:r>
      <w:r>
        <w:rPr>
          <w:rFonts w:ascii="宋体" w:hAnsi="宋体" w:eastAsia="宋体" w:cs="宋体"/>
          <w:color w:val="000000"/>
        </w:rPr>
        <w:t>指出近年来“插秧客”变化反映的三江平原农业发展趋势。</w:t>
      </w:r>
    </w:p>
    <w:p w14:paraId="4D8A3662">
      <w:pPr>
        <w:spacing w:line="360" w:lineRule="auto"/>
        <w:jc w:val="left"/>
        <w:textAlignment w:val="center"/>
        <w:rPr>
          <w:color w:val="000000"/>
        </w:rPr>
      </w:pPr>
      <w:r>
        <w:rPr>
          <w:color w:val="000000"/>
        </w:rPr>
        <w:t xml:space="preserve">18. </w:t>
      </w:r>
      <w:r>
        <w:rPr>
          <w:rFonts w:ascii="宋体" w:hAnsi="宋体" w:eastAsia="宋体" w:cs="宋体"/>
          <w:color w:val="000000"/>
        </w:rPr>
        <w:t>阅读图文材料，完成下列要求。</w:t>
      </w:r>
    </w:p>
    <w:p w14:paraId="3CDCDA0E">
      <w:pPr>
        <w:spacing w:line="360" w:lineRule="auto"/>
        <w:ind w:firstLine="420"/>
        <w:jc w:val="left"/>
        <w:textAlignment w:val="center"/>
        <w:rPr>
          <w:color w:val="000000"/>
        </w:rPr>
      </w:pPr>
      <w:r>
        <w:rPr>
          <w:rFonts w:ascii="楷体" w:hAnsi="楷体" w:eastAsia="楷体" w:cs="楷体"/>
          <w:color w:val="000000"/>
        </w:rPr>
        <w:t>水杉是我国珍贵的古特有种，喜暖湿、生长快、材性好、树形优美。晚白垩纪水杉广泛分布于北半球北部，后来受全球气候变化影响，分布范围变化较大。新近纪水杉在欧洲逐渐消失，在亚洲东部向南迁移；目前野生种群仅存于我国湖北、重庆、湖南交界处。</w:t>
      </w:r>
      <w:r>
        <w:rPr>
          <w:rFonts w:ascii="Times New Roman" w:hAnsi="Times New Roman" w:eastAsia="Times New Roman" w:cs="Times New Roman"/>
          <w:color w:val="000000"/>
        </w:rPr>
        <w:t>20</w:t>
      </w:r>
      <w:r>
        <w:rPr>
          <w:rFonts w:ascii="楷体" w:hAnsi="楷体" w:eastAsia="楷体" w:cs="楷体"/>
          <w:color w:val="000000"/>
        </w:rPr>
        <w:t>世纪</w:t>
      </w:r>
      <w:r>
        <w:rPr>
          <w:rFonts w:ascii="Times New Roman" w:hAnsi="Times New Roman" w:eastAsia="Times New Roman" w:cs="Times New Roman"/>
          <w:color w:val="000000"/>
        </w:rPr>
        <w:t>40</w:t>
      </w:r>
      <w:r>
        <w:rPr>
          <w:rFonts w:ascii="楷体" w:hAnsi="楷体" w:eastAsia="楷体" w:cs="楷体"/>
          <w:color w:val="000000"/>
        </w:rPr>
        <w:t>年代，水杉被发现后受到了世界的广泛关注并被竞相引种，目前已栽培于</w:t>
      </w:r>
      <w:r>
        <w:rPr>
          <w:rFonts w:ascii="Times New Roman" w:hAnsi="Times New Roman" w:eastAsia="Times New Roman" w:cs="Times New Roman"/>
          <w:color w:val="000000"/>
        </w:rPr>
        <w:t>80</w:t>
      </w:r>
      <w:r>
        <w:rPr>
          <w:rFonts w:ascii="楷体" w:hAnsi="楷体" w:eastAsia="楷体" w:cs="楷体"/>
          <w:color w:val="000000"/>
        </w:rPr>
        <w:t>多个国家和地区。图</w:t>
      </w:r>
      <w:r>
        <w:rPr>
          <w:rFonts w:ascii="Times New Roman" w:hAnsi="Times New Roman" w:eastAsia="Times New Roman" w:cs="Times New Roman"/>
          <w:color w:val="000000"/>
        </w:rPr>
        <w:t>1</w:t>
      </w:r>
      <w:r>
        <w:rPr>
          <w:rFonts w:ascii="楷体" w:hAnsi="楷体" w:eastAsia="楷体" w:cs="楷体"/>
          <w:color w:val="000000"/>
        </w:rPr>
        <w:t>示意水杉化石在北半球部分地区的分布，图</w:t>
      </w:r>
      <w:r>
        <w:rPr>
          <w:rFonts w:ascii="Times New Roman" w:hAnsi="Times New Roman" w:eastAsia="Times New Roman" w:cs="Times New Roman"/>
          <w:color w:val="000000"/>
        </w:rPr>
        <w:t>2</w:t>
      </w:r>
      <w:r>
        <w:rPr>
          <w:rFonts w:ascii="楷体" w:hAnsi="楷体" w:eastAsia="楷体" w:cs="楷体"/>
          <w:color w:val="000000"/>
        </w:rPr>
        <w:t>示意不同地质年代水杉化石分布的北界。</w:t>
      </w:r>
    </w:p>
    <w:p w14:paraId="2374879E">
      <w:pPr>
        <w:spacing w:line="360" w:lineRule="auto"/>
        <w:jc w:val="left"/>
        <w:textAlignment w:val="center"/>
        <w:rPr>
          <w:color w:val="000000"/>
        </w:rPr>
      </w:pPr>
      <w:r>
        <w:rPr>
          <w:color w:val="000000"/>
        </w:rPr>
        <w:drawing>
          <wp:inline distT="0" distB="0" distL="114300" distR="114300">
            <wp:extent cx="4591050" cy="1790700"/>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19"/>
                    <a:stretch>
                      <a:fillRect/>
                    </a:stretch>
                  </pic:blipFill>
                  <pic:spPr>
                    <a:xfrm>
                      <a:off x="0" y="0"/>
                      <a:ext cx="4591050" cy="1790700"/>
                    </a:xfrm>
                    <a:prstGeom prst="rect">
                      <a:avLst/>
                    </a:prstGeom>
                  </pic:spPr>
                </pic:pic>
              </a:graphicData>
            </a:graphic>
          </wp:inline>
        </w:drawing>
      </w:r>
    </w:p>
    <w:p w14:paraId="2A438BEA">
      <w:pPr>
        <w:spacing w:line="360" w:lineRule="auto"/>
        <w:jc w:val="left"/>
        <w:textAlignment w:val="center"/>
        <w:rPr>
          <w:color w:val="000000"/>
        </w:rPr>
      </w:pPr>
      <w:r>
        <w:rPr>
          <w:color w:val="000000"/>
        </w:rPr>
        <w:t>（1）</w:t>
      </w:r>
      <w:r>
        <w:rPr>
          <w:rFonts w:ascii="宋体" w:hAnsi="宋体" w:eastAsia="宋体" w:cs="宋体"/>
          <w:color w:val="000000"/>
        </w:rPr>
        <w:t>推测古近纪北半球冷暖变化特点。</w:t>
      </w:r>
    </w:p>
    <w:p w14:paraId="75714101">
      <w:pPr>
        <w:spacing w:line="360" w:lineRule="auto"/>
        <w:jc w:val="left"/>
        <w:textAlignment w:val="center"/>
        <w:rPr>
          <w:color w:val="000000"/>
        </w:rPr>
      </w:pPr>
      <w:r>
        <w:rPr>
          <w:color w:val="000000"/>
        </w:rPr>
        <w:t>（2）</w:t>
      </w:r>
      <w:r>
        <w:rPr>
          <w:rFonts w:ascii="宋体" w:hAnsi="宋体" w:eastAsia="宋体" w:cs="宋体"/>
          <w:color w:val="000000"/>
        </w:rPr>
        <w:t>从气候和地形角度分析新近纪水杉在欧洲逐渐消失的原因。</w:t>
      </w:r>
    </w:p>
    <w:p w14:paraId="7A86CA54">
      <w:pPr>
        <w:spacing w:line="360" w:lineRule="auto"/>
        <w:jc w:val="left"/>
        <w:textAlignment w:val="center"/>
        <w:rPr>
          <w:color w:val="000000"/>
        </w:rPr>
      </w:pPr>
      <w:r>
        <w:rPr>
          <w:color w:val="000000"/>
        </w:rPr>
        <w:t>（3）</w:t>
      </w:r>
      <w:r>
        <w:rPr>
          <w:rFonts w:ascii="宋体" w:hAnsi="宋体" w:eastAsia="宋体" w:cs="宋体"/>
          <w:color w:val="000000"/>
        </w:rPr>
        <w:t>简述水杉被世界多国竞相引种的原因。</w:t>
      </w:r>
    </w:p>
    <w:p w14:paraId="54A8189D">
      <w:pPr>
        <w:spacing w:line="360" w:lineRule="auto"/>
        <w:jc w:val="left"/>
        <w:textAlignment w:val="center"/>
        <w:rPr>
          <w:color w:val="000000"/>
        </w:rPr>
      </w:pPr>
      <w:r>
        <w:rPr>
          <w:color w:val="000000"/>
        </w:rPr>
        <w:t xml:space="preserve">19. </w:t>
      </w:r>
      <w:r>
        <w:rPr>
          <w:rFonts w:ascii="宋体" w:hAnsi="宋体" w:eastAsia="宋体" w:cs="宋体"/>
          <w:color w:val="000000"/>
        </w:rPr>
        <w:t>阅读图文材料，完成下列要求。</w:t>
      </w:r>
    </w:p>
    <w:p w14:paraId="51CD93E5">
      <w:pPr>
        <w:spacing w:line="360" w:lineRule="auto"/>
        <w:ind w:firstLine="420"/>
        <w:jc w:val="left"/>
        <w:textAlignment w:val="center"/>
        <w:rPr>
          <w:color w:val="000000"/>
        </w:rPr>
      </w:pPr>
      <w:r>
        <w:rPr>
          <w:rFonts w:ascii="楷体" w:hAnsi="楷体" w:eastAsia="楷体" w:cs="楷体"/>
          <w:color w:val="000000"/>
        </w:rPr>
        <w:t>黄土是一种风成土状堆积物。广武山（位置见图）地处黄土高原与华北平原过渡带，毗邻黄河，黄土堆积厚</w:t>
      </w:r>
      <w:r>
        <w:rPr>
          <w:rFonts w:ascii="Times New Roman" w:hAnsi="Times New Roman" w:eastAsia="Times New Roman" w:cs="Times New Roman"/>
          <w:color w:val="000000"/>
        </w:rPr>
        <w:t>100</w:t>
      </w:r>
      <w:r>
        <w:rPr>
          <w:rFonts w:ascii="楷体" w:hAnsi="楷体" w:eastAsia="楷体" w:cs="楷体"/>
          <w:color w:val="000000"/>
        </w:rPr>
        <w:t>多米。研究发现，受断层抬升和第四纪黄河切穿三门峡东流入海共同影响，广武山黄土快速堆积，物源主要为黄河冲积物。广武山地区发现了丰富的考古文化遗址。</w:t>
      </w:r>
    </w:p>
    <w:p w14:paraId="2C247DC9">
      <w:pPr>
        <w:spacing w:line="360" w:lineRule="auto"/>
        <w:jc w:val="left"/>
        <w:textAlignment w:val="center"/>
        <w:rPr>
          <w:color w:val="000000"/>
        </w:rPr>
      </w:pPr>
      <w:r>
        <w:rPr>
          <w:color w:val="000000"/>
        </w:rPr>
        <w:drawing>
          <wp:inline distT="0" distB="0" distL="114300" distR="114300">
            <wp:extent cx="4705350" cy="1343025"/>
            <wp:effectExtent l="0" t="0" r="0" b="9525"/>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20"/>
                    <a:stretch>
                      <a:fillRect/>
                    </a:stretch>
                  </pic:blipFill>
                  <pic:spPr>
                    <a:xfrm>
                      <a:off x="0" y="0"/>
                      <a:ext cx="4705350" cy="1343025"/>
                    </a:xfrm>
                    <a:prstGeom prst="rect">
                      <a:avLst/>
                    </a:prstGeom>
                  </pic:spPr>
                </pic:pic>
              </a:graphicData>
            </a:graphic>
          </wp:inline>
        </w:drawing>
      </w:r>
    </w:p>
    <w:p w14:paraId="36A890C6">
      <w:pPr>
        <w:spacing w:line="360" w:lineRule="auto"/>
        <w:jc w:val="left"/>
        <w:textAlignment w:val="center"/>
        <w:rPr>
          <w:color w:val="000000"/>
        </w:rPr>
      </w:pPr>
      <w:r>
        <w:rPr>
          <w:color w:val="000000"/>
        </w:rPr>
        <w:t>（1）</w:t>
      </w:r>
      <w:r>
        <w:rPr>
          <w:rFonts w:ascii="宋体" w:hAnsi="宋体" w:eastAsia="宋体" w:cs="宋体"/>
          <w:color w:val="000000"/>
        </w:rPr>
        <w:t>说明广武山黄土物源与黄河切穿三门峡东流的关系。</w:t>
      </w:r>
    </w:p>
    <w:p w14:paraId="147B1D66">
      <w:pPr>
        <w:spacing w:line="360" w:lineRule="auto"/>
        <w:jc w:val="left"/>
        <w:textAlignment w:val="center"/>
        <w:rPr>
          <w:color w:val="000000"/>
        </w:rPr>
      </w:pPr>
      <w:r>
        <w:rPr>
          <w:color w:val="000000"/>
        </w:rPr>
        <w:t>（2）</w:t>
      </w:r>
      <w:r>
        <w:rPr>
          <w:rFonts w:ascii="宋体" w:hAnsi="宋体" w:eastAsia="宋体" w:cs="宋体"/>
          <w:color w:val="000000"/>
        </w:rPr>
        <w:t>断层是广武山黄土沉积的重要条件，请作出合理的解释。</w:t>
      </w:r>
    </w:p>
    <w:p w14:paraId="6840559B">
      <w:pPr>
        <w:spacing w:line="360" w:lineRule="auto"/>
        <w:jc w:val="left"/>
        <w:textAlignment w:val="center"/>
        <w:rPr>
          <w:color w:val="000000"/>
        </w:rPr>
      </w:pPr>
      <w:r>
        <w:rPr>
          <w:color w:val="000000"/>
        </w:rPr>
        <w:t>（3）</w:t>
      </w:r>
      <w:r>
        <w:rPr>
          <w:rFonts w:ascii="宋体" w:hAnsi="宋体" w:eastAsia="宋体" w:cs="宋体"/>
          <w:color w:val="000000"/>
        </w:rPr>
        <w:t>广武山北坡地势陡峻，试分析原因。</w:t>
      </w:r>
    </w:p>
    <w:sectPr>
      <w:headerReference r:id="rId3" w:type="default"/>
      <w:pgSz w:w="11906" w:h="16838"/>
      <w:pgMar w:top="910" w:right="1080" w:bottom="1440" w:left="108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A7E258">
    <w:pPr>
      <w:pStyle w:val="3"/>
      <w:rPr>
        <w:rFonts w:hint="default" w:eastAsia="宋体"/>
        <w:szCs w:val="36"/>
        <w:lang w:val="en-US" w:eastAsia="zh-CN"/>
      </w:rPr>
    </w:pPr>
    <w:r>
      <w:drawing>
        <wp:anchor distT="0" distB="0" distL="114300" distR="114300" simplePos="0" relativeHeight="251660288" behindDoc="0" locked="0" layoutInCell="1" allowOverlap="1">
          <wp:simplePos x="0" y="0"/>
          <wp:positionH relativeFrom="column">
            <wp:posOffset>2171700</wp:posOffset>
          </wp:positionH>
          <wp:positionV relativeFrom="paragraph">
            <wp:posOffset>-121285</wp:posOffset>
          </wp:positionV>
          <wp:extent cx="762000" cy="245110"/>
          <wp:effectExtent l="0" t="0" r="0" b="2540"/>
          <wp:wrapNone/>
          <wp:docPr id="1" name="图片 1" descr="未标题-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未标题-3"/>
                  <pic:cNvPicPr>
                    <a:picLocks noChangeAspect="1"/>
                  </pic:cNvPicPr>
                </pic:nvPicPr>
                <pic:blipFill>
                  <a:blip r:embed="rId1"/>
                  <a:stretch>
                    <a:fillRect/>
                  </a:stretch>
                </pic:blipFill>
                <pic:spPr>
                  <a:xfrm>
                    <a:off x="0" y="0"/>
                    <a:ext cx="762000" cy="245110"/>
                  </a:xfrm>
                  <a:prstGeom prst="rect">
                    <a:avLst/>
                  </a:prstGeom>
                  <a:noFill/>
                  <a:ln>
                    <a:noFill/>
                  </a:ln>
                </pic:spPr>
              </pic:pic>
            </a:graphicData>
          </a:graphic>
        </wp:anchor>
      </w:drawing>
    </w:r>
    <w:r>
      <w:rPr>
        <w:rFonts w:hint="eastAsia"/>
        <w:szCs w:val="36"/>
      </w:rPr>
      <w:t>高考资源网（</w:t>
    </w:r>
    <w:r>
      <w:rPr>
        <w:rFonts w:hint="eastAsia" w:ascii="宋体" w:hAnsi="宋体"/>
        <w:szCs w:val="36"/>
      </w:rPr>
      <w:t>ks5u.com</w:t>
    </w:r>
    <w:r>
      <w:rPr>
        <w:rFonts w:hint="eastAsia"/>
        <w:szCs w:val="36"/>
      </w:rPr>
      <w:t>）</w:t>
    </w:r>
    <w:r>
      <w:rPr>
        <w:szCs w:val="36"/>
      </w:rPr>
      <w:t xml:space="preserve">                                         </w:t>
    </w:r>
    <w:r>
      <w:rPr>
        <w:rFonts w:hint="eastAsia"/>
        <w:szCs w:val="36"/>
      </w:rPr>
      <w:t>您身边的高考专家</w:t>
    </w:r>
    <w:r>
      <w:rPr>
        <w:rFonts w:hint="eastAsia"/>
        <w:szCs w:val="36"/>
        <w:lang w:eastAsia="zh-CN"/>
      </w:rPr>
      <w:t>（</w:t>
    </w:r>
    <w:r>
      <w:rPr>
        <w:rFonts w:hint="eastAsia"/>
        <w:szCs w:val="36"/>
        <w:lang w:val="en-US" w:eastAsia="zh-CN"/>
      </w:rPr>
      <w:t>AI教学</w:t>
    </w:r>
    <w:r>
      <w:rPr>
        <w:rFonts w:hint="eastAsia"/>
        <w:szCs w:val="36"/>
        <w:lang w:eastAsia="zh-CN"/>
      </w:rPr>
      <w:t>）</w:t>
    </w:r>
    <w:r>
      <w:rPr>
        <w:rFonts w:hint="eastAsia"/>
        <w:szCs w:val="36"/>
        <w:lang w:val="en-US" w:eastAsia="zh-CN"/>
      </w:rPr>
      <w:t xml:space="preserve"> 订购热线：18811059702</w:t>
    </w:r>
  </w:p>
  <w:p w14:paraId="686A5A72">
    <w:pPr>
      <w:pStyle w:val="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TQ3ZTI1ZmI1Y2FlMmIzNzhhYzZhN2VkYzE1MTU3ZGQ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01B17156"/>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link w:val="7"/>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qFormat/>
    <w:uiPriority w:val="99"/>
    <w:rPr>
      <w:color w:val="0000FF"/>
      <w:u w:val="single"/>
    </w:rPr>
  </w:style>
  <w:style w:type="character" w:customStyle="1" w:styleId="7">
    <w:name w:val="页眉 Char"/>
    <w:basedOn w:val="5"/>
    <w:link w:val="3"/>
    <w:qFormat/>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wmf"/><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theme" Target="theme/theme1.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customXml" Target="../customXml/item1.xml"/><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wmf"/><Relationship Id="rId10" Type="http://schemas.openxmlformats.org/officeDocument/2006/relationships/image" Target="media/image7.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2451</Words>
  <Characters>2604</Characters>
  <ScaleCrop>false</ScaleCrop>
  <LinksUpToDate>false</LinksUpToDate>
  <CharactersWithSpaces>2784</CharactersWithSpac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2025-01-07T05:41:16Z</dcterms:created>
  <dcterms:modified xsi:type="dcterms:W3CDTF">2025-01-07T05:41:27Z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5FC528419AEB498EB2FACD615D42DA32_12</vt:lpwstr>
  </property>
</Properties>
</file>