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5DED2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b/>
          <w:color w:val="000000"/>
          <w:sz w:val="21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12280900</wp:posOffset>
            </wp:positionV>
            <wp:extent cx="292100" cy="2540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/>
          <w:color w:val="000000"/>
          <w:sz w:val="21"/>
          <w:szCs w:val="21"/>
        </w:rPr>
        <w:t>湖南天壹名校联盟·</w:t>
      </w:r>
      <w:r>
        <w:rPr>
          <w:rFonts w:ascii="Calibri" w:eastAsia="Calibri" w:hAnsi="Calibri" w:hint="eastAsia"/>
          <w:b/>
          <w:color w:val="000000"/>
          <w:sz w:val="21"/>
          <w:szCs w:val="21"/>
        </w:rPr>
        <w:t>2024</w:t>
      </w:r>
      <w:r>
        <w:rPr>
          <w:rFonts w:ascii="宋体" w:eastAsia="宋体" w:hAnsi="宋体" w:hint="eastAsia"/>
          <w:b/>
          <w:color w:val="000000"/>
          <w:sz w:val="21"/>
          <w:szCs w:val="21"/>
        </w:rPr>
        <w:t>年下学期</w:t>
      </w:r>
      <w:r>
        <w:rPr>
          <w:rFonts w:ascii="Calibri" w:eastAsia="Calibri" w:hAnsi="Calibri" w:hint="eastAsia"/>
          <w:b/>
          <w:color w:val="000000"/>
          <w:sz w:val="21"/>
          <w:szCs w:val="21"/>
        </w:rPr>
        <w:t>12</w:t>
      </w:r>
      <w:r>
        <w:rPr>
          <w:rFonts w:ascii="宋体" w:eastAsia="宋体" w:hAnsi="宋体" w:hint="eastAsia"/>
          <w:b/>
          <w:color w:val="000000"/>
          <w:sz w:val="21"/>
          <w:szCs w:val="21"/>
        </w:rPr>
        <w:t>月高二大联考·历史</w:t>
      </w:r>
    </w:p>
    <w:p w14:paraId="4A31C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b/>
          <w:color w:val="000000"/>
          <w:sz w:val="21"/>
          <w:szCs w:val="21"/>
        </w:rPr>
        <w:t>参考答案、提示及评分细则</w:t>
      </w:r>
    </w:p>
    <w:p w14:paraId="3A1C4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right="120" w:hanging="18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材料所述为华夏文明起源的某些因素受到外来文明影响，这并不意味着华夏文明都从西方传来，所以</w:t>
      </w:r>
      <w:r>
        <w:rPr>
          <w:rFonts w:ascii="Calibri" w:eastAsia="Calibri" w:hAnsi="Calibri" w:hint="eastAsia"/>
          <w:color w:val="000000"/>
          <w:sz w:val="21"/>
          <w:szCs w:val="21"/>
        </w:rPr>
        <w:t xml:space="preserve">A </w:t>
      </w:r>
      <w:r>
        <w:rPr>
          <w:rFonts w:ascii="宋体" w:eastAsia="宋体" w:hAnsi="宋体" w:hint="eastAsia"/>
          <w:color w:val="000000"/>
          <w:sz w:val="21"/>
          <w:szCs w:val="21"/>
        </w:rPr>
        <w:t>错误；华夏文明起源既受到了南方的良渚文明、东北的红山文化等的影响，也受到了外来文明的影响，恰可说明华夏文明多元一体的特征，故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正确；“源远流长”是指华夏文明历史悠久，影响深远，与材料无关，故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错误；“一以贯之”是指华夏文明自诞生以来从未中断的特征，与材料无关，故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错误。</w:t>
      </w:r>
    </w:p>
    <w:p w14:paraId="25E88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right="140" w:hanging="20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“无为而治”一般指统治者推行休养生息的政策，或继承前代政策，不折腾，如“萧规曹随”等，此处选项与材料不符，故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错误；西汉初年丞相为百官之长，开府执政，重大政事皇帝须听取丞相意见，故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正确；在“清静无为”的黄老政治背景之下，君相关系相对比较和谐，故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错误；材料所述为丞相周亚夫的职责，故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错误。</w:t>
      </w:r>
    </w:p>
    <w:p w14:paraId="61C59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0" w:right="140" w:hanging="16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3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影响最大应考虑使用时间是否最长，范围是否最广，生产效率是否更大。桔槔虽然发明早、范围广，但效率低下，排除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；翻车发明后很快从北方推广到南方，效率也最大，被称为古代“抽水机”，直到最近才被抽水机取代，故选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；筒车和风力水车虽不用人力，但受自然条件限制严重，很难全面推广，故在古代的作用远不及翻车，排除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、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。</w:t>
      </w:r>
    </w:p>
    <w:p w14:paraId="67646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right="120" w:hanging="18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唐代选官除了科举之外，还有门荫、恩荫等方式，科举占比大约三成，材料只能说明唐代科举选官比宋代更严格，故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错误；材料亦不能说明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错；唐代科举选官占比三成，宋代占比七成以上，只能说明宋代科举成为重要的选官途径，故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错误；宋代殿试成定制，进士一律成为“天子门生”，而唐代进士由高官主持选拔，容易结成门生与座师关系，对皇权不利，可见宋代进士对皇权依附更强，故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正确。</w:t>
      </w:r>
    </w:p>
    <w:p w14:paraId="70066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right="140" w:hanging="18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5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宋代称拥有土地者为主户，他们是税赋、徭役的主要承担者；没有土地的佃户称客户，他们无须交纳田赋，也无须承担徭役。土地兼并指土地集中现象，与材料无关，故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错误；客户没有土地，租佃主户土地，亦属小农经济现象，与主客户比例变化无关，故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错误；客户租佃土地从事生产，不算流民，故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错误；客户比例下降，主户比例上升，须为国家承担赋役的人口比例上升，故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正确。</w:t>
      </w:r>
    </w:p>
    <w:p w14:paraId="3228A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right="140" w:hanging="18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6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明清乡村教化由儒学士人主持，具有儒学色彩，故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错误；乡村教化引用《大明律》《大清律例》说明圣谕经政府推广而具有约束力，并与法律合流，故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正确；皇帝发布的“圣谕”本身主要是劝谕，并非法律，故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错误；传统乡约与法律合流，更具有约束力，故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错误。</w:t>
      </w:r>
    </w:p>
    <w:p w14:paraId="374A9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" w:line="360" w:lineRule="auto"/>
        <w:ind w:left="220" w:right="140" w:hanging="18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7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林则徐此时并未了解到定海英军疫病详情，故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错误；琦善怯战惧战，立场与林则徐不同，故作出相反的判断，故选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；林、琦二人都没有了解到英军详情，谈不上收集到了情报，故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错误；由材料无法得知英方疫病消息来源，故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错误。</w:t>
      </w:r>
    </w:p>
    <w:p w14:paraId="6EA49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80" w:right="140" w:hanging="16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8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郭嵩焘作为洋务派官员没有明确的反清思想，故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错误；郭虽然主张学习西方政治制度，但此处材料与之无关，故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错误；郭阐发的是民族主义思想而非改革思想，故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错误；郭阐发的王夫之的民族主义思想被主张排满革命的革命派利用，故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正确。</w:t>
      </w:r>
    </w:p>
    <w:p w14:paraId="65FFE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right="140" w:hanging="20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9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“宋案”作为个别事件还不足以说明议会政治不符合中国国情，故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错误；宋教仁被刺只能说明他威胁到了刺杀者那方的利益，故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错误；宋教仁被刺只能说明刺杀者的安排周密、处心积虑，故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错误；宋教仁被刺，中国议会民主政治夭折，说明中国近代民主政治曲折艰难，故选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。</w:t>
      </w:r>
    </w:p>
    <w:p w14:paraId="19938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auto"/>
        <w:ind w:firstLine="40"/>
        <w:jc w:val="both"/>
        <w:textAlignment w:val="auto"/>
        <w:rPr>
          <w:sz w:val="21"/>
          <w:szCs w:val="21"/>
        </w:rPr>
        <w:sectPr>
          <w:pgSz w:w="11900" w:h="16820"/>
          <w:pgMar w:top="1440" w:right="1080" w:bottom="1440" w:left="1080" w:header="600" w:footer="600" w:gutter="0"/>
          <w:cols w:num="1" w:space="720"/>
        </w:sectPr>
      </w:pPr>
      <w:r>
        <w:rPr>
          <w:rFonts w:ascii="Calibri" w:eastAsia="Calibri" w:hAnsi="Calibri" w:hint="eastAsia"/>
          <w:color w:val="000000"/>
          <w:sz w:val="21"/>
          <w:szCs w:val="21"/>
        </w:rPr>
        <w:t>10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材料提及的只是区域自治思想，并没有上升到民族区域自治政策，故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错误；内蒙古自治区正式成为第</w:t>
      </w:r>
    </w:p>
    <w:p w14:paraId="7A695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right="300" w:firstLine="0"/>
        <w:jc w:val="both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一个省级自治区要到新中国成立后，故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错误；材料明确提到“区域自治”，故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正确；联合政府是中共七大提出的，它是指中央政府中共产党与国民党及各民主党派联合执政，故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错误。</w:t>
      </w:r>
    </w:p>
    <w:p w14:paraId="2B69D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9" w:line="360" w:lineRule="auto"/>
        <w:ind w:left="300" w:right="300" w:hanging="28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11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“一条线、一大片”方针提出发生在中美关系正常化后，主要针对苏联霸权主义，故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错误；由于中美关系正常化，且这条方针旨在联合反苏，故美苏冷战力量对比不利于苏联，故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正确；该方针与第三世界力量崛起无关，故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错误；苏联解体发生在</w:t>
      </w:r>
      <w:r>
        <w:rPr>
          <w:rFonts w:ascii="Calibri" w:eastAsia="Calibri" w:hAnsi="Calibri" w:hint="eastAsia"/>
          <w:color w:val="000000"/>
          <w:sz w:val="21"/>
          <w:szCs w:val="21"/>
        </w:rPr>
        <w:t>1991</w:t>
      </w:r>
      <w:r>
        <w:rPr>
          <w:rFonts w:ascii="宋体" w:eastAsia="宋体" w:hAnsi="宋体" w:hint="eastAsia"/>
          <w:color w:val="000000"/>
          <w:sz w:val="21"/>
          <w:szCs w:val="21"/>
        </w:rPr>
        <w:t>年，与材料无关，故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错误。</w:t>
      </w:r>
    </w:p>
    <w:p w14:paraId="50D60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" w:line="360" w:lineRule="auto"/>
        <w:ind w:left="320" w:right="300" w:hanging="30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12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公民须同时满足成年、男性、本邦人和自由人四个条件，故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、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都错误；公民审判员由普通公民抽签产生，无须具备法律素养，甚至可以不识字，故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项正确，体现雅典的直接民主色彩。</w:t>
      </w:r>
    </w:p>
    <w:p w14:paraId="5C790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2" w:line="360" w:lineRule="auto"/>
        <w:ind w:left="300" w:right="300" w:hanging="26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13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本题属于反向选择题，选出不正确的选项。由于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、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、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三个选项都符合中古西欧的历史，故都不选；而法国民族国家的形成较迟，直到法国大革命中出现强烈的国家、民族认同，大革命后法国民族国家才得以形成，故选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。</w:t>
      </w:r>
    </w:p>
    <w:p w14:paraId="240E9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line="360" w:lineRule="auto"/>
        <w:ind w:left="300" w:right="300" w:hanging="28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14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英国“光荣革命”本质上就是英国新旧贵族在斗争中达成妥协，故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正确；英国工商业资产阶级进入权力中心要到</w:t>
      </w:r>
      <w:r>
        <w:rPr>
          <w:rFonts w:ascii="Calibri" w:eastAsia="Calibri" w:hAnsi="Calibri" w:hint="eastAsia"/>
          <w:color w:val="000000"/>
          <w:sz w:val="21"/>
          <w:szCs w:val="21"/>
        </w:rPr>
        <w:t>1832</w:t>
      </w:r>
      <w:r>
        <w:rPr>
          <w:rFonts w:ascii="宋体" w:eastAsia="宋体" w:hAnsi="宋体" w:hint="eastAsia"/>
          <w:color w:val="000000"/>
          <w:sz w:val="21"/>
          <w:szCs w:val="21"/>
        </w:rPr>
        <w:t>年议会改革，故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错误；</w:t>
      </w:r>
      <w:r>
        <w:rPr>
          <w:rFonts w:ascii="Calibri" w:eastAsia="Calibri" w:hAnsi="Calibri" w:hint="eastAsia"/>
          <w:color w:val="000000"/>
          <w:sz w:val="21"/>
          <w:szCs w:val="21"/>
        </w:rPr>
        <w:t>1534</w:t>
      </w:r>
      <w:r>
        <w:rPr>
          <w:rFonts w:ascii="宋体" w:eastAsia="宋体" w:hAnsi="宋体" w:hint="eastAsia"/>
          <w:color w:val="000000"/>
          <w:sz w:val="21"/>
          <w:szCs w:val="21"/>
        </w:rPr>
        <w:t>年《至尊法案》标志着新教正式成为英国国教，故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错误；“光荣革命”是一场宫廷政变，但又带着资产阶级革命色彩，故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错误。</w:t>
      </w:r>
    </w:p>
    <w:p w14:paraId="2049B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3" w:line="360" w:lineRule="auto"/>
        <w:ind w:left="320" w:right="260" w:hanging="30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15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《非战公约》当时虽没有起到制止战争的作用，但它宣布战争不再是解决争端的合法手段，反映了当时的和平主义倾向，至今仍有重要意义，故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错误；《非战公约》是宣示性的国际法，并无时效限制，至今有效，故</w:t>
      </w:r>
      <w:r>
        <w:rPr>
          <w:rFonts w:ascii="Calibri" w:eastAsia="Calibri" w:hAnsi="Calibri" w:hint="eastAsia"/>
          <w:color w:val="000000"/>
          <w:sz w:val="21"/>
          <w:szCs w:val="21"/>
        </w:rPr>
        <w:t xml:space="preserve">B </w:t>
      </w:r>
      <w:r>
        <w:rPr>
          <w:rFonts w:ascii="宋体" w:eastAsia="宋体" w:hAnsi="宋体" w:hint="eastAsia"/>
          <w:color w:val="000000"/>
          <w:sz w:val="21"/>
          <w:szCs w:val="21"/>
        </w:rPr>
        <w:t>错误；《非战公约》签订时西方各国虽有矛盾斗争，但其签订仍是各国合作的结果，故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错误；二战后惩处德、日法西斯的主要法律依据即《非战公约》，故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正确。</w:t>
      </w:r>
    </w:p>
    <w:p w14:paraId="66EC8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60" w:lineRule="auto"/>
        <w:ind w:left="280" w:right="300" w:hanging="26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16</w:t>
      </w:r>
      <w:r>
        <w:rPr>
          <w:rFonts w:ascii="宋体" w:eastAsia="宋体" w:hAnsi="宋体" w:hint="eastAsia"/>
          <w:color w:val="000000"/>
          <w:sz w:val="21"/>
          <w:szCs w:val="21"/>
        </w:rPr>
        <w:t>．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 xml:space="preserve"> 布雷顿森林体系瓦解但美元霸权并没有丧失，美元优势犹在，故</w:t>
      </w:r>
      <w:r>
        <w:rPr>
          <w:rFonts w:ascii="Calibri" w:eastAsia="Calibri" w:hAnsi="Calibri" w:hint="eastAsia"/>
          <w:color w:val="000000"/>
          <w:sz w:val="21"/>
          <w:szCs w:val="21"/>
        </w:rPr>
        <w:t>A</w:t>
      </w:r>
      <w:r>
        <w:rPr>
          <w:rFonts w:ascii="宋体" w:eastAsia="宋体" w:hAnsi="宋体" w:hint="eastAsia"/>
          <w:color w:val="000000"/>
          <w:sz w:val="21"/>
          <w:szCs w:val="21"/>
        </w:rPr>
        <w:t>错误；货币发行体现国家信用，各国不可能随意发行货币，故</w:t>
      </w:r>
      <w:r>
        <w:rPr>
          <w:rFonts w:ascii="Calibri" w:eastAsia="Calibri" w:hAnsi="Calibri" w:hint="eastAsia"/>
          <w:color w:val="000000"/>
          <w:sz w:val="21"/>
          <w:szCs w:val="21"/>
        </w:rPr>
        <w:t>B</w:t>
      </w:r>
      <w:r>
        <w:rPr>
          <w:rFonts w:ascii="宋体" w:eastAsia="宋体" w:hAnsi="宋体" w:hint="eastAsia"/>
          <w:color w:val="000000"/>
          <w:sz w:val="21"/>
          <w:szCs w:val="21"/>
        </w:rPr>
        <w:t>错误；布雷顿森林体系属于金融体系，与贸易战关系不大，战后贸易体系是关贸总协定，</w:t>
      </w:r>
      <w:r>
        <w:rPr>
          <w:rFonts w:ascii="Calibri" w:eastAsia="Calibri" w:hAnsi="Calibri" w:hint="eastAsia"/>
          <w:color w:val="000000"/>
          <w:sz w:val="21"/>
          <w:szCs w:val="21"/>
        </w:rPr>
        <w:t>1995</w:t>
      </w:r>
      <w:r>
        <w:rPr>
          <w:rFonts w:ascii="宋体" w:eastAsia="宋体" w:hAnsi="宋体" w:hint="eastAsia"/>
          <w:color w:val="000000"/>
          <w:sz w:val="21"/>
          <w:szCs w:val="21"/>
        </w:rPr>
        <w:t>年发展为世贸组织，故</w:t>
      </w:r>
      <w:r>
        <w:rPr>
          <w:rFonts w:ascii="Calibri" w:eastAsia="Calibri" w:hAnsi="Calibri" w:hint="eastAsia"/>
          <w:color w:val="000000"/>
          <w:sz w:val="21"/>
          <w:szCs w:val="21"/>
        </w:rPr>
        <w:t>C</w:t>
      </w:r>
      <w:r>
        <w:rPr>
          <w:rFonts w:ascii="宋体" w:eastAsia="宋体" w:hAnsi="宋体" w:hint="eastAsia"/>
          <w:color w:val="000000"/>
          <w:sz w:val="21"/>
          <w:szCs w:val="21"/>
        </w:rPr>
        <w:t>错误；在当今的浮动汇率制度下，汇率的变化由各国货币供求关系决定，供不应求则汇率上涨，供大于求，则汇率下降，故</w:t>
      </w:r>
      <w:r>
        <w:rPr>
          <w:rFonts w:ascii="Calibri" w:eastAsia="Calibri" w:hAnsi="Calibri" w:hint="eastAsia"/>
          <w:color w:val="000000"/>
          <w:sz w:val="21"/>
          <w:szCs w:val="21"/>
        </w:rPr>
        <w:t>D</w:t>
      </w:r>
      <w:r>
        <w:rPr>
          <w:rFonts w:ascii="宋体" w:eastAsia="宋体" w:hAnsi="宋体" w:hint="eastAsia"/>
          <w:color w:val="000000"/>
          <w:sz w:val="21"/>
          <w:szCs w:val="21"/>
        </w:rPr>
        <w:t>正确。</w:t>
      </w:r>
    </w:p>
    <w:p w14:paraId="3C85D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line="360" w:lineRule="auto"/>
        <w:ind w:firstLine="4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17</w:t>
      </w:r>
      <w:r>
        <w:rPr>
          <w:rFonts w:ascii="宋体" w:eastAsia="宋体" w:hAnsi="宋体" w:hint="eastAsia"/>
          <w:color w:val="000000"/>
          <w:sz w:val="21"/>
          <w:szCs w:val="21"/>
        </w:rPr>
        <w:t>．示例一</w:t>
      </w:r>
    </w:p>
    <w:p w14:paraId="424EE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line="360" w:lineRule="auto"/>
        <w:ind w:firstLine="300"/>
        <w:jc w:val="both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论题：从井田制到初税亩，体现了社会变革的需要。（</w:t>
      </w:r>
      <w:r>
        <w:rPr>
          <w:rFonts w:ascii="Calibri" w:eastAsia="Calibri" w:hAnsi="Calibri" w:hint="eastAsia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</w:p>
    <w:p w14:paraId="56986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7" w:line="360" w:lineRule="auto"/>
        <w:ind w:left="300" w:right="280" w:firstLine="20"/>
        <w:jc w:val="both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论证：西周正式确立井田制，“普天之下，莫非王土”，周天子是天下土地的主人，周天子将其分封给诸侯，诸侯再分封给大夫。周天子的财政收入主要靠诸侯国君的进贡，国君的财政收入主要靠大夫的上缴，大夫的收入主要靠每一“井”土地中的“公田”收入。（</w:t>
      </w:r>
      <w:r>
        <w:rPr>
          <w:rFonts w:ascii="Calibri" w:eastAsia="Calibri" w:hAnsi="Calibri" w:hint="eastAsia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</w:rPr>
        <w:t>分）到春秋中后期，国君的收入已经有了很大的不确定性。为了保证国君收入的确定性和不断增加，以保证扩充军备的需要，从而应对春秋时期的争霸战争，公元前</w:t>
      </w:r>
      <w:r>
        <w:rPr>
          <w:rFonts w:ascii="Calibri" w:eastAsia="Calibri" w:hAnsi="Calibri" w:hint="eastAsia"/>
          <w:color w:val="000000"/>
          <w:sz w:val="21"/>
          <w:szCs w:val="21"/>
        </w:rPr>
        <w:t>594</w:t>
      </w:r>
      <w:r>
        <w:rPr>
          <w:rFonts w:ascii="宋体" w:eastAsia="宋体" w:hAnsi="宋体" w:hint="eastAsia"/>
          <w:color w:val="000000"/>
          <w:sz w:val="21"/>
          <w:szCs w:val="21"/>
        </w:rPr>
        <w:t>年，鲁国实行初税亩，规定“公田”之外，“私田”都须纳税，从而保证国君有稳定且增加的财政收入。（</w:t>
      </w:r>
      <w:r>
        <w:rPr>
          <w:rFonts w:ascii="Calibri" w:eastAsia="Calibri" w:hAnsi="Calibri" w:hint="eastAsia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</w:rPr>
        <w:t>分）鲁国之后，其它各国纷纷效仿，至此土地税正式出现，它标志着井田制瓦解，土地私有制确立。（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分）土地税的出现，意味着国家汲取能力的大大增强，它适应了“周秦之变”的需要（或者“中国社会转型的需要”）。（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分）示例二</w:t>
      </w:r>
    </w:p>
    <w:p w14:paraId="0BF25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line="360" w:lineRule="auto"/>
        <w:ind w:firstLine="300"/>
        <w:jc w:val="both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论题：“初税亩”的实行，加重了人民的负担。（</w:t>
      </w:r>
      <w:r>
        <w:rPr>
          <w:rFonts w:ascii="Calibri" w:eastAsia="Calibri" w:hAnsi="Calibri" w:hint="eastAsia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</w:p>
    <w:p w14:paraId="4FFF1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line="360" w:lineRule="auto"/>
        <w:ind w:left="300" w:right="280" w:firstLine="20"/>
        <w:jc w:val="both"/>
        <w:textAlignment w:val="auto"/>
        <w:rPr>
          <w:sz w:val="21"/>
          <w:szCs w:val="21"/>
        </w:rPr>
        <w:sectPr>
          <w:type w:val="continuous"/>
          <w:pgSz w:w="11900" w:h="16820"/>
          <w:pgMar w:top="1440" w:right="1080" w:bottom="1440" w:left="1080" w:header="480" w:footer="600" w:gutter="0"/>
          <w:cols w:num="1" w:space="720"/>
        </w:sectPr>
      </w:pPr>
      <w:r>
        <w:rPr>
          <w:rFonts w:ascii="宋体" w:eastAsia="宋体" w:hAnsi="宋体" w:hint="eastAsia"/>
          <w:color w:val="000000"/>
          <w:sz w:val="21"/>
          <w:szCs w:val="21"/>
        </w:rPr>
        <w:t>论证：井田制背景之下，耕种土地的庶人家庭负担大约是九分之一。“八家各私百亩”，但必须“同养公田”，其负担即</w:t>
      </w:r>
      <w:r>
        <w:rPr>
          <w:rFonts w:ascii="Calibri" w:eastAsia="Calibri" w:hAnsi="Calibri" w:hint="eastAsia"/>
          <w:color w:val="000000"/>
          <w:sz w:val="21"/>
          <w:szCs w:val="21"/>
        </w:rPr>
        <w:t>(1/8)÷(1+1/8)=1/9</w:t>
      </w:r>
      <w:r>
        <w:rPr>
          <w:rFonts w:ascii="宋体" w:eastAsia="宋体" w:hAnsi="宋体" w:hint="eastAsia"/>
          <w:color w:val="000000"/>
          <w:sz w:val="21"/>
          <w:szCs w:val="21"/>
        </w:rPr>
        <w:t>，负担大约为</w:t>
      </w:r>
      <w:r>
        <w:rPr>
          <w:rFonts w:ascii="Calibri" w:eastAsia="Calibri" w:hAnsi="Calibri" w:hint="eastAsia"/>
          <w:color w:val="000000"/>
          <w:sz w:val="21"/>
          <w:szCs w:val="21"/>
        </w:rPr>
        <w:t>11</w:t>
      </w:r>
      <w:r>
        <w:rPr>
          <w:rFonts w:ascii="宋体" w:eastAsia="宋体" w:hAnsi="宋体" w:hint="eastAsia"/>
          <w:color w:val="000000"/>
          <w:sz w:val="21"/>
          <w:szCs w:val="21"/>
        </w:rPr>
        <w:t>％；（</w:t>
      </w:r>
      <w:r>
        <w:rPr>
          <w:rFonts w:ascii="Calibri" w:eastAsia="Calibri" w:hAnsi="Calibri" w:hint="eastAsia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</w:rPr>
        <w:t>分）实行“初税亩”后，“今又履其余田，复十取其一”，即在原来的负担之上，再对余田增加十分之一，即</w:t>
      </w:r>
      <w:r>
        <w:rPr>
          <w:rFonts w:ascii="Calibri" w:eastAsia="Calibri" w:hAnsi="Calibri" w:hint="eastAsia"/>
          <w:color w:val="000000"/>
          <w:sz w:val="21"/>
          <w:szCs w:val="21"/>
        </w:rPr>
        <w:t>(1/8+1/10)÷(1+1/8)=1/5</w:t>
      </w:r>
      <w:r>
        <w:rPr>
          <w:rFonts w:ascii="宋体" w:eastAsia="宋体" w:hAnsi="宋体" w:hint="eastAsia"/>
          <w:color w:val="000000"/>
          <w:sz w:val="21"/>
          <w:szCs w:val="21"/>
        </w:rPr>
        <w:t>，人民的负担实际为</w:t>
      </w:r>
      <w:r>
        <w:rPr>
          <w:rFonts w:ascii="Calibri" w:eastAsia="Calibri" w:hAnsi="Calibri" w:hint="eastAsia"/>
          <w:color w:val="000000"/>
          <w:sz w:val="21"/>
          <w:szCs w:val="21"/>
        </w:rPr>
        <w:t>20</w:t>
      </w:r>
      <w:r>
        <w:rPr>
          <w:rFonts w:ascii="宋体" w:eastAsia="宋体" w:hAnsi="宋体" w:hint="eastAsia"/>
          <w:color w:val="000000"/>
          <w:sz w:val="21"/>
          <w:szCs w:val="21"/>
        </w:rPr>
        <w:t>％。（</w:t>
      </w:r>
      <w:r>
        <w:rPr>
          <w:rFonts w:ascii="Calibri" w:eastAsia="Calibri" w:hAnsi="Calibri" w:hint="eastAsia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</w:rPr>
        <w:t>分）孔子出生于“初税亩”实行之后（公元前</w:t>
      </w:r>
      <w:r>
        <w:rPr>
          <w:rFonts w:ascii="Calibri" w:eastAsia="Calibri" w:hAnsi="Calibri" w:hint="eastAsia"/>
          <w:color w:val="000000"/>
          <w:sz w:val="21"/>
          <w:szCs w:val="21"/>
        </w:rPr>
        <w:t>551</w:t>
      </w:r>
      <w:r>
        <w:rPr>
          <w:rFonts w:ascii="宋体" w:eastAsia="宋体" w:hAnsi="宋体" w:hint="eastAsia"/>
          <w:color w:val="000000"/>
          <w:sz w:val="21"/>
          <w:szCs w:val="21"/>
        </w:rPr>
        <w:t>年），见妇人宁愿家属被老虎吃掉，也不愿搬下山去忍受苛政，所以有“苛政猛于虎”的感慨，实际上从侧面证实了“初税亩”推行后人民负担大大加重。（</w:t>
      </w:r>
      <w:r>
        <w:rPr>
          <w:rFonts w:ascii="Calibri" w:eastAsia="Calibri" w:hAnsi="Calibri" w:hint="eastAsia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</w:p>
    <w:p w14:paraId="136E6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right="20" w:hanging="28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18</w:t>
      </w:r>
      <w:r>
        <w:rPr>
          <w:rFonts w:ascii="宋体" w:eastAsia="宋体" w:hAnsi="宋体" w:hint="eastAsia"/>
          <w:color w:val="000000"/>
          <w:sz w:val="21"/>
          <w:szCs w:val="21"/>
        </w:rPr>
        <w:t>．（</w:t>
      </w:r>
      <w:r>
        <w:rPr>
          <w:rFonts w:ascii="Calibri" w:eastAsia="Calibri" w:hAnsi="Calibri" w:hint="eastAsia"/>
          <w:color w:val="000000"/>
          <w:sz w:val="21"/>
          <w:szCs w:val="21"/>
        </w:rPr>
        <w:t>1</w:t>
      </w:r>
      <w:r>
        <w:rPr>
          <w:rFonts w:ascii="宋体" w:eastAsia="宋体" w:hAnsi="宋体" w:hint="eastAsia"/>
          <w:color w:val="000000"/>
          <w:sz w:val="21"/>
          <w:szCs w:val="21"/>
        </w:rPr>
        <w:t>）第一阶段经济主题：经济落后，民生困难；第二阶段外交主题：走出封闭，对话合作；第三阶段：走向民主与法治。（</w:t>
      </w:r>
      <w:r>
        <w:rPr>
          <w:rFonts w:ascii="Calibri" w:eastAsia="Calibri" w:hAnsi="Calibri" w:hint="eastAsia"/>
          <w:color w:val="000000"/>
          <w:sz w:val="21"/>
          <w:szCs w:val="21"/>
        </w:rPr>
        <w:t>6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</w:p>
    <w:p w14:paraId="70237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" w:line="360" w:lineRule="auto"/>
        <w:ind w:left="300" w:right="20" w:firstLine="0"/>
        <w:jc w:val="both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原因：</w:t>
      </w:r>
      <w:r>
        <w:rPr>
          <w:rFonts w:ascii="Calibri" w:eastAsia="Calibri" w:hAnsi="Calibri" w:hint="eastAsia"/>
          <w:color w:val="000000"/>
          <w:sz w:val="21"/>
          <w:szCs w:val="21"/>
        </w:rPr>
        <w:t>1949</w:t>
      </w:r>
      <w:r>
        <w:rPr>
          <w:rFonts w:ascii="宋体" w:eastAsia="宋体" w:hAnsi="宋体" w:hint="eastAsia"/>
          <w:color w:val="000000"/>
          <w:sz w:val="21"/>
          <w:szCs w:val="21"/>
        </w:rPr>
        <w:t>--</w:t>
      </w:r>
      <w:r>
        <w:rPr>
          <w:rFonts w:ascii="Calibri" w:eastAsia="Calibri" w:hAnsi="Calibri" w:hint="eastAsia"/>
          <w:color w:val="000000"/>
          <w:sz w:val="21"/>
          <w:szCs w:val="21"/>
        </w:rPr>
        <w:t>1971</w:t>
      </w:r>
      <w:r>
        <w:rPr>
          <w:rFonts w:ascii="宋体" w:eastAsia="宋体" w:hAnsi="宋体" w:hint="eastAsia"/>
          <w:color w:val="000000"/>
          <w:sz w:val="21"/>
          <w:szCs w:val="21"/>
        </w:rPr>
        <w:t>年中美对抗，美国对华敌视，对中国经济的报道更多的是阴暗面；（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  <w:r>
        <w:rPr>
          <w:rFonts w:ascii="Calibri" w:eastAsia="Calibri" w:hAnsi="Calibri" w:hint="eastAsia"/>
          <w:color w:val="000000"/>
          <w:sz w:val="21"/>
          <w:szCs w:val="21"/>
        </w:rPr>
        <w:t>1971</w:t>
      </w:r>
      <w:r>
        <w:rPr>
          <w:rFonts w:ascii="宋体" w:eastAsia="宋体" w:hAnsi="宋体" w:hint="eastAsia"/>
          <w:color w:val="000000"/>
          <w:sz w:val="21"/>
          <w:szCs w:val="21"/>
        </w:rPr>
        <w:t>年基辛格秘密访华，</w:t>
      </w:r>
      <w:r>
        <w:rPr>
          <w:rFonts w:ascii="Calibri" w:eastAsia="Calibri" w:hAnsi="Calibri" w:hint="eastAsia"/>
          <w:color w:val="000000"/>
          <w:sz w:val="21"/>
          <w:szCs w:val="21"/>
        </w:rPr>
        <w:t>1972</w:t>
      </w:r>
      <w:r>
        <w:rPr>
          <w:rFonts w:ascii="宋体" w:eastAsia="宋体" w:hAnsi="宋体" w:hint="eastAsia"/>
          <w:color w:val="000000"/>
          <w:sz w:val="21"/>
          <w:szCs w:val="21"/>
        </w:rPr>
        <w:t>年尼克松访华，中美关系正常化，中美走向对话与合作；（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  <w:r>
        <w:rPr>
          <w:rFonts w:ascii="Calibri" w:eastAsia="Calibri" w:hAnsi="Calibri" w:hint="eastAsia"/>
          <w:color w:val="000000"/>
          <w:sz w:val="21"/>
          <w:szCs w:val="21"/>
        </w:rPr>
        <w:t>1978</w:t>
      </w:r>
      <w:r>
        <w:rPr>
          <w:rFonts w:ascii="宋体" w:eastAsia="宋体" w:hAnsi="宋体" w:hint="eastAsia"/>
          <w:color w:val="000000"/>
          <w:sz w:val="21"/>
          <w:szCs w:val="21"/>
        </w:rPr>
        <w:t>年</w:t>
      </w:r>
      <w:r>
        <w:rPr>
          <w:rFonts w:ascii="Calibri" w:eastAsia="Calibri" w:hAnsi="Calibri" w:hint="eastAsia"/>
          <w:color w:val="000000"/>
          <w:sz w:val="21"/>
          <w:szCs w:val="21"/>
        </w:rPr>
        <w:t>12</w:t>
      </w:r>
      <w:r>
        <w:rPr>
          <w:rFonts w:ascii="宋体" w:eastAsia="宋体" w:hAnsi="宋体" w:hint="eastAsia"/>
          <w:color w:val="000000"/>
          <w:sz w:val="21"/>
          <w:szCs w:val="21"/>
        </w:rPr>
        <w:t>月十一届三中全会召开，中国实行改革开放，逐渐走上民主、法治的道路。（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</w:p>
    <w:p w14:paraId="00E33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line="360" w:lineRule="auto"/>
        <w:ind w:left="300" w:right="20" w:firstLine="0"/>
        <w:jc w:val="both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（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）内涵：反对霸权主义和强权政治，以和平共处五项原则为基础，发展平等互利和谐外交，走和平发展之路。</w:t>
      </w:r>
      <w:r>
        <w:rPr>
          <w:rFonts w:ascii="Calibri" w:eastAsia="Calibri" w:hAnsi="Calibri" w:hint="eastAsia"/>
          <w:color w:val="000000"/>
          <w:sz w:val="21"/>
          <w:szCs w:val="21"/>
        </w:rPr>
        <w:t>（4</w:t>
      </w:r>
      <w:r>
        <w:rPr>
          <w:rFonts w:ascii="宋体" w:eastAsia="宋体" w:hAnsi="宋体" w:hint="eastAsia"/>
          <w:color w:val="000000"/>
          <w:sz w:val="21"/>
          <w:szCs w:val="21"/>
        </w:rPr>
        <w:t>分</w:t>
      </w:r>
      <w:r>
        <w:rPr>
          <w:rFonts w:ascii="Calibri" w:eastAsia="Calibri" w:hAnsi="Calibri" w:hint="eastAsia"/>
          <w:color w:val="000000"/>
          <w:sz w:val="21"/>
          <w:szCs w:val="21"/>
        </w:rPr>
        <w:t>）</w:t>
      </w:r>
    </w:p>
    <w:p w14:paraId="00D94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00"/>
        <w:jc w:val="both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意义：推动经济全球化进一步发展，构建人类命运共同体，维护世界和平与稳定。（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</w:p>
    <w:p w14:paraId="5748F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right="20" w:hanging="280"/>
        <w:jc w:val="both"/>
        <w:textAlignment w:val="auto"/>
        <w:rPr>
          <w:sz w:val="21"/>
          <w:szCs w:val="21"/>
        </w:rPr>
      </w:pPr>
      <w:r>
        <w:rPr>
          <w:rFonts w:ascii="Calibri" w:eastAsia="Calibri" w:hAnsi="Calibri" w:hint="eastAsia"/>
          <w:color w:val="000000"/>
          <w:sz w:val="21"/>
          <w:szCs w:val="21"/>
        </w:rPr>
        <w:t>19</w:t>
      </w:r>
      <w:r>
        <w:rPr>
          <w:rFonts w:ascii="宋体" w:eastAsia="宋体" w:hAnsi="宋体" w:hint="eastAsia"/>
          <w:color w:val="000000"/>
          <w:sz w:val="21"/>
          <w:szCs w:val="21"/>
        </w:rPr>
        <w:t>．（</w:t>
      </w:r>
      <w:r>
        <w:rPr>
          <w:rFonts w:ascii="Calibri" w:eastAsia="Calibri" w:hAnsi="Calibri" w:hint="eastAsia"/>
          <w:color w:val="000000"/>
          <w:sz w:val="21"/>
          <w:szCs w:val="21"/>
        </w:rPr>
        <w:t>1</w:t>
      </w:r>
      <w:r>
        <w:rPr>
          <w:rFonts w:ascii="宋体" w:eastAsia="宋体" w:hAnsi="宋体" w:hint="eastAsia"/>
          <w:color w:val="000000"/>
          <w:sz w:val="21"/>
          <w:szCs w:val="21"/>
        </w:rPr>
        <w:t>）内容：限制日本领土范围；日本窃取中国领土必须归还；敦促日本无条件投降。（每点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分，共</w:t>
      </w:r>
      <w:r>
        <w:rPr>
          <w:rFonts w:ascii="Calibri" w:eastAsia="Calibri" w:hAnsi="Calibri" w:hint="eastAsia"/>
          <w:color w:val="000000"/>
          <w:sz w:val="21"/>
          <w:szCs w:val="21"/>
        </w:rPr>
        <w:t>6</w:t>
      </w:r>
      <w:r>
        <w:rPr>
          <w:rFonts w:ascii="宋体" w:eastAsia="宋体" w:hAnsi="宋体" w:hint="eastAsia"/>
          <w:color w:val="000000"/>
          <w:sz w:val="21"/>
          <w:szCs w:val="21"/>
        </w:rPr>
        <w:t>分）意义：奠定了战后国际秩序的法律基础；强化了苏、美、英、中等反法西斯同盟国对日作战的合作；有利于尽快结束战争。（任意一点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分，共</w:t>
      </w:r>
      <w:r>
        <w:rPr>
          <w:rFonts w:ascii="Calibri" w:eastAsia="Calibri" w:hAnsi="Calibri" w:hint="eastAsia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</w:p>
    <w:p w14:paraId="430D8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line="360" w:lineRule="auto"/>
        <w:ind w:left="300" w:right="20" w:firstLine="0"/>
        <w:jc w:val="both"/>
        <w:textAlignment w:val="auto"/>
        <w:rPr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（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）日本法西斯的对外侵略是反人类、非正义的战争，激发了世界人民的共同反抗；日本法西斯势力顽固抵抗，不肯投降；战争后期，世界反法西斯力量通过一系列会议协调一致；为加速战争结束，减少战争损失，中、美、苏、英等国决定加强合作，共同打击日本，促其投降。（每点</w:t>
      </w:r>
      <w:r>
        <w:rPr>
          <w:rFonts w:ascii="Calibri" w:eastAsia="Calibri" w:hAnsi="Calibri" w:hint="eastAsia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</w:rPr>
        <w:t>分，共</w:t>
      </w:r>
      <w:r>
        <w:rPr>
          <w:rFonts w:ascii="Calibri" w:eastAsia="Calibri" w:hAnsi="Calibri" w:hint="eastAsia"/>
          <w:color w:val="000000"/>
          <w:sz w:val="21"/>
          <w:szCs w:val="21"/>
        </w:rPr>
        <w:t>8</w:t>
      </w:r>
      <w:r>
        <w:rPr>
          <w:rFonts w:ascii="宋体" w:eastAsia="宋体" w:hAnsi="宋体" w:hint="eastAsia"/>
          <w:color w:val="000000"/>
          <w:sz w:val="21"/>
          <w:szCs w:val="21"/>
        </w:rPr>
        <w:t>分）</w:t>
      </w:r>
    </w:p>
    <w:p w14:paraId="73269E4F">
      <w:bookmarkStart w:id="0" w:name="_GoBack"/>
      <w:bookmarkEnd w:id="0"/>
    </w:p>
    <w:sectPr>
      <w:type w:val="continuous"/>
      <w:pgSz w:w="11900" w:h="16820"/>
      <w:pgMar w:top="1440" w:right="1080" w:bottom="1440" w:left="1080" w:header="851" w:footer="992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503D3F"/>
    <w:rsid w:val="004151FC"/>
    <w:rsid w:val="00C02FC6"/>
    <w:rsid w:val="62503D3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寂寞沙洲冷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