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rsidR="000708D1" w14:paraId="5467F76E" w14:textId="69EB6893">
      <w:pPr>
        <w:jc w:val="center"/>
        <w:rPr>
          <w:rFonts w:ascii="宋体" w:eastAsia="宋体" w:hAnsi="宋体" w:cs="宋体"/>
          <w:b/>
          <w:bCs/>
          <w:sz w:val="24"/>
        </w:rPr>
      </w:pPr>
      <w:r>
        <w:rPr>
          <w:rFonts w:ascii="宋体" w:eastAsia="宋体" w:hAnsi="宋体" w:cs="宋体" w:hint="eastAsia"/>
          <w:b/>
          <w:bCs/>
          <w:sz w:val="24"/>
        </w:rPr>
        <w:drawing>
          <wp:anchor simplePos="0" relativeHeight="251658240" behindDoc="0" locked="0" layoutInCell="1" allowOverlap="1">
            <wp:simplePos x="0" y="0"/>
            <wp:positionH relativeFrom="page">
              <wp:posOffset>11303000</wp:posOffset>
            </wp:positionH>
            <wp:positionV relativeFrom="topMargin">
              <wp:posOffset>12039600</wp:posOffset>
            </wp:positionV>
            <wp:extent cx="431800" cy="431800"/>
            <wp:wrapNone/>
            <wp:docPr id="10001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
                    <pic:cNvPicPr>
                      <a:picLocks noChangeAspect="1"/>
                    </pic:cNvPicPr>
                  </pic:nvPicPr>
                  <pic:blipFill>
                    <a:blip xmlns:r="http://schemas.openxmlformats.org/officeDocument/2006/relationships" r:embed="rId5"/>
                    <a:stretch>
                      <a:fillRect/>
                    </a:stretch>
                  </pic:blipFill>
                  <pic:spPr>
                    <a:xfrm>
                      <a:off x="0" y="0"/>
                      <a:ext cx="431800" cy="431800"/>
                    </a:xfrm>
                    <a:prstGeom prst="rect">
                      <a:avLst/>
                    </a:prstGeom>
                  </pic:spPr>
                </pic:pic>
              </a:graphicData>
            </a:graphic>
          </wp:anchor>
        </w:drawing>
      </w:r>
      <w:r>
        <w:rPr>
          <w:rFonts w:ascii="宋体" w:eastAsia="宋体" w:hAnsi="宋体" w:cs="宋体" w:hint="eastAsia"/>
          <w:b/>
          <w:bCs/>
          <w:sz w:val="24"/>
        </w:rPr>
        <w:t>合肥</w:t>
      </w:r>
      <w:r w:rsidR="00212301">
        <w:rPr>
          <w:rFonts w:ascii="宋体" w:eastAsia="宋体" w:hAnsi="宋体" w:cs="宋体" w:hint="eastAsia"/>
          <w:b/>
          <w:bCs/>
          <w:sz w:val="24"/>
        </w:rPr>
        <w:t>市普通</w:t>
      </w:r>
      <w:r w:rsidR="00212301">
        <w:rPr>
          <w:rFonts w:ascii="宋体" w:eastAsia="宋体" w:hAnsi="宋体" w:cs="宋体" w:hint="eastAsia"/>
          <w:b/>
          <w:bCs/>
          <w:sz w:val="24"/>
        </w:rPr>
        <w:t>高中</w:t>
      </w:r>
      <w:r>
        <w:rPr>
          <w:rFonts w:ascii="宋体" w:eastAsia="宋体" w:hAnsi="宋体" w:cs="宋体" w:hint="eastAsia"/>
          <w:b/>
          <w:bCs/>
          <w:sz w:val="24"/>
        </w:rPr>
        <w:t>六校联盟</w:t>
      </w:r>
      <w:r>
        <w:rPr>
          <w:rFonts w:ascii="宋体" w:eastAsia="宋体" w:hAnsi="宋体" w:cs="宋体" w:hint="eastAsia"/>
          <w:b/>
          <w:bCs/>
          <w:sz w:val="24"/>
        </w:rPr>
        <w:t>2024-2025学年</w:t>
      </w:r>
      <w:r>
        <w:rPr>
          <w:rFonts w:ascii="宋体" w:eastAsia="宋体" w:hAnsi="宋体" w:cs="宋体" w:hint="eastAsia"/>
          <w:b/>
          <w:bCs/>
          <w:sz w:val="24"/>
        </w:rPr>
        <w:t>第一学期期</w:t>
      </w:r>
      <w:r>
        <w:rPr>
          <w:rFonts w:ascii="宋体" w:eastAsia="宋体" w:hAnsi="宋体" w:cs="宋体" w:hint="eastAsia"/>
          <w:b/>
          <w:bCs/>
          <w:sz w:val="24"/>
        </w:rPr>
        <w:t>中联考</w:t>
      </w:r>
    </w:p>
    <w:p w:rsidR="000708D1" w14:paraId="338C0E07" w14:textId="77777777">
      <w:pPr>
        <w:jc w:val="center"/>
        <w:rPr>
          <w:rFonts w:ascii="黑体" w:eastAsia="黑体" w:hAnsi="黑体" w:cs="黑体"/>
          <w:sz w:val="32"/>
          <w:szCs w:val="32"/>
        </w:rPr>
      </w:pPr>
      <w:r>
        <w:rPr>
          <w:rFonts w:ascii="黑体" w:eastAsia="黑体" w:hAnsi="黑体" w:cs="黑体" w:hint="eastAsia"/>
          <w:sz w:val="32"/>
          <w:szCs w:val="32"/>
        </w:rPr>
        <w:t>高三年级政治试卷</w:t>
      </w:r>
    </w:p>
    <w:p w:rsidR="000708D1" w14:paraId="1F02FEEF" w14:textId="77777777">
      <w:pPr>
        <w:jc w:val="center"/>
        <w:rPr>
          <w:rFonts w:ascii="方正楷体_GB2312" w:eastAsia="方正楷体_GB2312" w:hAnsi="方正楷体_GB2312" w:cs="方正楷体_GB2312"/>
          <w:szCs w:val="21"/>
        </w:rPr>
      </w:pPr>
      <w:r>
        <w:rPr>
          <w:rFonts w:ascii="方正楷体_GB2312" w:eastAsia="方正楷体_GB2312" w:hAnsi="方正楷体_GB2312" w:cs="方正楷体_GB2312" w:hint="eastAsia"/>
          <w:szCs w:val="21"/>
        </w:rPr>
        <w:t>（考试时间：75分钟  满分：100分）</w:t>
      </w:r>
    </w:p>
    <w:p w:rsidR="000708D1" w14:paraId="50FAC8E0" w14:textId="77777777">
      <w:pPr>
        <w:jc w:val="center"/>
        <w:rPr>
          <w:rFonts w:ascii="方正楷体_GB2312" w:eastAsia="方正楷体_GB2312" w:hAnsi="方正楷体_GB2312" w:cs="方正楷体_GB2312"/>
          <w:szCs w:val="21"/>
        </w:rPr>
      </w:pPr>
      <w:r>
        <w:rPr>
          <w:rFonts w:ascii="方正楷体_GB2312" w:eastAsia="方正楷体_GB2312" w:hAnsi="方正楷体_GB2312" w:cs="方正楷体_GB2312" w:hint="eastAsia"/>
          <w:szCs w:val="21"/>
        </w:rPr>
        <w:t>命题学校：合肥工大附中  命题教师：</w:t>
      </w:r>
      <w:r>
        <w:rPr>
          <w:rFonts w:ascii="方正楷体_GB2312" w:eastAsia="方正楷体_GB2312" w:hAnsi="方正楷体_GB2312" w:cs="方正楷体_GB2312" w:hint="eastAsia"/>
          <w:szCs w:val="21"/>
        </w:rPr>
        <w:t>曹勤</w:t>
      </w:r>
      <w:r>
        <w:rPr>
          <w:rFonts w:ascii="方正楷体_GB2312" w:eastAsia="方正楷体_GB2312" w:hAnsi="方正楷体_GB2312" w:cs="方正楷体_GB2312" w:hint="eastAsia"/>
          <w:szCs w:val="21"/>
        </w:rPr>
        <w:t xml:space="preserve">  审题教师：王丽</w:t>
      </w:r>
    </w:p>
    <w:p w:rsidR="000708D1" w14:paraId="3FF9201A" w14:textId="77777777">
      <w:pPr>
        <w:numPr>
          <w:ilvl w:val="0"/>
          <w:numId w:val="1"/>
        </w:numPr>
        <w:rPr>
          <w:rFonts w:asciiTheme="minorEastAsia" w:hAnsiTheme="minorEastAsia" w:cstheme="minorEastAsia"/>
          <w:b/>
          <w:bCs/>
          <w:szCs w:val="21"/>
        </w:rPr>
      </w:pPr>
      <w:r>
        <w:rPr>
          <w:rFonts w:asciiTheme="minorEastAsia" w:hAnsiTheme="minorEastAsia" w:cstheme="minorEastAsia" w:hint="eastAsia"/>
          <w:b/>
          <w:bCs/>
          <w:szCs w:val="21"/>
        </w:rPr>
        <w:t>选择题（本大题共16小题，每小题3分，共48分。每小题只有一个正确答案，请把正确答案涂在答题卡上）</w:t>
      </w:r>
    </w:p>
    <w:p w:rsidR="000708D1" w14:paraId="53516068" w14:textId="1E50F295">
      <w:pPr>
        <w:rPr>
          <w:rFonts w:ascii="宋体" w:eastAsia="宋体" w:hAnsi="宋体" w:cs="宋体"/>
          <w:szCs w:val="21"/>
        </w:rPr>
      </w:pPr>
      <w:r>
        <w:rPr>
          <w:rFonts w:ascii="Times New Roman" w:eastAsia="宋体" w:hAnsi="Times New Roman" w:cs="宋体"/>
        </w:rPr>
        <w:t>1.</w:t>
      </w:r>
      <w:r>
        <w:rPr>
          <w:rFonts w:ascii="宋体" w:eastAsia="宋体" w:hAnsi="宋体" w:cs="宋体"/>
          <w:szCs w:val="21"/>
        </w:rPr>
        <w:t xml:space="preserve"> </w:t>
      </w:r>
      <w:r>
        <w:rPr>
          <w:rFonts w:ascii="宋体" w:eastAsia="宋体" w:hAnsi="宋体" w:cs="宋体" w:hint="eastAsia"/>
          <w:szCs w:val="21"/>
        </w:rPr>
        <w:t>据路透社10月24日报道，美国波音公司</w:t>
      </w:r>
      <w:r w:rsidR="00E22C25">
        <w:rPr>
          <w:rFonts w:ascii="宋体" w:eastAsia="宋体" w:hAnsi="宋体" w:cs="宋体" w:hint="eastAsia"/>
          <w:szCs w:val="21"/>
        </w:rPr>
        <w:t>罢工</w:t>
      </w:r>
      <w:r>
        <w:rPr>
          <w:rFonts w:ascii="宋体" w:eastAsia="宋体" w:hAnsi="宋体" w:cs="宋体" w:hint="eastAsia"/>
          <w:szCs w:val="21"/>
        </w:rPr>
        <w:t>持续了近六周，白宫表示，它鼓励波音公司和代表着约3.3万名罢工机械师的工会继续努力达成协议，但工人们拒绝了波音公司的最新合同提议</w:t>
      </w:r>
      <w:r>
        <w:rPr>
          <w:rFonts w:ascii="宋体" w:eastAsia="宋体" w:hAnsi="宋体" w:cs="宋体"/>
          <w:szCs w:val="21"/>
        </w:rPr>
        <w:t>。上述</w:t>
      </w:r>
      <w:r>
        <w:rPr>
          <w:rFonts w:ascii="宋体" w:eastAsia="宋体" w:hAnsi="宋体" w:cs="宋体" w:hint="eastAsia"/>
          <w:szCs w:val="21"/>
        </w:rPr>
        <w:t>罢工</w:t>
      </w:r>
      <w:r>
        <w:rPr>
          <w:rFonts w:ascii="宋体" w:eastAsia="宋体" w:hAnsi="宋体" w:cs="宋体"/>
          <w:szCs w:val="21"/>
        </w:rPr>
        <w:t>（　　）</w:t>
      </w:r>
    </w:p>
    <w:p w:rsidR="000708D1" w14:paraId="73EC6340" w14:textId="77777777">
      <w:pPr>
        <w:rPr>
          <w:rFonts w:ascii="宋体" w:eastAsia="宋体" w:hAnsi="宋体" w:cs="宋体"/>
          <w:szCs w:val="21"/>
        </w:rPr>
      </w:pPr>
      <w:r>
        <w:rPr>
          <w:rFonts w:ascii="宋体" w:eastAsia="宋体" w:hAnsi="宋体" w:cs="宋体" w:hint="eastAsia"/>
          <w:szCs w:val="21"/>
        </w:rPr>
        <w:t>①</w:t>
      </w:r>
      <w:r>
        <w:rPr>
          <w:rFonts w:ascii="宋体" w:eastAsia="宋体" w:hAnsi="宋体" w:cs="宋体"/>
          <w:szCs w:val="21"/>
        </w:rPr>
        <w:t>表明无产阶级通过罢工推翻资产阶级统治的决心</w:t>
      </w:r>
      <w:r>
        <w:rPr>
          <w:rFonts w:ascii="宋体" w:eastAsia="宋体" w:hAnsi="宋体" w:cs="宋体" w:hint="eastAsia"/>
          <w:szCs w:val="21"/>
        </w:rPr>
        <w:t xml:space="preserve">   ②是由</w:t>
      </w:r>
      <w:r>
        <w:rPr>
          <w:rFonts w:ascii="宋体" w:eastAsia="宋体" w:hAnsi="宋体" w:cs="宋体"/>
          <w:szCs w:val="21"/>
        </w:rPr>
        <w:t>资本主义私有制下阶级对立</w:t>
      </w:r>
      <w:r>
        <w:rPr>
          <w:rFonts w:ascii="宋体" w:eastAsia="宋体" w:hAnsi="宋体" w:cs="宋体" w:hint="eastAsia"/>
          <w:szCs w:val="21"/>
        </w:rPr>
        <w:t>导致的</w:t>
      </w:r>
    </w:p>
    <w:p w:rsidR="000708D1" w14:paraId="4EA8768D" w14:textId="77777777">
      <w:pPr>
        <w:rPr>
          <w:rFonts w:ascii="宋体" w:eastAsia="宋体" w:hAnsi="宋体" w:cs="宋体"/>
          <w:szCs w:val="21"/>
        </w:rPr>
      </w:pPr>
      <w:r>
        <w:rPr>
          <w:rFonts w:ascii="宋体" w:eastAsia="宋体" w:hAnsi="宋体" w:cs="宋体" w:hint="eastAsia"/>
          <w:szCs w:val="21"/>
        </w:rPr>
        <w:t>③</w:t>
      </w:r>
      <w:r>
        <w:rPr>
          <w:rFonts w:ascii="宋体" w:eastAsia="宋体" w:hAnsi="宋体" w:cs="宋体"/>
          <w:szCs w:val="21"/>
        </w:rPr>
        <w:t>是资本主义社会的基本矛盾在阶级关系上的表现</w:t>
      </w:r>
      <w:r>
        <w:rPr>
          <w:rFonts w:ascii="宋体" w:eastAsia="宋体" w:hAnsi="宋体" w:cs="宋体" w:hint="eastAsia"/>
          <w:szCs w:val="21"/>
        </w:rPr>
        <w:t xml:space="preserve">   ④</w:t>
      </w:r>
      <w:r>
        <w:rPr>
          <w:rFonts w:ascii="宋体" w:eastAsia="宋体" w:hAnsi="宋体" w:cs="宋体"/>
          <w:szCs w:val="21"/>
        </w:rPr>
        <w:t>证明资产阶级和无产阶级之间的矛盾不可缓和</w:t>
      </w:r>
    </w:p>
    <w:p w:rsidR="000708D1" w14:paraId="2FD8D312" w14:textId="77777777">
      <w:pPr>
        <w:rPr>
          <w:rFonts w:ascii="宋体" w:eastAsia="宋体" w:hAnsi="宋体" w:cs="宋体"/>
          <w:szCs w:val="21"/>
        </w:rPr>
      </w:pPr>
      <w:r>
        <w:rPr>
          <w:rFonts w:ascii="宋体" w:eastAsia="宋体" w:hAnsi="宋体" w:cs="宋体"/>
          <w:szCs w:val="21"/>
        </w:rPr>
        <w:t xml:space="preserve">A. </w:t>
      </w:r>
      <w:r>
        <w:rPr>
          <w:rFonts w:ascii="宋体" w:eastAsia="宋体" w:hAnsi="宋体" w:cs="宋体" w:hint="eastAsia"/>
          <w:szCs w:val="21"/>
        </w:rPr>
        <w:t>①③</w:t>
      </w:r>
      <w:r>
        <w:rPr>
          <w:rFonts w:ascii="宋体" w:eastAsia="宋体" w:hAnsi="宋体" w:cs="宋体"/>
          <w:szCs w:val="21"/>
        </w:rPr>
        <w:tab/>
      </w:r>
      <w:r>
        <w:rPr>
          <w:rFonts w:ascii="宋体" w:eastAsia="宋体" w:hAnsi="宋体" w:cs="宋体" w:hint="eastAsia"/>
          <w:szCs w:val="21"/>
        </w:rPr>
        <w:t xml:space="preserve">           </w:t>
      </w:r>
      <w:r>
        <w:rPr>
          <w:rFonts w:ascii="宋体" w:eastAsia="宋体" w:hAnsi="宋体" w:cs="宋体"/>
          <w:szCs w:val="21"/>
        </w:rPr>
        <w:t xml:space="preserve">B. </w:t>
      </w:r>
      <w:r>
        <w:rPr>
          <w:rFonts w:ascii="宋体" w:eastAsia="宋体" w:hAnsi="宋体" w:cs="宋体" w:hint="eastAsia"/>
          <w:szCs w:val="21"/>
        </w:rPr>
        <w:t>①④</w:t>
      </w:r>
      <w:r>
        <w:rPr>
          <w:rFonts w:ascii="宋体" w:eastAsia="宋体" w:hAnsi="宋体" w:cs="宋体"/>
          <w:szCs w:val="21"/>
        </w:rPr>
        <w:tab/>
      </w:r>
      <w:r>
        <w:rPr>
          <w:rFonts w:ascii="宋体" w:eastAsia="宋体" w:hAnsi="宋体" w:cs="宋体" w:hint="eastAsia"/>
          <w:szCs w:val="21"/>
        </w:rPr>
        <w:t xml:space="preserve">          </w:t>
      </w:r>
      <w:r>
        <w:rPr>
          <w:rFonts w:ascii="宋体" w:eastAsia="宋体" w:hAnsi="宋体" w:cs="宋体"/>
          <w:szCs w:val="21"/>
        </w:rPr>
        <w:t xml:space="preserve">C. </w:t>
      </w:r>
      <w:r>
        <w:rPr>
          <w:rFonts w:ascii="宋体" w:eastAsia="宋体" w:hAnsi="宋体" w:cs="宋体" w:hint="eastAsia"/>
          <w:szCs w:val="21"/>
        </w:rPr>
        <w:t>②③</w:t>
      </w:r>
      <w:r>
        <w:rPr>
          <w:rFonts w:ascii="宋体" w:eastAsia="宋体" w:hAnsi="宋体" w:cs="宋体"/>
          <w:szCs w:val="21"/>
        </w:rPr>
        <w:tab/>
      </w:r>
      <w:r>
        <w:rPr>
          <w:rFonts w:ascii="宋体" w:eastAsia="宋体" w:hAnsi="宋体" w:cs="宋体" w:hint="eastAsia"/>
          <w:szCs w:val="21"/>
        </w:rPr>
        <w:t xml:space="preserve">          </w:t>
      </w:r>
      <w:r>
        <w:rPr>
          <w:rFonts w:ascii="宋体" w:eastAsia="宋体" w:hAnsi="宋体" w:cs="宋体"/>
          <w:szCs w:val="21"/>
        </w:rPr>
        <w:t xml:space="preserve">D. </w:t>
      </w:r>
      <w:r>
        <w:rPr>
          <w:rFonts w:ascii="宋体" w:eastAsia="宋体" w:hAnsi="宋体" w:cs="宋体" w:hint="eastAsia"/>
          <w:szCs w:val="21"/>
        </w:rPr>
        <w:t>②④</w:t>
      </w:r>
    </w:p>
    <w:p w:rsidR="000708D1" w14:paraId="2C2616D5" w14:textId="77777777">
      <w:pPr>
        <w:rPr>
          <w:rFonts w:ascii="宋体" w:eastAsia="宋体" w:hAnsi="宋体" w:cs="宋体"/>
          <w:szCs w:val="21"/>
        </w:rPr>
      </w:pPr>
      <w:r>
        <w:rPr>
          <w:rFonts w:ascii="宋体" w:eastAsia="宋体" w:hAnsi="宋体" w:cs="宋体" w:hint="eastAsia"/>
          <w:szCs w:val="21"/>
        </w:rPr>
        <w:t>2.《中共中央关于党的百年奋斗重大成就和历史经验的决议》在党的十九大报告提出的“八个明确”的基础上，用“十个明确”对习近平新时代中国特色社会主义思想的内容作了进一步概括。“十个明确”（   ）</w:t>
      </w:r>
    </w:p>
    <w:p w:rsidR="000708D1" w:rsidP="00212301" w14:paraId="4C46B32F" w14:textId="77777777">
      <w:pPr>
        <w:tabs>
          <w:tab w:val="left" w:pos="454"/>
        </w:tabs>
        <w:rPr>
          <w:rFonts w:ascii="宋体" w:eastAsia="宋体" w:hAnsi="宋体" w:cs="宋体"/>
          <w:szCs w:val="21"/>
        </w:rPr>
      </w:pPr>
      <w:r>
        <w:rPr>
          <w:rFonts w:ascii="宋体" w:eastAsia="宋体" w:hAnsi="宋体" w:cs="宋体" w:hint="eastAsia"/>
          <w:szCs w:val="21"/>
        </w:rPr>
        <w:t>①是对党的治国理</w:t>
      </w:r>
      <w:r>
        <w:rPr>
          <w:rFonts w:ascii="宋体" w:eastAsia="宋体" w:hAnsi="宋体" w:cs="宋体" w:hint="eastAsia"/>
          <w:szCs w:val="21"/>
        </w:rPr>
        <w:t>政重大</w:t>
      </w:r>
      <w:r>
        <w:rPr>
          <w:rFonts w:ascii="宋体" w:eastAsia="宋体" w:hAnsi="宋体" w:cs="宋体" w:hint="eastAsia"/>
          <w:szCs w:val="21"/>
        </w:rPr>
        <w:t>方针、原则的最新概括</w:t>
      </w:r>
    </w:p>
    <w:p w:rsidR="000708D1" w:rsidP="00212301" w14:paraId="4F54E8B1" w14:textId="77777777">
      <w:pPr>
        <w:tabs>
          <w:tab w:val="left" w:pos="454"/>
        </w:tabs>
        <w:rPr>
          <w:rFonts w:ascii="宋体" w:eastAsia="宋体" w:hAnsi="宋体" w:cs="宋体"/>
          <w:szCs w:val="21"/>
        </w:rPr>
      </w:pPr>
      <w:r>
        <w:rPr>
          <w:rFonts w:ascii="宋体" w:eastAsia="宋体" w:hAnsi="宋体" w:cs="宋体" w:hint="eastAsia"/>
          <w:szCs w:val="21"/>
        </w:rPr>
        <w:t>②是支撑习近平新时代中国特色社会主义思想的“四梁八柱”</w:t>
      </w:r>
    </w:p>
    <w:p w:rsidR="000708D1" w:rsidP="00212301" w14:paraId="076FA73F" w14:textId="77777777">
      <w:pPr>
        <w:tabs>
          <w:tab w:val="left" w:pos="454"/>
        </w:tabs>
        <w:rPr>
          <w:rFonts w:ascii="宋体" w:eastAsia="宋体" w:hAnsi="宋体" w:cs="宋体"/>
          <w:szCs w:val="21"/>
        </w:rPr>
      </w:pPr>
      <w:r>
        <w:rPr>
          <w:rFonts w:ascii="宋体" w:eastAsia="宋体" w:hAnsi="宋体" w:cs="宋体" w:hint="eastAsia"/>
          <w:szCs w:val="21"/>
        </w:rPr>
        <w:t>③是实现中华民族伟大复兴中国梦的“路线图”和“方法论”</w:t>
      </w:r>
    </w:p>
    <w:p w:rsidR="000708D1" w:rsidP="00212301" w14:paraId="616FC04D" w14:textId="77777777">
      <w:pPr>
        <w:tabs>
          <w:tab w:val="left" w:pos="454"/>
        </w:tabs>
        <w:rPr>
          <w:rFonts w:ascii="宋体" w:eastAsia="宋体" w:hAnsi="宋体" w:cs="宋体"/>
          <w:szCs w:val="21"/>
        </w:rPr>
      </w:pPr>
      <w:r>
        <w:rPr>
          <w:rFonts w:ascii="宋体" w:eastAsia="宋体" w:hAnsi="宋体" w:cs="宋体" w:hint="eastAsia"/>
          <w:szCs w:val="21"/>
        </w:rPr>
        <w:t>④是习近平新时代中国特色社会主义思想最为核心关键的组成部分</w:t>
      </w:r>
    </w:p>
    <w:p w:rsidR="000708D1" w14:paraId="17312E74" w14:textId="77777777">
      <w:pPr>
        <w:rPr>
          <w:rFonts w:ascii="宋体" w:eastAsia="宋体" w:hAnsi="宋体" w:cs="宋体"/>
          <w:szCs w:val="21"/>
        </w:rPr>
      </w:pPr>
      <w:r>
        <w:rPr>
          <w:rFonts w:ascii="宋体" w:eastAsia="宋体" w:hAnsi="宋体" w:cs="宋体" w:hint="eastAsia"/>
          <w:szCs w:val="21"/>
        </w:rPr>
        <w:t>A. ①②</w:t>
      </w:r>
      <w:r>
        <w:rPr>
          <w:rFonts w:ascii="宋体" w:eastAsia="宋体" w:hAnsi="宋体" w:cs="宋体" w:hint="eastAsia"/>
          <w:szCs w:val="21"/>
        </w:rPr>
        <w:tab/>
        <w:t xml:space="preserve">           B. ①③</w:t>
      </w:r>
      <w:r>
        <w:rPr>
          <w:rFonts w:ascii="宋体" w:eastAsia="宋体" w:hAnsi="宋体" w:cs="宋体" w:hint="eastAsia"/>
          <w:szCs w:val="21"/>
        </w:rPr>
        <w:tab/>
        <w:t xml:space="preserve">          C. ②④</w:t>
      </w:r>
      <w:r>
        <w:rPr>
          <w:rFonts w:ascii="宋体" w:eastAsia="宋体" w:hAnsi="宋体" w:cs="宋体" w:hint="eastAsia"/>
          <w:szCs w:val="21"/>
        </w:rPr>
        <w:tab/>
        <w:t xml:space="preserve">          D. ③④</w:t>
      </w:r>
    </w:p>
    <w:p w:rsidR="000708D1" w14:paraId="54CFE1DE" w14:textId="77777777">
      <w:pPr>
        <w:rPr>
          <w:rFonts w:ascii="宋体" w:eastAsia="宋体" w:hAnsi="宋体" w:cs="宋体"/>
          <w:szCs w:val="21"/>
        </w:rPr>
      </w:pPr>
      <w:r>
        <w:rPr>
          <w:rFonts w:ascii="宋体" w:eastAsia="宋体" w:hAnsi="宋体" w:cs="宋体" w:hint="eastAsia"/>
          <w:szCs w:val="21"/>
        </w:rPr>
        <w:t>3.合肥市长丰县红桥村通过盘活土地资源、争取项目扶持资金、实施资产收益项目、发展特色产业等途径，为村集体经济增加可持续性增长点。村企合作发展“大棚经济”、土地流转实施“租金经济”……这一个个农村经济发展新探索，让全村集体收入实现了“跨越式”增长。该村的发展得益于（   ）</w:t>
      </w:r>
    </w:p>
    <w:p w:rsidR="000708D1" w14:paraId="4618F7A9" w14:textId="77777777">
      <w:pPr>
        <w:rPr>
          <w:rFonts w:ascii="宋体" w:eastAsia="宋体" w:hAnsi="宋体" w:cs="宋体"/>
          <w:szCs w:val="21"/>
        </w:rPr>
      </w:pPr>
      <w:r>
        <w:rPr>
          <w:rFonts w:ascii="宋体" w:eastAsia="宋体" w:hAnsi="宋体" w:cs="宋体" w:hint="eastAsia"/>
          <w:szCs w:val="21"/>
        </w:rPr>
        <w:t>①发挥农村基本经营制度优势，积极打造联农带农机制</w:t>
      </w:r>
    </w:p>
    <w:p w:rsidR="000708D1" w14:paraId="46E1EB75" w14:textId="77777777">
      <w:pPr>
        <w:rPr>
          <w:rFonts w:ascii="宋体" w:eastAsia="宋体" w:hAnsi="宋体" w:cs="宋体"/>
          <w:szCs w:val="21"/>
        </w:rPr>
      </w:pPr>
      <w:r>
        <w:rPr>
          <w:rFonts w:ascii="宋体" w:eastAsia="宋体" w:hAnsi="宋体" w:cs="宋体" w:hint="eastAsia"/>
          <w:szCs w:val="21"/>
        </w:rPr>
        <w:t>②健全农业社会化服务体系，适应了农业发展的新趋势</w:t>
      </w:r>
    </w:p>
    <w:p w:rsidR="000708D1" w14:paraId="6412B1E8" w14:textId="77777777">
      <w:pPr>
        <w:rPr>
          <w:rFonts w:ascii="宋体" w:eastAsia="宋体" w:hAnsi="宋体" w:cs="宋体"/>
          <w:szCs w:val="21"/>
        </w:rPr>
      </w:pPr>
      <w:r>
        <w:rPr>
          <w:rFonts w:ascii="宋体" w:eastAsia="宋体" w:hAnsi="宋体" w:cs="宋体" w:hint="eastAsia"/>
          <w:szCs w:val="21"/>
        </w:rPr>
        <w:t>③推动土地所有权有序流转，实现了农业经营方式变革</w:t>
      </w:r>
    </w:p>
    <w:p w:rsidR="000708D1" w14:paraId="3C3FF948" w14:textId="52ABF918">
      <w:pPr>
        <w:rPr>
          <w:rFonts w:ascii="宋体" w:eastAsia="宋体" w:hAnsi="宋体" w:cs="宋体"/>
          <w:szCs w:val="21"/>
        </w:rPr>
      </w:pPr>
      <w:r>
        <w:rPr>
          <w:rFonts w:ascii="宋体" w:eastAsia="宋体" w:hAnsi="宋体" w:cs="宋体" w:hint="eastAsia"/>
          <w:szCs w:val="21"/>
        </w:rPr>
        <w:t>④运用农村集体</w:t>
      </w:r>
      <w:r w:rsidR="0002488E">
        <w:rPr>
          <w:rFonts w:ascii="宋体" w:eastAsia="宋体" w:hAnsi="宋体" w:cs="宋体" w:hint="eastAsia"/>
          <w:szCs w:val="21"/>
        </w:rPr>
        <w:t>土地</w:t>
      </w:r>
      <w:r>
        <w:rPr>
          <w:rFonts w:ascii="宋体" w:eastAsia="宋体" w:hAnsi="宋体" w:cs="宋体" w:hint="eastAsia"/>
          <w:szCs w:val="21"/>
        </w:rPr>
        <w:t>制度改革成果，盘活农村土地资源</w:t>
      </w:r>
    </w:p>
    <w:p w:rsidR="000708D1" w14:paraId="7D4B1D7D" w14:textId="77777777">
      <w:pPr>
        <w:rPr>
          <w:rFonts w:ascii="宋体" w:eastAsia="宋体" w:hAnsi="宋体" w:cs="宋体"/>
          <w:szCs w:val="21"/>
        </w:rPr>
      </w:pPr>
      <w:r>
        <w:rPr>
          <w:rFonts w:ascii="宋体" w:eastAsia="宋体" w:hAnsi="宋体" w:cs="宋体" w:hint="eastAsia"/>
          <w:szCs w:val="21"/>
        </w:rPr>
        <w:t>A. ①②</w:t>
      </w:r>
      <w:r>
        <w:rPr>
          <w:rFonts w:ascii="宋体" w:eastAsia="宋体" w:hAnsi="宋体" w:cs="宋体" w:hint="eastAsia"/>
          <w:szCs w:val="21"/>
        </w:rPr>
        <w:tab/>
        <w:t xml:space="preserve">          B. ①④</w:t>
      </w:r>
      <w:r>
        <w:rPr>
          <w:rFonts w:ascii="宋体" w:eastAsia="宋体" w:hAnsi="宋体" w:cs="宋体" w:hint="eastAsia"/>
          <w:szCs w:val="21"/>
        </w:rPr>
        <w:tab/>
        <w:t xml:space="preserve">          C. ②③</w:t>
      </w:r>
      <w:r>
        <w:rPr>
          <w:rFonts w:ascii="宋体" w:eastAsia="宋体" w:hAnsi="宋体" w:cs="宋体" w:hint="eastAsia"/>
          <w:szCs w:val="21"/>
        </w:rPr>
        <w:tab/>
        <w:t xml:space="preserve">          D. ③④</w:t>
      </w:r>
    </w:p>
    <w:p w:rsidR="000708D1" w14:paraId="45B7388D" w14:textId="77777777">
      <w:pPr>
        <w:rPr>
          <w:rFonts w:ascii="宋体" w:eastAsia="宋体" w:hAnsi="宋体" w:cs="宋体"/>
          <w:szCs w:val="21"/>
        </w:rPr>
      </w:pPr>
      <w:r>
        <w:rPr>
          <w:rFonts w:ascii="宋体" w:eastAsia="宋体" w:hAnsi="宋体" w:cs="宋体" w:hint="eastAsia"/>
          <w:szCs w:val="21"/>
        </w:rPr>
        <w:t>4.2024年上半年，</w:t>
      </w:r>
      <w:r>
        <w:rPr>
          <w:rFonts w:ascii="宋体" w:eastAsia="宋体" w:hAnsi="宋体" w:cs="宋体" w:hint="eastAsia"/>
          <w:szCs w:val="21"/>
        </w:rPr>
        <w:t>央企战略性</w:t>
      </w:r>
      <w:r>
        <w:rPr>
          <w:rFonts w:ascii="宋体" w:eastAsia="宋体" w:hAnsi="宋体" w:cs="宋体" w:hint="eastAsia"/>
          <w:szCs w:val="21"/>
        </w:rPr>
        <w:t>新兴产业投资同比增长16.9%，在总投资中占比超过37%。2024年，国有资本用于支持科技创新的比例将达到83%，新产业新业</w:t>
      </w:r>
      <w:r>
        <w:rPr>
          <w:rFonts w:ascii="宋体" w:eastAsia="宋体" w:hAnsi="宋体" w:cs="宋体" w:hint="eastAsia"/>
          <w:szCs w:val="21"/>
        </w:rPr>
        <w:t>态正在成为央企</w:t>
      </w:r>
      <w:r>
        <w:rPr>
          <w:rFonts w:ascii="宋体" w:eastAsia="宋体" w:hAnsi="宋体" w:cs="宋体" w:hint="eastAsia"/>
          <w:szCs w:val="21"/>
        </w:rPr>
        <w:t>的重要增长点。</w:t>
      </w:r>
      <w:r>
        <w:rPr>
          <w:rFonts w:ascii="宋体" w:eastAsia="宋体" w:hAnsi="宋体" w:cs="宋体" w:hint="eastAsia"/>
          <w:szCs w:val="21"/>
        </w:rPr>
        <w:t>央企在</w:t>
      </w:r>
      <w:r>
        <w:rPr>
          <w:rFonts w:ascii="宋体" w:eastAsia="宋体" w:hAnsi="宋体" w:cs="宋体" w:hint="eastAsia"/>
          <w:szCs w:val="21"/>
        </w:rPr>
        <w:t>战略性新兴产业领域扩大投资的影响路径，传导正确的有（　　）</w:t>
      </w:r>
    </w:p>
    <w:p w:rsidR="000708D1" w14:paraId="210141AE" w14:textId="77777777">
      <w:pPr>
        <w:rPr>
          <w:rFonts w:ascii="宋体" w:eastAsia="宋体" w:hAnsi="宋体" w:cs="宋体"/>
          <w:szCs w:val="21"/>
        </w:rPr>
      </w:pPr>
      <w:r>
        <w:rPr>
          <w:rFonts w:ascii="宋体" w:eastAsia="宋体" w:hAnsi="宋体" w:cs="宋体" w:hint="eastAsia"/>
          <w:szCs w:val="21"/>
        </w:rPr>
        <w:t>①扩大国有企业规模→提高国有经济比重→增强国有经济控制力</w:t>
      </w:r>
    </w:p>
    <w:p w:rsidR="000708D1" w14:paraId="48417C7D" w14:textId="77777777">
      <w:pPr>
        <w:rPr>
          <w:rFonts w:ascii="宋体" w:eastAsia="宋体" w:hAnsi="宋体" w:cs="宋体"/>
          <w:szCs w:val="21"/>
        </w:rPr>
      </w:pPr>
      <w:r>
        <w:rPr>
          <w:rFonts w:ascii="宋体" w:eastAsia="宋体" w:hAnsi="宋体" w:cs="宋体" w:hint="eastAsia"/>
          <w:szCs w:val="21"/>
        </w:rPr>
        <w:t>②优化国有经济布局→催生新</w:t>
      </w:r>
      <w:r>
        <w:rPr>
          <w:rFonts w:ascii="宋体" w:eastAsia="宋体" w:hAnsi="宋体" w:cs="宋体" w:hint="eastAsia"/>
          <w:szCs w:val="21"/>
        </w:rPr>
        <w:t>业态新模式</w:t>
      </w:r>
      <w:r>
        <w:rPr>
          <w:rFonts w:ascii="宋体" w:eastAsia="宋体" w:hAnsi="宋体" w:cs="宋体" w:hint="eastAsia"/>
          <w:szCs w:val="21"/>
        </w:rPr>
        <w:t>→加快形成新质生产力</w:t>
      </w:r>
    </w:p>
    <w:p w:rsidR="000708D1" w14:paraId="13519DCE" w14:textId="77777777">
      <w:pPr>
        <w:rPr>
          <w:rFonts w:ascii="宋体" w:eastAsia="宋体" w:hAnsi="宋体" w:cs="宋体"/>
          <w:szCs w:val="21"/>
        </w:rPr>
      </w:pPr>
      <w:r>
        <w:rPr>
          <w:rFonts w:ascii="宋体" w:eastAsia="宋体" w:hAnsi="宋体" w:cs="宋体" w:hint="eastAsia"/>
          <w:szCs w:val="21"/>
        </w:rPr>
        <w:t>③扩大国资投资范围→抢占更大市场份额→增强国企市场竞争力</w:t>
      </w:r>
    </w:p>
    <w:p w:rsidR="000708D1" w14:paraId="3D1FABDF" w14:textId="77777777">
      <w:pPr>
        <w:rPr>
          <w:rFonts w:ascii="宋体" w:eastAsia="宋体" w:hAnsi="宋体" w:cs="宋体"/>
          <w:szCs w:val="21"/>
        </w:rPr>
      </w:pPr>
      <w:r>
        <w:rPr>
          <w:rFonts w:ascii="宋体" w:eastAsia="宋体" w:hAnsi="宋体" w:cs="宋体" w:hint="eastAsia"/>
          <w:szCs w:val="21"/>
        </w:rPr>
        <w:t>④培育经济发展新动能→加快产业转型升级→推动经济稳定发展</w:t>
      </w:r>
    </w:p>
    <w:p w:rsidR="000708D1" w14:paraId="03116128" w14:textId="77777777">
      <w:pPr>
        <w:rPr>
          <w:rFonts w:ascii="宋体" w:eastAsia="宋体" w:hAnsi="宋体" w:cs="宋体"/>
          <w:szCs w:val="21"/>
        </w:rPr>
      </w:pPr>
      <w:r>
        <w:rPr>
          <w:rFonts w:ascii="宋体" w:eastAsia="宋体" w:hAnsi="宋体" w:cs="宋体" w:hint="eastAsia"/>
          <w:szCs w:val="21"/>
        </w:rPr>
        <w:t>A. ①②          B. ①③</w:t>
      </w:r>
      <w:r>
        <w:rPr>
          <w:rFonts w:ascii="宋体" w:eastAsia="宋体" w:hAnsi="宋体" w:cs="宋体" w:hint="eastAsia"/>
          <w:szCs w:val="21"/>
        </w:rPr>
        <w:tab/>
        <w:t xml:space="preserve">            C. ②④</w:t>
      </w:r>
      <w:r>
        <w:rPr>
          <w:rFonts w:ascii="宋体" w:eastAsia="宋体" w:hAnsi="宋体" w:cs="宋体" w:hint="eastAsia"/>
          <w:szCs w:val="21"/>
        </w:rPr>
        <w:tab/>
        <w:t xml:space="preserve">           D. ③④</w:t>
      </w:r>
    </w:p>
    <w:p w:rsidR="000708D1" w14:paraId="4CC8F886" w14:textId="77777777">
      <w:pPr>
        <w:rPr>
          <w:rFonts w:ascii="宋体" w:eastAsia="宋体" w:hAnsi="宋体" w:cs="宋体"/>
          <w:szCs w:val="21"/>
        </w:rPr>
      </w:pPr>
      <w:r>
        <w:rPr>
          <w:rFonts w:ascii="宋体" w:eastAsia="宋体" w:hAnsi="宋体" w:cs="宋体" w:hint="eastAsia"/>
          <w:szCs w:val="21"/>
        </w:rPr>
        <w:t>5</w:t>
      </w:r>
      <w:r>
        <w:rPr>
          <w:rFonts w:ascii="宋体" w:eastAsia="宋体" w:hAnsi="宋体" w:cs="宋体"/>
          <w:szCs w:val="21"/>
        </w:rPr>
        <w:t>.</w:t>
      </w:r>
      <w:r>
        <w:rPr>
          <w:rFonts w:ascii="宋体" w:eastAsia="宋体" w:hAnsi="宋体" w:cs="宋体" w:hint="eastAsia"/>
          <w:szCs w:val="21"/>
        </w:rPr>
        <w:t>2024年政府工作报告明确提出要大力发展银发经济。数据显示，2023年末，我国60周岁及以上人口超2.96亿，老年人口基数大，老龄化速度快。发展银发经济是积极应对人口老龄化的客观要求，也是实施扩大内需战略的重要举措，既利当前，</w:t>
      </w:r>
      <w:r>
        <w:rPr>
          <w:rFonts w:ascii="宋体" w:eastAsia="宋体" w:hAnsi="宋体" w:cs="宋体" w:hint="eastAsia"/>
          <w:szCs w:val="21"/>
        </w:rPr>
        <w:t>又惠长远</w:t>
      </w:r>
      <w:r>
        <w:rPr>
          <w:rFonts w:ascii="宋体" w:eastAsia="宋体" w:hAnsi="宋体" w:cs="宋体" w:hint="eastAsia"/>
          <w:szCs w:val="21"/>
        </w:rPr>
        <w:t>。发展银发经济（　　）</w:t>
      </w:r>
    </w:p>
    <w:p w:rsidR="000708D1" w14:paraId="54F300FA" w14:textId="77777777">
      <w:pPr>
        <w:rPr>
          <w:rFonts w:ascii="宋体" w:eastAsia="宋体" w:hAnsi="宋体" w:cs="宋体"/>
          <w:szCs w:val="21"/>
        </w:rPr>
      </w:pPr>
      <w:r>
        <w:rPr>
          <w:rFonts w:ascii="宋体" w:eastAsia="宋体" w:hAnsi="宋体" w:cs="宋体" w:hint="eastAsia"/>
          <w:szCs w:val="21"/>
        </w:rPr>
        <w:t>①有利于缓解人口老龄化，为经济增长注入新的活力</w:t>
      </w:r>
    </w:p>
    <w:p w:rsidR="000708D1" w14:paraId="09794E91" w14:textId="77777777">
      <w:pPr>
        <w:rPr>
          <w:rFonts w:ascii="宋体" w:eastAsia="宋体" w:hAnsi="宋体" w:cs="宋体"/>
          <w:szCs w:val="21"/>
        </w:rPr>
      </w:pPr>
      <w:r>
        <w:rPr>
          <w:rFonts w:ascii="宋体" w:eastAsia="宋体" w:hAnsi="宋体" w:cs="宋体" w:hint="eastAsia"/>
          <w:szCs w:val="21"/>
        </w:rPr>
        <w:t>②能完善社会保障制度，实现发展成果由全体人民共享</w:t>
      </w:r>
    </w:p>
    <w:p w:rsidR="000708D1" w14:paraId="0DC7B8B1" w14:textId="77777777">
      <w:pPr>
        <w:rPr>
          <w:rFonts w:ascii="宋体" w:eastAsia="宋体" w:hAnsi="宋体" w:cs="宋体"/>
          <w:szCs w:val="21"/>
        </w:rPr>
      </w:pPr>
      <w:r>
        <w:rPr>
          <w:rFonts w:ascii="宋体" w:eastAsia="宋体" w:hAnsi="宋体" w:cs="宋体" w:hint="eastAsia"/>
          <w:szCs w:val="21"/>
        </w:rPr>
        <w:t>③需要完善养老服务制度，形成完善的养老产业体系</w:t>
      </w:r>
    </w:p>
    <w:p w:rsidR="000708D1" w14:paraId="420511A0" w14:textId="77777777">
      <w:pPr>
        <w:rPr>
          <w:rFonts w:ascii="宋体" w:eastAsia="宋体" w:hAnsi="宋体" w:cs="宋体"/>
          <w:szCs w:val="21"/>
        </w:rPr>
      </w:pPr>
      <w:r>
        <w:rPr>
          <w:rFonts w:ascii="宋体" w:eastAsia="宋体" w:hAnsi="宋体" w:cs="宋体" w:hint="eastAsia"/>
          <w:szCs w:val="21"/>
        </w:rPr>
        <w:t>④需要丰富</w:t>
      </w:r>
      <w:r>
        <w:rPr>
          <w:rFonts w:ascii="宋体" w:eastAsia="宋体" w:hAnsi="宋体" w:cs="宋体" w:hint="eastAsia"/>
          <w:szCs w:val="21"/>
        </w:rPr>
        <w:t>适</w:t>
      </w:r>
      <w:r>
        <w:rPr>
          <w:rFonts w:ascii="宋体" w:eastAsia="宋体" w:hAnsi="宋体" w:cs="宋体" w:hint="eastAsia"/>
          <w:szCs w:val="21"/>
        </w:rPr>
        <w:t>老化产品和服务，提高老年人的生活品质</w:t>
      </w:r>
    </w:p>
    <w:p w:rsidR="000708D1" w14:paraId="57821139" w14:textId="2444831A">
      <w:pPr>
        <w:rPr>
          <w:rFonts w:ascii="宋体" w:eastAsia="宋体" w:hAnsi="宋体" w:cs="宋体"/>
          <w:color w:val="FF0000"/>
          <w:szCs w:val="21"/>
        </w:rPr>
      </w:pPr>
      <w:r>
        <w:rPr>
          <w:rFonts w:ascii="宋体" w:eastAsia="宋体" w:hAnsi="宋体" w:cs="宋体" w:hint="eastAsia"/>
          <w:szCs w:val="21"/>
        </w:rPr>
        <w:t>A. ①②</w:t>
      </w:r>
      <w:r>
        <w:rPr>
          <w:rFonts w:ascii="宋体" w:eastAsia="宋体" w:hAnsi="宋体" w:cs="宋体" w:hint="eastAsia"/>
          <w:szCs w:val="21"/>
        </w:rPr>
        <w:tab/>
        <w:t xml:space="preserve">          B. ①③</w:t>
      </w:r>
      <w:r>
        <w:rPr>
          <w:rFonts w:ascii="宋体" w:eastAsia="宋体" w:hAnsi="宋体" w:cs="宋体" w:hint="eastAsia"/>
          <w:szCs w:val="21"/>
        </w:rPr>
        <w:tab/>
        <w:t xml:space="preserve">         </w:t>
      </w:r>
      <w:r w:rsidR="00A3065B">
        <w:rPr>
          <w:rFonts w:ascii="宋体" w:eastAsia="宋体" w:hAnsi="宋体" w:cs="宋体" w:hint="eastAsia"/>
          <w:szCs w:val="21"/>
        </w:rPr>
        <w:t xml:space="preserve"> </w:t>
      </w:r>
      <w:r>
        <w:rPr>
          <w:rFonts w:ascii="宋体" w:eastAsia="宋体" w:hAnsi="宋体" w:cs="宋体" w:hint="eastAsia"/>
          <w:szCs w:val="21"/>
        </w:rPr>
        <w:t xml:space="preserve"> C. ②④</w:t>
      </w:r>
      <w:r>
        <w:rPr>
          <w:rFonts w:ascii="宋体" w:eastAsia="宋体" w:hAnsi="宋体" w:cs="宋体" w:hint="eastAsia"/>
          <w:szCs w:val="21"/>
        </w:rPr>
        <w:tab/>
        <w:t xml:space="preserve">          D. ③④</w:t>
      </w:r>
    </w:p>
    <w:p w:rsidR="000708D1" w14:paraId="33DB9957" w14:textId="77777777">
      <w:pPr>
        <w:rPr>
          <w:rFonts w:ascii="宋体" w:eastAsia="宋体" w:hAnsi="宋体" w:cs="宋体"/>
          <w:szCs w:val="21"/>
        </w:rPr>
      </w:pPr>
      <w:r>
        <w:rPr>
          <w:rFonts w:ascii="宋体" w:eastAsia="宋体" w:hAnsi="宋体" w:cs="宋体" w:hint="eastAsia"/>
          <w:szCs w:val="21"/>
        </w:rPr>
        <w:t>6.某90后大学生村支书，把乡村日常拍成短视频发布到网上，接地气的风格、真诚为民的姿态、为乡村奉献的决心，赢得众多</w:t>
      </w:r>
      <w:r>
        <w:rPr>
          <w:rFonts w:ascii="宋体" w:eastAsia="宋体" w:hAnsi="宋体" w:cs="宋体" w:hint="eastAsia"/>
          <w:szCs w:val="21"/>
        </w:rPr>
        <w:t>网友点赞支持</w:t>
      </w:r>
      <w:r>
        <w:rPr>
          <w:rFonts w:ascii="宋体" w:eastAsia="宋体" w:hAnsi="宋体" w:cs="宋体" w:hint="eastAsia"/>
          <w:szCs w:val="21"/>
        </w:rPr>
        <w:t>。如今，不少党员干部在网络上</w:t>
      </w:r>
      <w:r>
        <w:rPr>
          <w:rFonts w:ascii="宋体" w:eastAsia="宋体" w:hAnsi="宋体" w:cs="宋体" w:hint="eastAsia"/>
          <w:szCs w:val="21"/>
        </w:rPr>
        <w:t>讲述奋斗</w:t>
      </w:r>
      <w:r>
        <w:rPr>
          <w:rFonts w:ascii="宋体" w:eastAsia="宋体" w:hAnsi="宋体" w:cs="宋体" w:hint="eastAsia"/>
          <w:szCs w:val="21"/>
        </w:rPr>
        <w:t>故事、参与志愿服务、为地方发展奔走鼓呼，展现了新时代共产党员的良好形象，让“正能量”赢得了“大流量”。这表明（   ）</w:t>
      </w:r>
    </w:p>
    <w:p w:rsidR="000708D1" w:rsidP="00A3065B" w14:paraId="0A966C16" w14:textId="77777777">
      <w:pPr>
        <w:tabs>
          <w:tab w:val="left" w:pos="312"/>
        </w:tabs>
        <w:rPr>
          <w:rFonts w:ascii="宋体" w:eastAsia="宋体" w:hAnsi="宋体" w:cs="宋体"/>
          <w:szCs w:val="21"/>
        </w:rPr>
      </w:pPr>
      <w:r>
        <w:rPr>
          <w:rFonts w:ascii="宋体" w:eastAsia="宋体" w:hAnsi="宋体" w:cs="宋体" w:hint="eastAsia"/>
          <w:szCs w:val="21"/>
        </w:rPr>
        <w:t>①党的实际工作要体现时代性、把握规律性、富于创造性</w:t>
      </w:r>
    </w:p>
    <w:p w:rsidR="000708D1" w:rsidP="00A3065B" w14:paraId="47BD346D" w14:textId="77777777">
      <w:pPr>
        <w:tabs>
          <w:tab w:val="left" w:pos="312"/>
        </w:tabs>
        <w:rPr>
          <w:rFonts w:ascii="宋体" w:eastAsia="宋体" w:hAnsi="宋体" w:cs="宋体"/>
          <w:szCs w:val="21"/>
        </w:rPr>
      </w:pPr>
      <w:r>
        <w:rPr>
          <w:rFonts w:ascii="宋体" w:eastAsia="宋体" w:hAnsi="宋体" w:cs="宋体" w:hint="eastAsia"/>
          <w:szCs w:val="21"/>
        </w:rPr>
        <w:t>②发挥共产党员的先锋模范作用需要走好群众路线</w:t>
      </w:r>
    </w:p>
    <w:p w:rsidR="000708D1" w:rsidP="00A3065B" w14:paraId="4091086C" w14:textId="77777777">
      <w:pPr>
        <w:tabs>
          <w:tab w:val="left" w:pos="312"/>
        </w:tabs>
        <w:rPr>
          <w:rFonts w:ascii="宋体" w:eastAsia="宋体" w:hAnsi="宋体" w:cs="宋体"/>
          <w:szCs w:val="21"/>
        </w:rPr>
      </w:pPr>
      <w:r>
        <w:rPr>
          <w:rFonts w:ascii="宋体" w:eastAsia="宋体" w:hAnsi="宋体" w:cs="宋体" w:hint="eastAsia"/>
          <w:szCs w:val="21"/>
        </w:rPr>
        <w:t>③将支部建在网上是互联网时代加强党的组织建设的关键</w:t>
      </w:r>
    </w:p>
    <w:p w:rsidR="000708D1" w:rsidP="00A3065B" w14:paraId="16FCF460" w14:textId="77777777">
      <w:pPr>
        <w:tabs>
          <w:tab w:val="left" w:pos="312"/>
        </w:tabs>
        <w:rPr>
          <w:rFonts w:ascii="宋体" w:eastAsia="宋体" w:hAnsi="宋体" w:cs="宋体"/>
          <w:szCs w:val="21"/>
        </w:rPr>
      </w:pPr>
      <w:r>
        <w:rPr>
          <w:rFonts w:ascii="宋体" w:eastAsia="宋体" w:hAnsi="宋体" w:cs="宋体" w:hint="eastAsia"/>
          <w:szCs w:val="21"/>
        </w:rPr>
        <w:t>④全心全意为网民服务是互联网时代中国共产党的宗旨</w:t>
      </w:r>
    </w:p>
    <w:p w:rsidR="000708D1" w14:paraId="0137B1E3" w14:textId="77777777">
      <w:pPr>
        <w:rPr>
          <w:rFonts w:ascii="宋体" w:eastAsia="宋体" w:hAnsi="宋体" w:cs="宋体"/>
          <w:szCs w:val="21"/>
        </w:rPr>
      </w:pPr>
      <w:r>
        <w:rPr>
          <w:rFonts w:ascii="宋体" w:eastAsia="宋体" w:hAnsi="宋体" w:cs="宋体" w:hint="eastAsia"/>
          <w:szCs w:val="21"/>
        </w:rPr>
        <w:t>A. ①②</w:t>
      </w:r>
      <w:r>
        <w:rPr>
          <w:rFonts w:ascii="宋体" w:eastAsia="宋体" w:hAnsi="宋体" w:cs="宋体" w:hint="eastAsia"/>
          <w:szCs w:val="21"/>
        </w:rPr>
        <w:tab/>
        <w:t xml:space="preserve">          B. ①③</w:t>
      </w:r>
      <w:r>
        <w:rPr>
          <w:rFonts w:ascii="宋体" w:eastAsia="宋体" w:hAnsi="宋体" w:cs="宋体" w:hint="eastAsia"/>
          <w:szCs w:val="21"/>
        </w:rPr>
        <w:tab/>
        <w:t xml:space="preserve">          C. ②④</w:t>
      </w:r>
      <w:r>
        <w:rPr>
          <w:rFonts w:ascii="宋体" w:eastAsia="宋体" w:hAnsi="宋体" w:cs="宋体" w:hint="eastAsia"/>
          <w:szCs w:val="21"/>
        </w:rPr>
        <w:tab/>
        <w:t xml:space="preserve">          D. ③④</w:t>
      </w:r>
    </w:p>
    <w:p w:rsidR="000708D1" w14:paraId="50B00EFB" w14:textId="77777777">
      <w:pPr>
        <w:rPr>
          <w:rFonts w:ascii="宋体" w:eastAsia="宋体" w:hAnsi="宋体" w:cs="宋体"/>
          <w:szCs w:val="21"/>
        </w:rPr>
      </w:pPr>
      <w:r>
        <w:rPr>
          <w:rFonts w:ascii="宋体" w:eastAsia="宋体" w:hAnsi="宋体" w:cs="宋体" w:hint="eastAsia"/>
          <w:szCs w:val="21"/>
        </w:rPr>
        <w:t>7.2024年4月，全国人大常委会执法检查组赴安徽开展农业法执法检查，并听取有关方面的意见和建议。该检查组负责人强调，要严格落实党中央决策部署，坚持以人民为中心，推动农业法在安徽落实落地，推进乡村全面振兴。这表明（   ）</w:t>
      </w:r>
    </w:p>
    <w:p w:rsidR="000708D1" w14:paraId="0D3B91E6" w14:textId="77777777">
      <w:pPr>
        <w:rPr>
          <w:rFonts w:ascii="宋体" w:eastAsia="宋体" w:hAnsi="宋体" w:cs="宋体"/>
          <w:szCs w:val="21"/>
        </w:rPr>
      </w:pPr>
      <w:r>
        <w:rPr>
          <w:rFonts w:ascii="宋体" w:eastAsia="宋体" w:hAnsi="宋体" w:cs="宋体" w:hint="eastAsia"/>
          <w:szCs w:val="21"/>
        </w:rPr>
        <w:t>①全国人大常委会行使司法权以推动法律实施</w:t>
      </w:r>
    </w:p>
    <w:p w:rsidR="000708D1" w14:paraId="4158D3E9" w14:textId="77777777">
      <w:pPr>
        <w:rPr>
          <w:rFonts w:ascii="宋体" w:eastAsia="宋体" w:hAnsi="宋体" w:cs="宋体"/>
          <w:szCs w:val="21"/>
        </w:rPr>
      </w:pPr>
      <w:r>
        <w:rPr>
          <w:rFonts w:ascii="宋体" w:eastAsia="宋体" w:hAnsi="宋体" w:cs="宋体" w:hint="eastAsia"/>
          <w:szCs w:val="21"/>
        </w:rPr>
        <w:t>②全国人大常委会行使立法权以完善相关法律制度</w:t>
      </w:r>
    </w:p>
    <w:p w:rsidR="000708D1" w14:paraId="07C663B2" w14:textId="77777777">
      <w:pPr>
        <w:rPr>
          <w:rFonts w:ascii="宋体" w:eastAsia="宋体" w:hAnsi="宋体" w:cs="宋体"/>
          <w:szCs w:val="21"/>
        </w:rPr>
      </w:pPr>
      <w:r>
        <w:rPr>
          <w:rFonts w:ascii="宋体" w:eastAsia="宋体" w:hAnsi="宋体" w:cs="宋体" w:hint="eastAsia"/>
          <w:szCs w:val="21"/>
        </w:rPr>
        <w:t>③民主集中制是人民代表大会制度组织与活动原则</w:t>
      </w:r>
    </w:p>
    <w:p w:rsidR="000708D1" w14:paraId="60EB532B" w14:textId="77777777">
      <w:pPr>
        <w:rPr>
          <w:rFonts w:ascii="宋体" w:eastAsia="宋体" w:hAnsi="宋体" w:cs="宋体"/>
          <w:szCs w:val="21"/>
        </w:rPr>
      </w:pPr>
      <w:r>
        <w:rPr>
          <w:rFonts w:ascii="宋体" w:eastAsia="宋体" w:hAnsi="宋体" w:cs="宋体" w:hint="eastAsia"/>
          <w:szCs w:val="21"/>
        </w:rPr>
        <w:t>④我国全过程人民民主是最广泛、最真实的民主</w:t>
      </w:r>
    </w:p>
    <w:p w:rsidR="000708D1" w14:paraId="3EE2789B" w14:textId="0FEDC82F">
      <w:pPr>
        <w:rPr>
          <w:rFonts w:ascii="宋体" w:eastAsia="宋体" w:hAnsi="宋体" w:cs="宋体"/>
          <w:szCs w:val="21"/>
        </w:rPr>
      </w:pPr>
      <w:r>
        <w:rPr>
          <w:rFonts w:ascii="宋体" w:eastAsia="宋体" w:hAnsi="宋体" w:cs="宋体" w:hint="eastAsia"/>
          <w:szCs w:val="21"/>
        </w:rPr>
        <w:t>A. ①②</w:t>
      </w:r>
      <w:r>
        <w:rPr>
          <w:rFonts w:ascii="宋体" w:eastAsia="宋体" w:hAnsi="宋体" w:cs="宋体" w:hint="eastAsia"/>
          <w:szCs w:val="21"/>
        </w:rPr>
        <w:tab/>
        <w:t xml:space="preserve">          B.②③</w:t>
      </w:r>
      <w:r>
        <w:rPr>
          <w:rFonts w:ascii="宋体" w:eastAsia="宋体" w:hAnsi="宋体" w:cs="宋体" w:hint="eastAsia"/>
          <w:szCs w:val="21"/>
        </w:rPr>
        <w:tab/>
        <w:t xml:space="preserve">          C. ②④</w:t>
      </w:r>
      <w:r>
        <w:rPr>
          <w:rFonts w:ascii="宋体" w:eastAsia="宋体" w:hAnsi="宋体" w:cs="宋体" w:hint="eastAsia"/>
          <w:szCs w:val="21"/>
        </w:rPr>
        <w:tab/>
        <w:t xml:space="preserve">          D. ③④</w:t>
      </w:r>
    </w:p>
    <w:p w:rsidR="000708D1" w14:paraId="11399FF0" w14:textId="77777777">
      <w:pPr>
        <w:rPr>
          <w:rFonts w:ascii="宋体" w:eastAsia="宋体" w:hAnsi="宋体" w:cs="宋体"/>
          <w:szCs w:val="21"/>
        </w:rPr>
      </w:pPr>
      <w:r>
        <w:rPr>
          <w:rFonts w:ascii="宋体" w:eastAsia="宋体" w:hAnsi="宋体" w:cs="宋体" w:hint="eastAsia"/>
          <w:szCs w:val="21"/>
        </w:rPr>
        <w:t>8.2024年6月17日是伊斯兰教的传统节日——古尔邦节，作为多民族聚居大家庭的新疆某社区举行了一年一度的“百家宴”活动，居民们从家中端出拿手菜和各族兄弟姐妹们一起品尝。大家欢聚一堂，聊家常、叙情谊、话团结、谋发展、展未来，在喜庆祥和的气氛中共</w:t>
      </w:r>
      <w:r>
        <w:rPr>
          <w:rFonts w:ascii="宋体" w:eastAsia="宋体" w:hAnsi="宋体" w:cs="宋体" w:hint="eastAsia"/>
          <w:szCs w:val="21"/>
        </w:rPr>
        <w:t>享节日</w:t>
      </w:r>
      <w:r>
        <w:rPr>
          <w:rFonts w:ascii="宋体" w:eastAsia="宋体" w:hAnsi="宋体" w:cs="宋体" w:hint="eastAsia"/>
          <w:szCs w:val="21"/>
        </w:rPr>
        <w:t>欢乐。可见，在我国（   ）</w:t>
      </w:r>
    </w:p>
    <w:p w:rsidR="000708D1" w14:paraId="6AB9748E" w14:textId="77777777">
      <w:pPr>
        <w:rPr>
          <w:rFonts w:ascii="宋体" w:eastAsia="宋体" w:hAnsi="宋体" w:cs="宋体"/>
          <w:szCs w:val="21"/>
        </w:rPr>
      </w:pPr>
      <w:r>
        <w:rPr>
          <w:rFonts w:ascii="宋体" w:eastAsia="宋体" w:hAnsi="宋体" w:cs="宋体" w:hint="eastAsia"/>
          <w:szCs w:val="21"/>
        </w:rPr>
        <w:t>A. 宗教性活动可以与社会主义社会相适应     B. 民族团结是各民族共同繁荣的物质基础</w:t>
      </w:r>
    </w:p>
    <w:p w:rsidR="000708D1" w14:paraId="67B95888" w14:textId="77777777">
      <w:pPr>
        <w:rPr>
          <w:rFonts w:ascii="宋体" w:eastAsia="宋体" w:hAnsi="宋体" w:cs="宋体"/>
          <w:szCs w:val="21"/>
        </w:rPr>
      </w:pPr>
      <w:r>
        <w:rPr>
          <w:rFonts w:ascii="宋体" w:eastAsia="宋体" w:hAnsi="宋体" w:cs="宋体" w:hint="eastAsia"/>
          <w:szCs w:val="21"/>
        </w:rPr>
        <w:t>C. 民族区域自治制度促进了民族平等团结     D. 民族社区属于民族自治地方的自治机关</w:t>
      </w:r>
    </w:p>
    <w:p w:rsidR="000708D1" w14:paraId="4C86374A" w14:textId="489293CF">
      <w:pPr>
        <w:rPr>
          <w:rFonts w:ascii="宋体" w:eastAsia="宋体" w:hAnsi="宋体" w:cs="宋体"/>
          <w:szCs w:val="21"/>
        </w:rPr>
      </w:pPr>
      <w:r>
        <w:rPr>
          <w:rFonts w:ascii="宋体" w:eastAsia="宋体" w:hAnsi="宋体" w:cs="宋体" w:hint="eastAsia"/>
          <w:szCs w:val="21"/>
        </w:rPr>
        <w:t>9.2024年6月13日，《新华每日电讯》报道汕头市推进司法服务工作，积极开展普法教育，建立健全相关机制，为广大侨胞提供更全面的服务。针对相隔万里的侨胞，市中级人民法院规划建设“涉侨权益司法保护中心”，</w:t>
      </w:r>
      <w:r w:rsidR="00E22C25">
        <w:rPr>
          <w:rFonts w:ascii="宋体" w:eastAsia="宋体" w:hAnsi="宋体" w:cs="宋体" w:hint="eastAsia"/>
          <w:szCs w:val="21"/>
        </w:rPr>
        <w:t>做好</w:t>
      </w:r>
      <w:r>
        <w:rPr>
          <w:rFonts w:ascii="宋体" w:eastAsia="宋体" w:hAnsi="宋体" w:cs="宋体" w:hint="eastAsia"/>
          <w:szCs w:val="21"/>
        </w:rPr>
        <w:t>涉侨司法“云服务”，让侨胞即使在异国他乡也能感受到公平正义就在身近，可见，汕头此举（   ）</w:t>
      </w:r>
    </w:p>
    <w:p w:rsidR="000708D1" w14:paraId="54040293" w14:textId="77777777">
      <w:pPr>
        <w:rPr>
          <w:rFonts w:ascii="宋体" w:eastAsia="宋体" w:hAnsi="宋体" w:cs="宋体"/>
          <w:szCs w:val="21"/>
        </w:rPr>
      </w:pPr>
      <w:r>
        <w:rPr>
          <w:rFonts w:ascii="宋体" w:eastAsia="宋体" w:hAnsi="宋体" w:cs="宋体" w:hint="eastAsia"/>
          <w:szCs w:val="21"/>
        </w:rPr>
        <w:t>①创新机制体制开创了司法服务新局面       ②加强了法律援助制度对侨胞的司法服务</w:t>
      </w:r>
    </w:p>
    <w:p w:rsidR="000708D1" w14:paraId="38E3A26F" w14:textId="77777777">
      <w:pPr>
        <w:rPr>
          <w:rFonts w:ascii="宋体" w:eastAsia="宋体" w:hAnsi="宋体" w:cs="宋体"/>
          <w:szCs w:val="21"/>
        </w:rPr>
      </w:pPr>
      <w:r>
        <w:rPr>
          <w:rFonts w:ascii="宋体" w:eastAsia="宋体" w:hAnsi="宋体" w:cs="宋体" w:hint="eastAsia"/>
          <w:szCs w:val="21"/>
        </w:rPr>
        <w:t>③通过科技赋能提高了侨胞司法服务效能     ④填补了海内外侨胞权益保护的法律空白</w:t>
      </w:r>
    </w:p>
    <w:p w:rsidR="000708D1" w14:paraId="0FDB5EC9" w14:textId="77777777">
      <w:pPr>
        <w:rPr>
          <w:rFonts w:ascii="宋体" w:eastAsia="宋体" w:hAnsi="宋体" w:cs="宋体"/>
          <w:szCs w:val="21"/>
        </w:rPr>
      </w:pPr>
      <w:r>
        <w:rPr>
          <w:rFonts w:ascii="宋体" w:eastAsia="宋体" w:hAnsi="宋体" w:cs="宋体" w:hint="eastAsia"/>
          <w:szCs w:val="21"/>
        </w:rPr>
        <w:t>A. ①②</w:t>
      </w:r>
      <w:r>
        <w:rPr>
          <w:rFonts w:ascii="宋体" w:eastAsia="宋体" w:hAnsi="宋体" w:cs="宋体" w:hint="eastAsia"/>
          <w:szCs w:val="21"/>
        </w:rPr>
        <w:tab/>
        <w:t xml:space="preserve">          B. ①③</w:t>
      </w:r>
      <w:r>
        <w:rPr>
          <w:rFonts w:ascii="宋体" w:eastAsia="宋体" w:hAnsi="宋体" w:cs="宋体" w:hint="eastAsia"/>
          <w:szCs w:val="21"/>
        </w:rPr>
        <w:tab/>
        <w:t xml:space="preserve">          C. ②④</w:t>
      </w:r>
      <w:r>
        <w:rPr>
          <w:rFonts w:ascii="宋体" w:eastAsia="宋体" w:hAnsi="宋体" w:cs="宋体" w:hint="eastAsia"/>
          <w:szCs w:val="21"/>
        </w:rPr>
        <w:tab/>
        <w:t xml:space="preserve">          D. ③④</w:t>
      </w:r>
    </w:p>
    <w:p w:rsidR="000708D1" w14:paraId="6DCFEC0E" w14:textId="77777777">
      <w:pPr>
        <w:rPr>
          <w:rFonts w:ascii="宋体" w:eastAsia="宋体" w:hAnsi="宋体" w:cs="宋体"/>
          <w:szCs w:val="21"/>
        </w:rPr>
      </w:pPr>
      <w:r>
        <w:rPr>
          <w:rFonts w:ascii="宋体" w:eastAsia="宋体" w:hAnsi="宋体" w:cs="宋体" w:hint="eastAsia"/>
          <w:szCs w:val="21"/>
        </w:rPr>
        <w:t>10.针对人民群众反映强烈的霸座、闹事等“机闹”问题，2023年7月以来，民航公安机关组织开展了依法整治“机闹”维护航空安全秩序专项行动。2024年5月，公安部公布了一批典型案例。对此，下列说法正确的是（   ）</w:t>
      </w:r>
    </w:p>
    <w:p w:rsidR="000708D1" w14:paraId="5C9FC746" w14:textId="77777777">
      <w:pPr>
        <w:rPr>
          <w:rFonts w:ascii="宋体" w:eastAsia="宋体" w:hAnsi="宋体" w:cs="宋体"/>
          <w:szCs w:val="21"/>
        </w:rPr>
      </w:pPr>
      <w:r>
        <w:rPr>
          <w:rFonts w:ascii="宋体" w:eastAsia="宋体" w:hAnsi="宋体" w:cs="宋体" w:hint="eastAsia"/>
          <w:szCs w:val="21"/>
        </w:rPr>
        <w:t>①打击危害公共秩序的违法活动有利于维护公民合法权益</w:t>
      </w:r>
    </w:p>
    <w:p w:rsidR="000708D1" w14:paraId="78ACC1BC" w14:textId="77777777">
      <w:pPr>
        <w:rPr>
          <w:rFonts w:ascii="宋体" w:eastAsia="宋体" w:hAnsi="宋体" w:cs="宋体"/>
          <w:szCs w:val="21"/>
        </w:rPr>
      </w:pPr>
      <w:r>
        <w:rPr>
          <w:rFonts w:ascii="宋体" w:eastAsia="宋体" w:hAnsi="宋体" w:cs="宋体" w:hint="eastAsia"/>
          <w:szCs w:val="21"/>
        </w:rPr>
        <w:t>②建设法治政府需要政府不断推进严格执法、公正司法</w:t>
      </w:r>
    </w:p>
    <w:p w:rsidR="000708D1" w14:paraId="16914C6D" w14:textId="77777777">
      <w:pPr>
        <w:rPr>
          <w:rFonts w:ascii="宋体" w:eastAsia="宋体" w:hAnsi="宋体" w:cs="宋体"/>
          <w:szCs w:val="21"/>
        </w:rPr>
      </w:pPr>
      <w:r>
        <w:rPr>
          <w:rFonts w:ascii="宋体" w:eastAsia="宋体" w:hAnsi="宋体" w:cs="宋体" w:hint="eastAsia"/>
          <w:szCs w:val="21"/>
        </w:rPr>
        <w:t>③公布典型案例的举措有助于警示和教育广大人民群众</w:t>
      </w:r>
    </w:p>
    <w:p w:rsidR="000708D1" w14:paraId="5F2DA047" w14:textId="77777777">
      <w:pPr>
        <w:rPr>
          <w:rFonts w:ascii="宋体" w:eastAsia="宋体" w:hAnsi="宋体" w:cs="宋体"/>
          <w:szCs w:val="21"/>
        </w:rPr>
      </w:pPr>
      <w:r>
        <w:rPr>
          <w:rFonts w:ascii="宋体" w:eastAsia="宋体" w:hAnsi="宋体" w:cs="宋体" w:hint="eastAsia"/>
          <w:szCs w:val="21"/>
        </w:rPr>
        <w:t>④“机闹”问题反映了我国治安管理方面的法律尚不完备</w:t>
      </w:r>
    </w:p>
    <w:p w:rsidR="000708D1" w14:paraId="746AA3D9" w14:textId="77777777">
      <w:pPr>
        <w:rPr>
          <w:rFonts w:ascii="宋体" w:eastAsia="宋体" w:hAnsi="宋体" w:cs="宋体"/>
          <w:szCs w:val="21"/>
        </w:rPr>
      </w:pPr>
      <w:r>
        <w:rPr>
          <w:rFonts w:ascii="宋体" w:eastAsia="宋体" w:hAnsi="宋体" w:cs="宋体" w:hint="eastAsia"/>
          <w:szCs w:val="21"/>
        </w:rPr>
        <w:t>A. ①②</w:t>
      </w:r>
      <w:r>
        <w:rPr>
          <w:rFonts w:ascii="宋体" w:eastAsia="宋体" w:hAnsi="宋体" w:cs="宋体" w:hint="eastAsia"/>
          <w:szCs w:val="21"/>
        </w:rPr>
        <w:tab/>
        <w:t xml:space="preserve">          B. ①③</w:t>
      </w:r>
      <w:r>
        <w:rPr>
          <w:rFonts w:ascii="宋体" w:eastAsia="宋体" w:hAnsi="宋体" w:cs="宋体" w:hint="eastAsia"/>
          <w:szCs w:val="21"/>
        </w:rPr>
        <w:tab/>
        <w:t xml:space="preserve">          C. ②④</w:t>
      </w:r>
      <w:r>
        <w:rPr>
          <w:rFonts w:ascii="宋体" w:eastAsia="宋体" w:hAnsi="宋体" w:cs="宋体" w:hint="eastAsia"/>
          <w:szCs w:val="21"/>
        </w:rPr>
        <w:tab/>
        <w:t xml:space="preserve">          D. ③④</w:t>
      </w:r>
    </w:p>
    <w:p w:rsidR="000708D1" w14:paraId="3A1CB6CA" w14:textId="30A69200">
      <w:pPr>
        <w:rPr>
          <w:rFonts w:ascii="宋体" w:eastAsia="宋体" w:hAnsi="宋体" w:cs="宋体"/>
          <w:szCs w:val="21"/>
        </w:rPr>
      </w:pPr>
      <w:r>
        <w:rPr>
          <w:rFonts w:ascii="宋体" w:eastAsia="宋体" w:hAnsi="宋体" w:cs="宋体" w:hint="eastAsia"/>
          <w:szCs w:val="21"/>
        </w:rPr>
        <w:t>11.2024年5月，中国科学家团队宣布在福建发现</w:t>
      </w:r>
      <w:r w:rsidR="00E22C25">
        <w:rPr>
          <w:rFonts w:ascii="宋体" w:eastAsia="宋体" w:hAnsi="宋体" w:cs="宋体" w:hint="eastAsia"/>
          <w:szCs w:val="21"/>
        </w:rPr>
        <w:t>了</w:t>
      </w:r>
      <w:r>
        <w:rPr>
          <w:rFonts w:ascii="宋体" w:eastAsia="宋体" w:hAnsi="宋体" w:cs="宋体" w:hint="eastAsia"/>
          <w:szCs w:val="21"/>
        </w:rPr>
        <w:t>目前世界</w:t>
      </w:r>
      <w:r w:rsidR="00B52784">
        <w:rPr>
          <w:rFonts w:ascii="宋体" w:eastAsia="宋体" w:hAnsi="宋体" w:cs="宋体" w:hint="eastAsia"/>
          <w:szCs w:val="21"/>
        </w:rPr>
        <w:t>上</w:t>
      </w:r>
      <w:r>
        <w:rPr>
          <w:rFonts w:ascii="宋体" w:eastAsia="宋体" w:hAnsi="宋体" w:cs="宋体" w:hint="eastAsia"/>
          <w:szCs w:val="21"/>
        </w:rPr>
        <w:t>最大</w:t>
      </w:r>
      <w:r w:rsidR="00E22C25">
        <w:rPr>
          <w:rFonts w:ascii="宋体" w:eastAsia="宋体" w:hAnsi="宋体" w:cs="宋体" w:hint="eastAsia"/>
          <w:szCs w:val="21"/>
        </w:rPr>
        <w:t>的</w:t>
      </w:r>
      <w:r>
        <w:rPr>
          <w:rFonts w:ascii="宋体" w:eastAsia="宋体" w:hAnsi="宋体" w:cs="宋体" w:hint="eastAsia"/>
          <w:szCs w:val="21"/>
        </w:rPr>
        <w:t>恐爪龙</w:t>
      </w:r>
      <w:r>
        <w:rPr>
          <w:rFonts w:ascii="宋体" w:eastAsia="宋体" w:hAnsi="宋体" w:cs="宋体" w:hint="eastAsia"/>
          <w:szCs w:val="21"/>
        </w:rPr>
        <w:t>类足迹。研究人员为此建立新的足迹属种，名为“英良福建足迹”。“英良福建足迹”的发现显示出</w:t>
      </w:r>
      <w:r>
        <w:rPr>
          <w:rFonts w:ascii="宋体" w:eastAsia="宋体" w:hAnsi="宋体" w:cs="宋体" w:hint="eastAsia"/>
          <w:szCs w:val="21"/>
        </w:rPr>
        <w:t>亚洲恐爪龙</w:t>
      </w:r>
      <w:r>
        <w:rPr>
          <w:rFonts w:ascii="宋体" w:eastAsia="宋体" w:hAnsi="宋体" w:cs="宋体" w:hint="eastAsia"/>
          <w:szCs w:val="21"/>
        </w:rPr>
        <w:t>为成为陆地顶级掠食者的适应性演化，对我国晚白垩</w:t>
      </w:r>
      <w:r>
        <w:rPr>
          <w:rFonts w:ascii="宋体" w:eastAsia="宋体" w:hAnsi="宋体" w:cs="宋体" w:hint="eastAsia"/>
          <w:szCs w:val="21"/>
        </w:rPr>
        <w:t>世</w:t>
      </w:r>
      <w:r>
        <w:rPr>
          <w:rFonts w:ascii="宋体" w:eastAsia="宋体" w:hAnsi="宋体" w:cs="宋体" w:hint="eastAsia"/>
          <w:szCs w:val="21"/>
        </w:rPr>
        <w:t>恐龙动物群的研究具有重要意义。此研究发现印证了（   ）</w:t>
      </w:r>
    </w:p>
    <w:p w:rsidR="000708D1" w14:paraId="7A9D4011" w14:textId="77777777">
      <w:pPr>
        <w:rPr>
          <w:rFonts w:ascii="宋体" w:eastAsia="宋体" w:hAnsi="宋体" w:cs="宋体"/>
          <w:szCs w:val="21"/>
        </w:rPr>
      </w:pPr>
      <w:r>
        <w:rPr>
          <w:rFonts w:ascii="宋体" w:eastAsia="宋体" w:hAnsi="宋体" w:cs="宋体" w:hint="eastAsia"/>
          <w:szCs w:val="21"/>
        </w:rPr>
        <w:t>①世界的统一性在于它的物质性     ②人们在实践中认识和发展真理</w:t>
      </w:r>
    </w:p>
    <w:p w:rsidR="000708D1" w14:paraId="7DAFC076" w14:textId="77777777">
      <w:pPr>
        <w:rPr>
          <w:rFonts w:ascii="宋体" w:eastAsia="宋体" w:hAnsi="宋体" w:cs="宋体"/>
          <w:szCs w:val="21"/>
        </w:rPr>
      </w:pPr>
      <w:r>
        <w:rPr>
          <w:rFonts w:ascii="宋体" w:eastAsia="宋体" w:hAnsi="宋体" w:cs="宋体" w:hint="eastAsia"/>
          <w:szCs w:val="21"/>
        </w:rPr>
        <w:t>③感性认识有待上升为理性认识     ④自在事物与人为事物存在联系</w:t>
      </w:r>
    </w:p>
    <w:p w:rsidR="000708D1" w14:paraId="5A776B79" w14:textId="77777777">
      <w:pPr>
        <w:rPr>
          <w:rFonts w:ascii="宋体" w:eastAsia="宋体" w:hAnsi="宋体" w:cs="宋体"/>
          <w:szCs w:val="21"/>
        </w:rPr>
      </w:pPr>
      <w:r>
        <w:rPr>
          <w:rFonts w:ascii="宋体" w:eastAsia="宋体" w:hAnsi="宋体" w:cs="宋体" w:hint="eastAsia"/>
          <w:szCs w:val="21"/>
        </w:rPr>
        <w:t>A. ①②</w:t>
      </w:r>
      <w:r>
        <w:rPr>
          <w:rFonts w:ascii="宋体" w:eastAsia="宋体" w:hAnsi="宋体" w:cs="宋体" w:hint="eastAsia"/>
          <w:szCs w:val="21"/>
        </w:rPr>
        <w:tab/>
        <w:t xml:space="preserve">          B. ①③</w:t>
      </w:r>
      <w:r>
        <w:rPr>
          <w:rFonts w:ascii="宋体" w:eastAsia="宋体" w:hAnsi="宋体" w:cs="宋体" w:hint="eastAsia"/>
          <w:szCs w:val="21"/>
        </w:rPr>
        <w:tab/>
        <w:t xml:space="preserve">          C. ②④</w:t>
      </w:r>
      <w:r>
        <w:rPr>
          <w:rFonts w:ascii="宋体" w:eastAsia="宋体" w:hAnsi="宋体" w:cs="宋体" w:hint="eastAsia"/>
          <w:szCs w:val="21"/>
        </w:rPr>
        <w:tab/>
        <w:t xml:space="preserve">          D. ③④</w:t>
      </w:r>
    </w:p>
    <w:p w:rsidR="000708D1" w14:paraId="3262DD7F" w14:textId="3A3D3A33">
      <w:pPr>
        <w:rPr>
          <w:rFonts w:ascii="宋体" w:eastAsia="宋体" w:hAnsi="宋体" w:cs="宋体"/>
          <w:szCs w:val="21"/>
        </w:rPr>
      </w:pPr>
      <w:r>
        <w:rPr>
          <w:rFonts w:ascii="宋体" w:eastAsia="宋体" w:hAnsi="宋体" w:cs="宋体" w:hint="eastAsia"/>
          <w:szCs w:val="21"/>
        </w:rPr>
        <w:t>12．2024年6月，习近平总书记赴青海、宁夏两地考察。对于两省区的重点工作，总书记都强调了“生态保护和高质量发展”这个主题。经济发展不应是对资源和生态环境的竭泽而渔，生态环境保护也不应是舍弃经济发展的缘木求鱼，而是要坚持在发展中保护、在保护中发展。从中可以领悟到的辩证法智慧有（   ）</w:t>
      </w:r>
    </w:p>
    <w:p w:rsidR="000708D1" w14:paraId="15D81121" w14:textId="77777777">
      <w:pPr>
        <w:rPr>
          <w:rFonts w:ascii="宋体" w:eastAsia="宋体" w:hAnsi="宋体" w:cs="宋体"/>
          <w:szCs w:val="21"/>
        </w:rPr>
      </w:pPr>
      <w:r>
        <w:rPr>
          <w:rFonts w:ascii="宋体" w:eastAsia="宋体" w:hAnsi="宋体" w:cs="宋体" w:hint="eastAsia"/>
          <w:szCs w:val="21"/>
        </w:rPr>
        <w:t>①发展与保护作为矛盾双方既有斗争性也有同一性</w:t>
      </w:r>
    </w:p>
    <w:p w:rsidR="000708D1" w14:paraId="1D15D71D" w14:textId="77777777">
      <w:pPr>
        <w:rPr>
          <w:rFonts w:ascii="宋体" w:eastAsia="宋体" w:hAnsi="宋体" w:cs="宋体"/>
          <w:szCs w:val="21"/>
        </w:rPr>
      </w:pPr>
      <w:r>
        <w:rPr>
          <w:rFonts w:ascii="宋体" w:eastAsia="宋体" w:hAnsi="宋体" w:cs="宋体" w:hint="eastAsia"/>
          <w:szCs w:val="21"/>
        </w:rPr>
        <w:t>②在发展中保护、在保护中发展体现辩证的发展观</w:t>
      </w:r>
    </w:p>
    <w:p w:rsidR="000708D1" w14:paraId="69EA28E2" w14:textId="77777777">
      <w:pPr>
        <w:rPr>
          <w:rFonts w:ascii="宋体" w:eastAsia="宋体" w:hAnsi="宋体" w:cs="宋体"/>
          <w:szCs w:val="21"/>
        </w:rPr>
      </w:pPr>
      <w:r>
        <w:rPr>
          <w:rFonts w:ascii="宋体" w:eastAsia="宋体" w:hAnsi="宋体" w:cs="宋体" w:hint="eastAsia"/>
          <w:szCs w:val="21"/>
        </w:rPr>
        <w:t>③竭泽而渔的发展忽视了事物直接、本质的联系</w:t>
      </w:r>
    </w:p>
    <w:p w:rsidR="000708D1" w14:paraId="572F4C87" w14:textId="77777777">
      <w:pPr>
        <w:rPr>
          <w:rFonts w:ascii="宋体" w:eastAsia="宋体" w:hAnsi="宋体" w:cs="宋体"/>
          <w:szCs w:val="21"/>
        </w:rPr>
      </w:pPr>
      <w:r>
        <w:rPr>
          <w:rFonts w:ascii="宋体" w:eastAsia="宋体" w:hAnsi="宋体" w:cs="宋体" w:hint="eastAsia"/>
          <w:szCs w:val="21"/>
        </w:rPr>
        <w:t>④缘木求鱼的生态保护没有发挥主观能动性</w:t>
      </w:r>
    </w:p>
    <w:p w:rsidR="000708D1" w14:paraId="4C97BC7F" w14:textId="77777777">
      <w:pPr>
        <w:rPr>
          <w:rFonts w:ascii="宋体" w:eastAsia="宋体" w:hAnsi="宋体" w:cs="宋体"/>
          <w:szCs w:val="21"/>
        </w:rPr>
      </w:pPr>
      <w:r>
        <w:rPr>
          <w:rFonts w:ascii="宋体" w:eastAsia="宋体" w:hAnsi="宋体" w:cs="宋体" w:hint="eastAsia"/>
          <w:szCs w:val="21"/>
        </w:rPr>
        <w:t>A. ①②</w:t>
      </w:r>
      <w:r>
        <w:rPr>
          <w:rFonts w:ascii="宋体" w:eastAsia="宋体" w:hAnsi="宋体" w:cs="宋体" w:hint="eastAsia"/>
          <w:szCs w:val="21"/>
        </w:rPr>
        <w:tab/>
        <w:t xml:space="preserve">          B. ①③</w:t>
      </w:r>
      <w:r>
        <w:rPr>
          <w:rFonts w:ascii="宋体" w:eastAsia="宋体" w:hAnsi="宋体" w:cs="宋体" w:hint="eastAsia"/>
          <w:szCs w:val="21"/>
        </w:rPr>
        <w:tab/>
        <w:t xml:space="preserve">          C. ②④</w:t>
      </w:r>
      <w:r>
        <w:rPr>
          <w:rFonts w:ascii="宋体" w:eastAsia="宋体" w:hAnsi="宋体" w:cs="宋体" w:hint="eastAsia"/>
          <w:szCs w:val="21"/>
        </w:rPr>
        <w:tab/>
        <w:t xml:space="preserve">          D. ③④</w:t>
      </w:r>
    </w:p>
    <w:p w:rsidR="000708D1" w14:paraId="74272BBA" w14:textId="77777777">
      <w:pPr>
        <w:rPr>
          <w:rFonts w:ascii="宋体" w:eastAsia="宋体" w:hAnsi="宋体" w:cs="宋体"/>
          <w:szCs w:val="21"/>
        </w:rPr>
      </w:pPr>
      <w:r>
        <w:rPr>
          <w:rFonts w:ascii="宋体" w:eastAsia="宋体" w:hAnsi="宋体" w:cs="宋体" w:hint="eastAsia"/>
          <w:szCs w:val="21"/>
        </w:rPr>
        <w:t>13.学位法与时俱进是高等教育高质量发展的内在要求。第十四届全国人大常委会表决通过《中华人民共和国学位法》，该法立足发展现实，以完善学位管理体制为契机，推进高等教育改革发展，助力高层次创新型人才培养，为更好支撑教育强国建设贡献教育力量。由此可见（   ）</w:t>
      </w:r>
    </w:p>
    <w:p w:rsidR="000708D1" w14:paraId="1DC56560" w14:textId="77777777">
      <w:pPr>
        <w:rPr>
          <w:rFonts w:ascii="宋体" w:eastAsia="宋体" w:hAnsi="宋体" w:cs="宋体"/>
          <w:szCs w:val="21"/>
        </w:rPr>
      </w:pPr>
      <w:r>
        <w:rPr>
          <w:rFonts w:ascii="宋体" w:eastAsia="宋体" w:hAnsi="宋体" w:cs="宋体" w:hint="eastAsia"/>
          <w:szCs w:val="21"/>
        </w:rPr>
        <w:t>①实践中的要求是教育高质量发展的政治保障    ②人大的表决是教育强国建设发展的根本动力</w:t>
      </w:r>
    </w:p>
    <w:p w:rsidR="000708D1" w14:paraId="38CECF72" w14:textId="77777777">
      <w:pPr>
        <w:rPr>
          <w:rFonts w:ascii="宋体" w:eastAsia="宋体" w:hAnsi="宋体" w:cs="宋体"/>
          <w:szCs w:val="21"/>
        </w:rPr>
      </w:pPr>
      <w:r>
        <w:rPr>
          <w:rFonts w:ascii="宋体" w:eastAsia="宋体" w:hAnsi="宋体" w:cs="宋体" w:hint="eastAsia"/>
          <w:szCs w:val="21"/>
        </w:rPr>
        <w:t>③调整和变革上层建筑对社会发展具有反作用    ④学位法的制定自觉站在</w:t>
      </w:r>
      <w:r>
        <w:rPr>
          <w:rFonts w:ascii="宋体" w:eastAsia="宋体" w:hAnsi="宋体" w:cs="宋体" w:hint="eastAsia"/>
          <w:szCs w:val="21"/>
        </w:rPr>
        <w:t>最</w:t>
      </w:r>
      <w:r>
        <w:rPr>
          <w:rFonts w:ascii="宋体" w:eastAsia="宋体" w:hAnsi="宋体" w:cs="宋体" w:hint="eastAsia"/>
          <w:szCs w:val="21"/>
        </w:rPr>
        <w:t>广大人民的立场上</w:t>
      </w:r>
    </w:p>
    <w:p w:rsidR="000708D1" w14:paraId="70F90B66" w14:textId="77777777">
      <w:pPr>
        <w:rPr>
          <w:rFonts w:ascii="宋体" w:eastAsia="宋体" w:hAnsi="宋体" w:cs="宋体"/>
          <w:szCs w:val="21"/>
        </w:rPr>
      </w:pPr>
      <w:r>
        <w:rPr>
          <w:rFonts w:ascii="宋体" w:eastAsia="宋体" w:hAnsi="宋体" w:cs="宋体" w:hint="eastAsia"/>
          <w:szCs w:val="21"/>
        </w:rPr>
        <w:t>A. ①②</w:t>
      </w:r>
      <w:r>
        <w:rPr>
          <w:rFonts w:ascii="宋体" w:eastAsia="宋体" w:hAnsi="宋体" w:cs="宋体" w:hint="eastAsia"/>
          <w:szCs w:val="21"/>
        </w:rPr>
        <w:tab/>
        <w:t xml:space="preserve">          B. ①④</w:t>
      </w:r>
      <w:r>
        <w:rPr>
          <w:rFonts w:ascii="宋体" w:eastAsia="宋体" w:hAnsi="宋体" w:cs="宋体" w:hint="eastAsia"/>
          <w:szCs w:val="21"/>
        </w:rPr>
        <w:tab/>
        <w:t xml:space="preserve">         C. ②③</w:t>
      </w:r>
      <w:r>
        <w:rPr>
          <w:rFonts w:ascii="宋体" w:eastAsia="宋体" w:hAnsi="宋体" w:cs="宋体" w:hint="eastAsia"/>
          <w:szCs w:val="21"/>
        </w:rPr>
        <w:tab/>
        <w:t xml:space="preserve">          D. ③④</w:t>
      </w:r>
    </w:p>
    <w:p w:rsidR="000708D1" w14:paraId="1D3730BB" w14:textId="77777777">
      <w:pPr>
        <w:spacing w:line="360" w:lineRule="auto"/>
        <w:textAlignment w:val="center"/>
        <w:rPr>
          <w:rFonts w:ascii="Times New Roman" w:eastAsia="宋体" w:hAnsi="Times New Roman" w:cs="宋体"/>
          <w:color w:val="000000"/>
        </w:rPr>
      </w:pPr>
      <w:r>
        <w:rPr>
          <w:rFonts w:ascii="宋体" w:eastAsia="宋体" w:hAnsi="宋体" w:cs="宋体" w:hint="eastAsia"/>
          <w:color w:val="000000" w:themeColor="text1"/>
          <w:szCs w:val="21"/>
        </w:rPr>
        <w:t>14.</w:t>
      </w:r>
      <w:r>
        <w:rPr>
          <w:rFonts w:ascii="宋体" w:eastAsia="宋体" w:hAnsi="宋体" w:cs="宋体"/>
          <w:color w:val="000000"/>
        </w:rPr>
        <w:t>下列诗句蕴含的哲学道理与漫画寓意相近的是（   ）</w:t>
      </w:r>
    </w:p>
    <w:p w:rsidR="000708D1" w14:paraId="69554654" w14:textId="77777777">
      <w:pPr>
        <w:spacing w:line="360" w:lineRule="auto"/>
        <w:textAlignment w:val="center"/>
        <w:rPr>
          <w:rFonts w:ascii="Times New Roman" w:eastAsia="宋体" w:hAnsi="Times New Roman" w:cs="宋体"/>
          <w:color w:val="000000"/>
        </w:rPr>
      </w:pPr>
      <w:r>
        <w:rPr>
          <w:rFonts w:ascii="Times New Roman" w:eastAsia="宋体" w:hAnsi="Times New Roman" w:cs="宋体"/>
          <w:noProof/>
          <w:color w:val="000000"/>
        </w:rPr>
        <w:drawing>
          <wp:anchor distT="0" distB="0" distL="0" distR="0" simplePos="0" relativeHeight="251659264" behindDoc="0" locked="0" layoutInCell="1" allowOverlap="1">
            <wp:simplePos x="0" y="0"/>
            <wp:positionH relativeFrom="column">
              <wp:posOffset>7620</wp:posOffset>
            </wp:positionH>
            <wp:positionV relativeFrom="paragraph">
              <wp:posOffset>30480</wp:posOffset>
            </wp:positionV>
            <wp:extent cx="2268855" cy="1522730"/>
            <wp:effectExtent l="0" t="0" r="1905" b="1270"/>
            <wp:wrapSquare wrapText="bothSides"/>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xmlns:r="http://schemas.openxmlformats.org/officeDocument/2006/relationships" r:embed="rId6"/>
                    <a:stretch>
                      <a:fillRect/>
                    </a:stretch>
                  </pic:blipFill>
                  <pic:spPr>
                    <a:xfrm>
                      <a:off x="0" y="0"/>
                      <a:ext cx="2268855" cy="1522730"/>
                    </a:xfrm>
                    <a:prstGeom prst="rect">
                      <a:avLst/>
                    </a:prstGeom>
                  </pic:spPr>
                </pic:pic>
              </a:graphicData>
            </a:graphic>
          </wp:anchor>
        </w:drawing>
      </w:r>
    </w:p>
    <w:p w:rsidR="000708D1" w14:paraId="077800E6" w14:textId="77777777">
      <w:pPr>
        <w:rPr>
          <w:rFonts w:ascii="宋体" w:eastAsia="宋体" w:hAnsi="宋体" w:cs="宋体"/>
          <w:szCs w:val="21"/>
        </w:rPr>
      </w:pPr>
      <w:r>
        <w:rPr>
          <w:rFonts w:ascii="宋体" w:eastAsia="宋体" w:hAnsi="宋体" w:cs="宋体" w:hint="eastAsia"/>
          <w:szCs w:val="21"/>
        </w:rPr>
        <w:t>A. 梅须逊雪三分白，雪却输梅一段香</w:t>
      </w:r>
    </w:p>
    <w:p w:rsidR="000708D1" w14:paraId="21C73F1D" w14:textId="77777777">
      <w:pPr>
        <w:rPr>
          <w:rFonts w:ascii="宋体" w:eastAsia="宋体" w:hAnsi="宋体" w:cs="宋体"/>
          <w:szCs w:val="21"/>
        </w:rPr>
      </w:pPr>
      <w:r>
        <w:rPr>
          <w:rFonts w:ascii="宋体" w:eastAsia="宋体" w:hAnsi="宋体" w:cs="宋体" w:hint="eastAsia"/>
          <w:szCs w:val="21"/>
        </w:rPr>
        <w:t>B. 沉舟侧畔千帆过，病树前头万木春</w:t>
      </w:r>
    </w:p>
    <w:p w:rsidR="000708D1" w14:paraId="73CD00EA" w14:textId="396BCE49">
      <w:pPr>
        <w:rPr>
          <w:rFonts w:ascii="宋体" w:eastAsia="宋体" w:hAnsi="宋体" w:cs="宋体"/>
          <w:szCs w:val="21"/>
        </w:rPr>
      </w:pPr>
      <w:r>
        <w:rPr>
          <w:rFonts w:ascii="宋体" w:eastAsia="宋体" w:hAnsi="宋体" w:cs="宋体" w:hint="eastAsia"/>
          <w:szCs w:val="21"/>
        </w:rPr>
        <w:t>C. 问渠那得清如许</w:t>
      </w:r>
      <w:r w:rsidR="00CD7040">
        <w:rPr>
          <w:rFonts w:ascii="宋体" w:eastAsia="宋体" w:hAnsi="宋体" w:cs="宋体" w:hint="eastAsia"/>
          <w:szCs w:val="21"/>
        </w:rPr>
        <w:t>？</w:t>
      </w:r>
      <w:r>
        <w:rPr>
          <w:rFonts w:ascii="宋体" w:eastAsia="宋体" w:hAnsi="宋体" w:cs="宋体" w:hint="eastAsia"/>
          <w:szCs w:val="21"/>
        </w:rPr>
        <w:t>为有源头活水来</w:t>
      </w:r>
    </w:p>
    <w:p w:rsidR="000708D1" w14:paraId="1AA918DB" w14:textId="77777777">
      <w:pPr>
        <w:rPr>
          <w:rFonts w:ascii="宋体" w:eastAsia="宋体" w:hAnsi="宋体" w:cs="宋体"/>
          <w:szCs w:val="21"/>
        </w:rPr>
      </w:pPr>
      <w:r>
        <w:rPr>
          <w:rFonts w:ascii="宋体" w:eastAsia="宋体" w:hAnsi="宋体" w:cs="宋体" w:hint="eastAsia"/>
          <w:szCs w:val="21"/>
        </w:rPr>
        <w:t>D. 合抱之木，生于毫末；九层之台，起于累土</w:t>
      </w:r>
    </w:p>
    <w:p w:rsidR="000708D1" w14:paraId="642B492C" w14:textId="77777777">
      <w:pPr>
        <w:rPr>
          <w:rFonts w:ascii="宋体" w:eastAsia="宋体" w:hAnsi="宋体" w:cs="宋体"/>
          <w:color w:val="000000" w:themeColor="text1"/>
          <w:szCs w:val="21"/>
        </w:rPr>
      </w:pPr>
    </w:p>
    <w:p w:rsidR="000708D1" w14:paraId="6BA2FEFD" w14:textId="77777777">
      <w:pPr>
        <w:rPr>
          <w:rFonts w:ascii="宋体" w:eastAsia="宋体" w:hAnsi="宋体" w:cs="宋体"/>
          <w:szCs w:val="21"/>
        </w:rPr>
      </w:pPr>
    </w:p>
    <w:p w:rsidR="000708D1" w14:paraId="671D203A" w14:textId="77777777">
      <w:pPr>
        <w:rPr>
          <w:rFonts w:ascii="宋体" w:eastAsia="宋体" w:hAnsi="宋体" w:cs="宋体"/>
          <w:szCs w:val="21"/>
        </w:rPr>
      </w:pPr>
    </w:p>
    <w:p w:rsidR="000708D1" w14:paraId="636A35B2" w14:textId="77777777">
      <w:pPr>
        <w:rPr>
          <w:rFonts w:ascii="宋体" w:eastAsia="宋体" w:hAnsi="宋体" w:cs="宋体"/>
          <w:szCs w:val="21"/>
        </w:rPr>
      </w:pPr>
      <w:r>
        <w:rPr>
          <w:rFonts w:ascii="宋体" w:eastAsia="宋体" w:hAnsi="宋体" w:cs="宋体" w:hint="eastAsia"/>
          <w:szCs w:val="21"/>
        </w:rPr>
        <w:t>15.2024年“五一”期间，越来越多的景区开展“背诗免票”活动：江西滕王阁背诵《滕王阁序》可免50元门票、四川</w:t>
      </w:r>
      <w:r>
        <w:rPr>
          <w:rFonts w:ascii="宋体" w:eastAsia="宋体" w:hAnsi="宋体" w:cs="宋体" w:hint="eastAsia"/>
          <w:szCs w:val="21"/>
        </w:rPr>
        <w:t>剑门关背《蜀道难》</w:t>
      </w:r>
      <w:r>
        <w:rPr>
          <w:rFonts w:ascii="宋体" w:eastAsia="宋体" w:hAnsi="宋体" w:cs="宋体" w:hint="eastAsia"/>
          <w:szCs w:val="21"/>
        </w:rPr>
        <w:t>可免105元门票、河南安阳岳飞庙熟练背诵《满江红》可免费游景区……对此，下列说法正确的是（   ）</w:t>
      </w:r>
    </w:p>
    <w:p w:rsidR="000708D1" w14:paraId="7C9AEBB1" w14:textId="77777777">
      <w:pPr>
        <w:rPr>
          <w:rFonts w:ascii="宋体" w:eastAsia="宋体" w:hAnsi="宋体" w:cs="宋体"/>
          <w:szCs w:val="21"/>
        </w:rPr>
      </w:pPr>
      <w:r>
        <w:rPr>
          <w:rFonts w:ascii="宋体" w:eastAsia="宋体" w:hAnsi="宋体" w:cs="宋体" w:hint="eastAsia"/>
          <w:szCs w:val="21"/>
        </w:rPr>
        <w:t>①“背诗免票”活动的开展有利于实现经济效益与社会效益统一</w:t>
      </w:r>
    </w:p>
    <w:p w:rsidR="000708D1" w14:paraId="5E50D312" w14:textId="77777777">
      <w:pPr>
        <w:rPr>
          <w:rFonts w:ascii="宋体" w:eastAsia="宋体" w:hAnsi="宋体" w:cs="宋体"/>
          <w:szCs w:val="21"/>
        </w:rPr>
      </w:pPr>
      <w:r>
        <w:rPr>
          <w:rFonts w:ascii="宋体" w:eastAsia="宋体" w:hAnsi="宋体" w:cs="宋体" w:hint="eastAsia"/>
          <w:szCs w:val="21"/>
        </w:rPr>
        <w:t>②“背诗免票”是基于所有风景名胜都有文人墨客的足迹</w:t>
      </w:r>
    </w:p>
    <w:p w:rsidR="000708D1" w14:paraId="5DBE376C" w14:textId="119E9F68">
      <w:pPr>
        <w:rPr>
          <w:rFonts w:ascii="宋体" w:eastAsia="宋体" w:hAnsi="宋体" w:cs="宋体"/>
          <w:szCs w:val="21"/>
        </w:rPr>
      </w:pPr>
      <w:r>
        <w:rPr>
          <w:rFonts w:ascii="宋体" w:eastAsia="宋体" w:hAnsi="宋体" w:cs="宋体" w:hint="eastAsia"/>
          <w:szCs w:val="21"/>
        </w:rPr>
        <w:t>③在旅游景区吟咏诗词才能感受中华优秀文化的博</w:t>
      </w:r>
      <w:r w:rsidR="00CD7040">
        <w:rPr>
          <w:rFonts w:ascii="宋体" w:eastAsia="宋体" w:hAnsi="宋体" w:cs="宋体" w:hint="eastAsia"/>
          <w:szCs w:val="21"/>
        </w:rPr>
        <w:t>大</w:t>
      </w:r>
      <w:r>
        <w:rPr>
          <w:rFonts w:ascii="宋体" w:eastAsia="宋体" w:hAnsi="宋体" w:cs="宋体" w:hint="eastAsia"/>
          <w:szCs w:val="21"/>
        </w:rPr>
        <w:t>精深</w:t>
      </w:r>
    </w:p>
    <w:p w:rsidR="000708D1" w14:paraId="65611AED" w14:textId="341E9C91">
      <w:pPr>
        <w:rPr>
          <w:rFonts w:ascii="宋体" w:eastAsia="宋体" w:hAnsi="宋体" w:cs="宋体"/>
          <w:szCs w:val="21"/>
        </w:rPr>
      </w:pPr>
      <w:r>
        <w:rPr>
          <w:rFonts w:ascii="宋体" w:eastAsia="宋体" w:hAnsi="宋体" w:cs="宋体" w:hint="eastAsia"/>
          <w:szCs w:val="21"/>
        </w:rPr>
        <w:t>④弘扬中华优秀传统文化应不断创新以避免形式同质化</w:t>
      </w:r>
    </w:p>
    <w:p w:rsidR="000708D1" w14:paraId="5952D721" w14:textId="77777777">
      <w:pPr>
        <w:rPr>
          <w:rFonts w:ascii="宋体" w:eastAsia="宋体" w:hAnsi="宋体" w:cs="宋体"/>
          <w:szCs w:val="21"/>
        </w:rPr>
      </w:pPr>
      <w:r>
        <w:rPr>
          <w:rFonts w:ascii="宋体" w:eastAsia="宋体" w:hAnsi="宋体" w:cs="宋体" w:hint="eastAsia"/>
          <w:szCs w:val="21"/>
        </w:rPr>
        <w:t>A. ①③</w:t>
      </w:r>
      <w:r>
        <w:rPr>
          <w:rFonts w:ascii="宋体" w:eastAsia="宋体" w:hAnsi="宋体" w:cs="宋体" w:hint="eastAsia"/>
          <w:szCs w:val="21"/>
        </w:rPr>
        <w:tab/>
        <w:t xml:space="preserve">          B. ①④</w:t>
      </w:r>
      <w:r>
        <w:rPr>
          <w:rFonts w:ascii="宋体" w:eastAsia="宋体" w:hAnsi="宋体" w:cs="宋体" w:hint="eastAsia"/>
          <w:szCs w:val="21"/>
        </w:rPr>
        <w:tab/>
        <w:t xml:space="preserve">          C. ②③</w:t>
      </w:r>
      <w:r>
        <w:rPr>
          <w:rFonts w:ascii="宋体" w:eastAsia="宋体" w:hAnsi="宋体" w:cs="宋体" w:hint="eastAsia"/>
          <w:szCs w:val="21"/>
        </w:rPr>
        <w:tab/>
        <w:t xml:space="preserve">          D. ②④</w:t>
      </w:r>
    </w:p>
    <w:p w:rsidR="000708D1" w14:paraId="5A13EF71" w14:textId="7D8ACD19">
      <w:pPr>
        <w:rPr>
          <w:rFonts w:ascii="宋体" w:eastAsia="宋体" w:hAnsi="宋体" w:cs="宋体"/>
          <w:szCs w:val="21"/>
        </w:rPr>
      </w:pPr>
      <w:r>
        <w:rPr>
          <w:rFonts w:ascii="宋体" w:eastAsia="宋体" w:hAnsi="宋体" w:cs="宋体" w:hint="eastAsia"/>
          <w:szCs w:val="21"/>
        </w:rPr>
        <w:t>16.习近平总书记指出：“中国人民历来具有深厚的天下情怀，当代中国文艺要把目光投向世界、投向人类。”“广大文艺工作者要紧跟时代步伐</w:t>
      </w:r>
      <w:r w:rsidR="001C6CA0">
        <w:rPr>
          <w:rFonts w:ascii="宋体" w:eastAsia="宋体" w:hAnsi="宋体" w:cs="宋体" w:hint="eastAsia"/>
          <w:szCs w:val="21"/>
        </w:rPr>
        <w:t>，</w:t>
      </w:r>
      <w:r>
        <w:rPr>
          <w:rFonts w:ascii="宋体" w:eastAsia="宋体" w:hAnsi="宋体" w:cs="宋体" w:hint="eastAsia"/>
          <w:szCs w:val="21"/>
        </w:rPr>
        <w:t>展现中华历史之美、山河之美、文化之美，抒写中国人民奋斗之志、创造之力、发展之果，全方位全景式展现新时代的精神气象。”以上重要论述表明（   ）</w:t>
      </w:r>
    </w:p>
    <w:p w:rsidR="000708D1" w14:paraId="49D5B5D1" w14:textId="77777777">
      <w:pPr>
        <w:rPr>
          <w:rFonts w:ascii="宋体" w:eastAsia="宋体" w:hAnsi="宋体" w:cs="宋体"/>
          <w:szCs w:val="21"/>
        </w:rPr>
      </w:pPr>
      <w:r>
        <w:rPr>
          <w:rFonts w:ascii="宋体" w:eastAsia="宋体" w:hAnsi="宋体" w:cs="宋体" w:hint="eastAsia"/>
          <w:szCs w:val="21"/>
        </w:rPr>
        <w:t>①坚定文化自信是中国特色社会主义</w:t>
      </w:r>
      <w:r>
        <w:rPr>
          <w:rFonts w:ascii="宋体" w:eastAsia="宋体" w:hAnsi="宋体" w:cs="宋体" w:hint="eastAsia"/>
          <w:szCs w:val="21"/>
        </w:rPr>
        <w:t>最</w:t>
      </w:r>
      <w:r>
        <w:rPr>
          <w:rFonts w:ascii="宋体" w:eastAsia="宋体" w:hAnsi="宋体" w:cs="宋体" w:hint="eastAsia"/>
          <w:szCs w:val="21"/>
        </w:rPr>
        <w:t>本质的特征</w:t>
      </w:r>
    </w:p>
    <w:p w:rsidR="000708D1" w14:paraId="26ACDEC1" w14:textId="77777777">
      <w:pPr>
        <w:rPr>
          <w:rFonts w:ascii="宋体" w:eastAsia="宋体" w:hAnsi="宋体" w:cs="宋体"/>
          <w:szCs w:val="21"/>
        </w:rPr>
      </w:pPr>
      <w:r>
        <w:rPr>
          <w:rFonts w:ascii="宋体" w:eastAsia="宋体" w:hAnsi="宋体" w:cs="宋体" w:hint="eastAsia"/>
          <w:szCs w:val="21"/>
        </w:rPr>
        <w:t>②习近</w:t>
      </w:r>
      <w:r>
        <w:rPr>
          <w:rFonts w:ascii="宋体" w:eastAsia="宋体" w:hAnsi="宋体" w:cs="宋体" w:hint="eastAsia"/>
          <w:szCs w:val="21"/>
        </w:rPr>
        <w:t>平文化</w:t>
      </w:r>
      <w:r>
        <w:rPr>
          <w:rFonts w:ascii="宋体" w:eastAsia="宋体" w:hAnsi="宋体" w:cs="宋体" w:hint="eastAsia"/>
          <w:szCs w:val="21"/>
        </w:rPr>
        <w:t>思想要求坚持以人民为中心的创作导向</w:t>
      </w:r>
    </w:p>
    <w:p w:rsidR="000708D1" w14:paraId="50EA650F" w14:textId="77777777">
      <w:pPr>
        <w:rPr>
          <w:rFonts w:ascii="宋体" w:eastAsia="宋体" w:hAnsi="宋体" w:cs="宋体"/>
          <w:szCs w:val="21"/>
        </w:rPr>
      </w:pPr>
      <w:r>
        <w:rPr>
          <w:rFonts w:ascii="宋体" w:eastAsia="宋体" w:hAnsi="宋体" w:cs="宋体" w:hint="eastAsia"/>
          <w:szCs w:val="21"/>
        </w:rPr>
        <w:t>③面向世界是中国特色社会主义文化发展的根本方向</w:t>
      </w:r>
    </w:p>
    <w:p w:rsidR="000708D1" w14:paraId="4B33CD36" w14:textId="77777777">
      <w:pPr>
        <w:rPr>
          <w:rFonts w:ascii="宋体" w:eastAsia="宋体" w:hAnsi="宋体" w:cs="宋体"/>
          <w:szCs w:val="21"/>
        </w:rPr>
      </w:pPr>
      <w:r>
        <w:rPr>
          <w:rFonts w:ascii="宋体" w:eastAsia="宋体" w:hAnsi="宋体" w:cs="宋体" w:hint="eastAsia"/>
          <w:szCs w:val="21"/>
        </w:rPr>
        <w:t>④文艺创作要坚持不忘本来、吸收外来、面向未来相统一</w:t>
      </w:r>
    </w:p>
    <w:p w:rsidR="000708D1" w14:paraId="1D546583" w14:textId="77777777">
      <w:pPr>
        <w:rPr>
          <w:rFonts w:ascii="宋体" w:eastAsia="宋体" w:hAnsi="宋体" w:cs="宋体"/>
          <w:szCs w:val="21"/>
        </w:rPr>
      </w:pPr>
      <w:r>
        <w:rPr>
          <w:rFonts w:ascii="宋体" w:eastAsia="宋体" w:hAnsi="宋体" w:cs="宋体" w:hint="eastAsia"/>
          <w:szCs w:val="21"/>
        </w:rPr>
        <w:t>A. ①②</w:t>
      </w:r>
      <w:r>
        <w:rPr>
          <w:rFonts w:ascii="宋体" w:eastAsia="宋体" w:hAnsi="宋体" w:cs="宋体" w:hint="eastAsia"/>
          <w:szCs w:val="21"/>
        </w:rPr>
        <w:tab/>
        <w:t xml:space="preserve">          B. ①③</w:t>
      </w:r>
      <w:r>
        <w:rPr>
          <w:rFonts w:ascii="宋体" w:eastAsia="宋体" w:hAnsi="宋体" w:cs="宋体" w:hint="eastAsia"/>
          <w:szCs w:val="21"/>
        </w:rPr>
        <w:tab/>
        <w:t xml:space="preserve">          C. ②④</w:t>
      </w:r>
      <w:r>
        <w:rPr>
          <w:rFonts w:ascii="宋体" w:eastAsia="宋体" w:hAnsi="宋体" w:cs="宋体" w:hint="eastAsia"/>
          <w:szCs w:val="21"/>
        </w:rPr>
        <w:tab/>
        <w:t xml:space="preserve">          D. ③④</w:t>
      </w:r>
    </w:p>
    <w:p w:rsidR="000708D1" w14:paraId="49C724B6" w14:textId="77777777">
      <w:pPr>
        <w:rPr>
          <w:rFonts w:ascii="宋体" w:eastAsia="宋体" w:hAnsi="宋体" w:cs="宋体"/>
          <w:szCs w:val="21"/>
        </w:rPr>
      </w:pPr>
    </w:p>
    <w:p w:rsidR="000708D1" w14:paraId="3CC10A81" w14:textId="5A952E29">
      <w:pPr>
        <w:rPr>
          <w:rFonts w:ascii="宋体" w:eastAsia="宋体" w:hAnsi="宋体" w:cs="宋体"/>
          <w:b/>
          <w:bCs/>
          <w:szCs w:val="21"/>
        </w:rPr>
      </w:pPr>
      <w:r>
        <w:rPr>
          <w:rFonts w:ascii="宋体" w:eastAsia="宋体" w:hAnsi="宋体" w:cs="宋体" w:hint="eastAsia"/>
          <w:b/>
          <w:bCs/>
          <w:szCs w:val="21"/>
        </w:rPr>
        <w:t>二、</w:t>
      </w:r>
      <w:r w:rsidR="00CD7040">
        <w:rPr>
          <w:rFonts w:ascii="宋体" w:eastAsia="宋体" w:hAnsi="宋体" w:cs="宋体" w:hint="eastAsia"/>
          <w:b/>
          <w:bCs/>
          <w:szCs w:val="21"/>
        </w:rPr>
        <w:t>主观</w:t>
      </w:r>
      <w:r>
        <w:rPr>
          <w:rFonts w:ascii="宋体" w:eastAsia="宋体" w:hAnsi="宋体" w:cs="宋体" w:hint="eastAsia"/>
          <w:b/>
          <w:bCs/>
          <w:szCs w:val="21"/>
        </w:rPr>
        <w:t>题（本大题共4小题，共52分）</w:t>
      </w:r>
    </w:p>
    <w:p w:rsidR="000708D1" w:rsidRPr="00D561AD" w14:paraId="54BCC503" w14:textId="77777777">
      <w:pPr>
        <w:rPr>
          <w:rFonts w:ascii="Calibri" w:eastAsia="宋体" w:hAnsi="Calibri" w:cs="Times New Roman"/>
          <w:szCs w:val="21"/>
        </w:rPr>
      </w:pPr>
      <w:r w:rsidRPr="00D561AD">
        <w:rPr>
          <w:rFonts w:ascii="宋体" w:eastAsia="宋体" w:hAnsi="宋体" w:cs="宋体" w:hint="eastAsia"/>
          <w:szCs w:val="21"/>
        </w:rPr>
        <w:t>17.</w:t>
      </w:r>
      <w:bookmarkStart w:id="0" w:name="_Hlk181286804"/>
      <w:r w:rsidRPr="00D561AD">
        <w:rPr>
          <w:rFonts w:ascii="宋体" w:eastAsia="宋体" w:hAnsi="宋体" w:cs="宋体" w:hint="eastAsia"/>
          <w:szCs w:val="21"/>
        </w:rPr>
        <w:t>(12分)</w:t>
      </w:r>
      <w:bookmarkEnd w:id="0"/>
      <w:r w:rsidRPr="00D561AD">
        <w:rPr>
          <w:rFonts w:ascii="Calibri" w:eastAsia="宋体" w:hAnsi="Calibri" w:cs="Times New Roman" w:hint="eastAsia"/>
          <w:szCs w:val="21"/>
        </w:rPr>
        <w:t>阅读材料，完成下列要求。</w:t>
      </w:r>
    </w:p>
    <w:p w:rsidR="000708D1" w:rsidRPr="00D561AD" w14:paraId="68DEEF3C" w14:textId="77777777">
      <w:pPr>
        <w:ind w:firstLine="420" w:firstLineChars="200"/>
        <w:rPr>
          <w:rFonts w:ascii="楷体" w:eastAsia="楷体" w:hAnsi="楷体" w:cs="楷体"/>
          <w:szCs w:val="21"/>
        </w:rPr>
      </w:pPr>
      <w:r w:rsidRPr="00D561AD">
        <w:rPr>
          <w:rFonts w:ascii="楷体" w:eastAsia="楷体" w:hAnsi="楷体" w:cs="楷体" w:hint="eastAsia"/>
          <w:szCs w:val="21"/>
        </w:rPr>
        <w:t>为加快构建新发展格局、推动高质量发展，有力促进投资和消费，2024年3月，国务院印发《推动大规模设备更新和消费品以旧换新行动方案》，实施设备更新、消费品以旧换新、回收循环利用、标准</w:t>
      </w:r>
      <w:r w:rsidRPr="00D561AD">
        <w:rPr>
          <w:rFonts w:ascii="楷体" w:eastAsia="楷体" w:hAnsi="楷体" w:cs="楷体" w:hint="eastAsia"/>
          <w:szCs w:val="21"/>
        </w:rPr>
        <w:t>提升四</w:t>
      </w:r>
      <w:r w:rsidRPr="00D561AD">
        <w:rPr>
          <w:rFonts w:ascii="楷体" w:eastAsia="楷体" w:hAnsi="楷体" w:cs="楷体" w:hint="eastAsia"/>
          <w:szCs w:val="21"/>
        </w:rPr>
        <w:t>大行动。</w:t>
      </w:r>
    </w:p>
    <w:p w:rsidR="000708D1" w:rsidRPr="00D561AD" w:rsidP="00D561AD" w14:paraId="4B8CC742" w14:textId="77777777">
      <w:pPr>
        <w:ind w:firstLine="420" w:firstLineChars="200"/>
        <w:rPr>
          <w:rFonts w:ascii="楷体" w:eastAsia="楷体" w:hAnsi="楷体" w:cs="楷体"/>
          <w:szCs w:val="21"/>
        </w:rPr>
      </w:pPr>
      <w:r w:rsidRPr="00D561AD">
        <w:rPr>
          <w:rFonts w:ascii="楷体" w:eastAsia="楷体" w:hAnsi="楷体" w:cs="楷体" w:hint="eastAsia"/>
          <w:szCs w:val="21"/>
        </w:rPr>
        <w:t>在实施设备更新行动中，推进重点行业设备更新改造。围绕推进新型工业化，以节能降碳、超低排放、安全生产、数字化转型、智能化升级为重要方向，聚焦钢铁、有色、石化、电子等重点行业，大力推动生产设备、用能设备、发输配电设备等更新和技术改造。推广应用智能制造设备和软件，加快工业互联网建设和普及应用，培育数字</w:t>
      </w:r>
      <w:r w:rsidRPr="00D561AD">
        <w:rPr>
          <w:rFonts w:ascii="楷体" w:eastAsia="楷体" w:hAnsi="楷体" w:cs="楷体" w:hint="eastAsia"/>
          <w:szCs w:val="21"/>
        </w:rPr>
        <w:t>经济赋智赋能</w:t>
      </w:r>
      <w:r w:rsidRPr="00D561AD">
        <w:rPr>
          <w:rFonts w:ascii="楷体" w:eastAsia="楷体" w:hAnsi="楷体" w:cs="楷体" w:hint="eastAsia"/>
          <w:szCs w:val="21"/>
        </w:rPr>
        <w:t>新模式。依法依规淘汰不达标设备。</w:t>
      </w:r>
    </w:p>
    <w:p w:rsidR="000708D1" w:rsidRPr="00D561AD" w:rsidP="00D561AD" w14:paraId="72C50F7B" w14:textId="77777777">
      <w:pPr>
        <w:ind w:firstLine="420" w:firstLineChars="200"/>
        <w:rPr>
          <w:rFonts w:ascii="楷体" w:eastAsia="楷体" w:hAnsi="楷体" w:cs="楷体"/>
          <w:szCs w:val="21"/>
        </w:rPr>
      </w:pPr>
      <w:r w:rsidRPr="00D561AD">
        <w:rPr>
          <w:rFonts w:ascii="楷体" w:eastAsia="楷体" w:hAnsi="楷体" w:cs="楷体" w:hint="eastAsia"/>
          <w:szCs w:val="21"/>
        </w:rPr>
        <w:t>在实施消费品以旧换新行动中，开展家电产品以旧换新。以提升便利性为核心，畅通家电更新消费链条。支持家电销售企业联合生产企业、回收企业开展以旧换新促销活动，开设线上线下家电以旧换新专区，对以旧家电换购节能家电的消费者给予优惠。鼓励有条件的地方对消费者购买绿色智能家电给予补贴。加</w:t>
      </w:r>
      <w:r w:rsidRPr="00D561AD">
        <w:rPr>
          <w:rFonts w:ascii="楷体" w:eastAsia="楷体" w:hAnsi="楷体" w:cs="楷体" w:hint="eastAsia"/>
          <w:szCs w:val="21"/>
        </w:rPr>
        <w:t>快实施家电售后服务提升行动。</w:t>
      </w:r>
    </w:p>
    <w:p w:rsidR="000708D1" w:rsidRPr="00D561AD" w14:paraId="0CEFE017" w14:textId="77777777">
      <w:pPr>
        <w:rPr>
          <w:rFonts w:ascii="Calibri" w:eastAsia="宋体" w:hAnsi="Calibri" w:cs="Times New Roman"/>
          <w:b/>
          <w:bCs/>
          <w:szCs w:val="21"/>
        </w:rPr>
      </w:pPr>
      <w:r w:rsidRPr="00D561AD">
        <w:rPr>
          <w:rFonts w:ascii="Calibri" w:eastAsia="宋体" w:hAnsi="Calibri" w:cs="Times New Roman" w:hint="eastAsia"/>
          <w:b/>
          <w:bCs/>
          <w:szCs w:val="21"/>
        </w:rPr>
        <w:t>结合材料，运用经济与社会的知识，分析此次“设备更新和以旧换新”对推动供给侧和需求侧良性循环带来的实践价值。</w:t>
      </w:r>
    </w:p>
    <w:p w:rsidR="000708D1" w:rsidRPr="00D561AD" w14:paraId="69749650" w14:textId="77777777">
      <w:pPr>
        <w:rPr>
          <w:rFonts w:ascii="宋体" w:eastAsia="宋体" w:hAnsi="宋体" w:cs="宋体"/>
          <w:szCs w:val="21"/>
        </w:rPr>
      </w:pPr>
    </w:p>
    <w:p w:rsidR="000708D1" w14:paraId="38B7719A" w14:textId="77777777">
      <w:pPr>
        <w:rPr>
          <w:rFonts w:ascii="宋体" w:eastAsia="宋体" w:hAnsi="宋体" w:cs="宋体"/>
          <w:szCs w:val="21"/>
        </w:rPr>
      </w:pPr>
    </w:p>
    <w:p w:rsidR="000708D1" w14:paraId="708DE20E" w14:textId="77777777">
      <w:pPr>
        <w:rPr>
          <w:rFonts w:ascii="宋体" w:eastAsia="宋体" w:hAnsi="宋体" w:cs="宋体"/>
          <w:szCs w:val="21"/>
        </w:rPr>
      </w:pPr>
    </w:p>
    <w:p w:rsidR="000708D1" w14:paraId="0E262D5F" w14:textId="77777777">
      <w:pPr>
        <w:rPr>
          <w:rFonts w:ascii="宋体" w:eastAsia="宋体" w:hAnsi="宋体" w:cs="宋体"/>
          <w:szCs w:val="21"/>
        </w:rPr>
      </w:pPr>
    </w:p>
    <w:p w:rsidR="000708D1" w14:paraId="69A759C5" w14:textId="77777777">
      <w:pPr>
        <w:rPr>
          <w:rFonts w:ascii="宋体" w:eastAsia="宋体" w:hAnsi="宋体" w:cs="宋体"/>
          <w:szCs w:val="21"/>
        </w:rPr>
      </w:pPr>
    </w:p>
    <w:p w:rsidR="000708D1" w14:paraId="542BC69D" w14:textId="77777777">
      <w:pPr>
        <w:rPr>
          <w:rFonts w:ascii="宋体" w:eastAsia="宋体" w:hAnsi="宋体" w:cs="宋体"/>
          <w:szCs w:val="21"/>
        </w:rPr>
      </w:pPr>
    </w:p>
    <w:p w:rsidR="000708D1" w14:paraId="2E6F4C07" w14:textId="77777777">
      <w:pPr>
        <w:rPr>
          <w:rFonts w:ascii="宋体" w:eastAsia="宋体" w:hAnsi="宋体" w:cs="宋体"/>
          <w:szCs w:val="21"/>
        </w:rPr>
      </w:pPr>
    </w:p>
    <w:p w:rsidR="000708D1" w14:paraId="7EC47DF5" w14:textId="77777777">
      <w:pPr>
        <w:rPr>
          <w:rFonts w:ascii="宋体" w:eastAsia="宋体" w:hAnsi="宋体" w:cs="宋体"/>
          <w:szCs w:val="21"/>
        </w:rPr>
      </w:pPr>
    </w:p>
    <w:p w:rsidR="000708D1" w14:paraId="532122E7" w14:textId="77777777">
      <w:pPr>
        <w:rPr>
          <w:rFonts w:ascii="宋体" w:eastAsia="宋体" w:hAnsi="宋体" w:cs="宋体"/>
          <w:szCs w:val="21"/>
        </w:rPr>
      </w:pPr>
    </w:p>
    <w:p w:rsidR="000708D1" w14:paraId="3944DE58" w14:textId="77777777">
      <w:pPr>
        <w:rPr>
          <w:rFonts w:ascii="宋体" w:eastAsia="宋体" w:hAnsi="宋体" w:cs="宋体"/>
          <w:szCs w:val="21"/>
        </w:rPr>
      </w:pPr>
    </w:p>
    <w:p w:rsidR="000708D1" w14:paraId="2212BB6C" w14:textId="77777777">
      <w:pPr>
        <w:rPr>
          <w:rFonts w:ascii="宋体" w:eastAsia="宋体" w:hAnsi="宋体" w:cs="宋体"/>
          <w:szCs w:val="21"/>
        </w:rPr>
      </w:pPr>
    </w:p>
    <w:p w:rsidR="000708D1" w14:paraId="43ACF5D3" w14:textId="77777777">
      <w:pPr>
        <w:rPr>
          <w:rFonts w:ascii="宋体" w:eastAsia="宋体" w:hAnsi="宋体" w:cs="宋体"/>
          <w:color w:val="000000" w:themeColor="text1"/>
          <w:szCs w:val="21"/>
        </w:rPr>
      </w:pPr>
      <w:r>
        <w:rPr>
          <w:rFonts w:ascii="宋体" w:eastAsia="宋体" w:hAnsi="宋体" w:cs="宋体" w:hint="eastAsia"/>
          <w:color w:val="000000" w:themeColor="text1"/>
          <w:szCs w:val="21"/>
        </w:rPr>
        <w:t>18.（12分）阅读材料，完成下列要求。</w:t>
      </w:r>
    </w:p>
    <w:p w:rsidR="000708D1" w14:paraId="5D5F8674" w14:textId="41A812F0">
      <w:pPr>
        <w:ind w:firstLine="420" w:firstLineChars="200"/>
        <w:rPr>
          <w:rFonts w:ascii="楷体" w:eastAsia="楷体" w:hAnsi="楷体" w:cs="楷体"/>
          <w:szCs w:val="21"/>
        </w:rPr>
      </w:pPr>
      <w:r>
        <w:rPr>
          <w:rFonts w:ascii="楷体" w:eastAsia="楷体" w:hAnsi="楷体" w:cs="楷体" w:hint="eastAsia"/>
          <w:szCs w:val="21"/>
        </w:rPr>
        <w:t>安徽某镇多</w:t>
      </w:r>
      <w:r>
        <w:rPr>
          <w:rFonts w:ascii="楷体" w:eastAsia="楷体" w:hAnsi="楷体" w:cs="楷体" w:hint="eastAsia"/>
          <w:szCs w:val="21"/>
        </w:rPr>
        <w:t>措</w:t>
      </w:r>
      <w:r>
        <w:rPr>
          <w:rFonts w:ascii="楷体" w:eastAsia="楷体" w:hAnsi="楷体" w:cs="楷体" w:hint="eastAsia"/>
          <w:szCs w:val="21"/>
        </w:rPr>
        <w:t>并举打通基层治理的“神经末梢”。以镇党委、社区两级书记项目为抓手，加快构筑“支部抓治理、书记领项目、党员带群众”的新格局</w:t>
      </w:r>
      <w:r w:rsidR="00D561AD">
        <w:rPr>
          <w:rFonts w:ascii="楷体" w:eastAsia="楷体" w:hAnsi="楷体" w:cs="楷体" w:hint="eastAsia"/>
          <w:szCs w:val="21"/>
        </w:rPr>
        <w:t>；</w:t>
      </w:r>
      <w:r>
        <w:rPr>
          <w:rFonts w:ascii="楷体" w:eastAsia="楷体" w:hAnsi="楷体" w:cs="楷体" w:hint="eastAsia"/>
          <w:szCs w:val="21"/>
        </w:rPr>
        <w:t>优化“村‘两委’+公益岗+网格员”的治理思路，</w:t>
      </w:r>
      <w:r>
        <w:rPr>
          <w:rFonts w:ascii="楷体" w:eastAsia="楷体" w:hAnsi="楷体" w:cs="楷体" w:hint="eastAsia"/>
          <w:szCs w:val="21"/>
        </w:rPr>
        <w:t>全面引导</w:t>
      </w:r>
      <w:r>
        <w:rPr>
          <w:rFonts w:ascii="楷体" w:eastAsia="楷体" w:hAnsi="楷体" w:cs="楷体" w:hint="eastAsia"/>
          <w:szCs w:val="21"/>
        </w:rPr>
        <w:t>司法所、派出所、综治办等镇政府工作力量“进网入格”；有机整合矛盾调解、来访接待、法律咨询等多元化职能，实现社会矛盾纠纷“一站式接收、一揽子调处、</w:t>
      </w:r>
      <w:r>
        <w:rPr>
          <w:rFonts w:ascii="楷体" w:eastAsia="楷体" w:hAnsi="楷体" w:cs="楷体" w:hint="eastAsia"/>
          <w:szCs w:val="21"/>
        </w:rPr>
        <w:t>一</w:t>
      </w:r>
      <w:r>
        <w:rPr>
          <w:rFonts w:ascii="楷体" w:eastAsia="楷体" w:hAnsi="楷体" w:cs="楷体" w:hint="eastAsia"/>
          <w:szCs w:val="21"/>
        </w:rPr>
        <w:t>链条解决”；依托智慧AI系统，信息共享、资源协调、风险管控、模拟预测四大运营服务在其中互促共融，实现社会治理“科技赋能”。</w:t>
      </w:r>
    </w:p>
    <w:p w:rsidR="000708D1" w14:paraId="34B5F213" w14:textId="77777777">
      <w:pPr>
        <w:rPr>
          <w:rFonts w:ascii="宋体" w:eastAsia="宋体" w:hAnsi="宋体" w:cs="宋体"/>
          <w:b/>
          <w:bCs/>
          <w:szCs w:val="21"/>
        </w:rPr>
      </w:pPr>
      <w:r>
        <w:rPr>
          <w:rFonts w:ascii="宋体" w:eastAsia="宋体" w:hAnsi="宋体" w:cs="宋体" w:hint="eastAsia"/>
          <w:b/>
          <w:bCs/>
          <w:szCs w:val="21"/>
        </w:rPr>
        <w:t>结合材料，运用政治与法治的知识，分析该镇在推进基层治理过程中是如何提高治理效能的。</w:t>
      </w:r>
    </w:p>
    <w:p w:rsidR="000708D1" w14:paraId="431485E3" w14:textId="77777777">
      <w:pPr>
        <w:rPr>
          <w:rFonts w:ascii="宋体" w:eastAsia="宋体" w:hAnsi="宋体" w:cs="宋体"/>
          <w:color w:val="000000" w:themeColor="text1"/>
          <w:szCs w:val="21"/>
        </w:rPr>
      </w:pPr>
    </w:p>
    <w:p w:rsidR="000708D1" w14:paraId="05613E25" w14:textId="77777777">
      <w:pPr>
        <w:rPr>
          <w:rFonts w:ascii="宋体" w:eastAsia="宋体" w:hAnsi="宋体" w:cs="宋体"/>
          <w:color w:val="000000" w:themeColor="text1"/>
          <w:szCs w:val="21"/>
        </w:rPr>
      </w:pPr>
    </w:p>
    <w:p w:rsidR="000708D1" w14:paraId="7E99BB66" w14:textId="77777777">
      <w:pPr>
        <w:rPr>
          <w:rFonts w:ascii="宋体" w:eastAsia="宋体" w:hAnsi="宋体" w:cs="宋体"/>
          <w:color w:val="000000" w:themeColor="text1"/>
          <w:szCs w:val="21"/>
        </w:rPr>
      </w:pPr>
    </w:p>
    <w:p w:rsidR="000708D1" w14:paraId="6AB72D77" w14:textId="77777777">
      <w:pPr>
        <w:rPr>
          <w:rFonts w:ascii="宋体" w:eastAsia="宋体" w:hAnsi="宋体" w:cs="宋体"/>
          <w:color w:val="000000" w:themeColor="text1"/>
          <w:szCs w:val="21"/>
        </w:rPr>
      </w:pPr>
    </w:p>
    <w:p w:rsidR="000708D1" w14:paraId="10582059" w14:textId="77777777">
      <w:pPr>
        <w:rPr>
          <w:rFonts w:ascii="宋体" w:eastAsia="宋体" w:hAnsi="宋体" w:cs="宋体"/>
          <w:color w:val="000000" w:themeColor="text1"/>
          <w:szCs w:val="21"/>
        </w:rPr>
      </w:pPr>
    </w:p>
    <w:p w:rsidR="000708D1" w14:paraId="1FDDC250" w14:textId="77777777">
      <w:pPr>
        <w:rPr>
          <w:rFonts w:ascii="宋体" w:eastAsia="宋体" w:hAnsi="宋体" w:cs="宋体"/>
          <w:color w:val="000000" w:themeColor="text1"/>
          <w:szCs w:val="21"/>
        </w:rPr>
      </w:pPr>
    </w:p>
    <w:p w:rsidR="000708D1" w14:paraId="19743196" w14:textId="77777777">
      <w:pPr>
        <w:rPr>
          <w:rFonts w:ascii="宋体" w:eastAsia="宋体" w:hAnsi="宋体" w:cs="宋体"/>
          <w:color w:val="000000" w:themeColor="text1"/>
          <w:szCs w:val="21"/>
        </w:rPr>
      </w:pPr>
    </w:p>
    <w:p w:rsidR="000708D1" w14:paraId="199EF5A7" w14:textId="77777777">
      <w:pPr>
        <w:rPr>
          <w:rFonts w:ascii="宋体" w:eastAsia="宋体" w:hAnsi="宋体" w:cs="宋体"/>
          <w:color w:val="000000" w:themeColor="text1"/>
          <w:szCs w:val="21"/>
        </w:rPr>
      </w:pPr>
    </w:p>
    <w:p w:rsidR="000708D1" w14:paraId="0242B6F4" w14:textId="77777777">
      <w:pPr>
        <w:rPr>
          <w:rFonts w:ascii="宋体" w:eastAsia="宋体" w:hAnsi="宋体" w:cs="宋体"/>
          <w:color w:val="000000" w:themeColor="text1"/>
          <w:szCs w:val="21"/>
        </w:rPr>
      </w:pPr>
    </w:p>
    <w:p w:rsidR="000708D1" w:rsidRPr="00D561AD" w14:paraId="5471535B" w14:textId="77777777">
      <w:pPr>
        <w:rPr>
          <w:rFonts w:ascii="宋体" w:eastAsia="宋体" w:hAnsi="宋体" w:cs="宋体"/>
          <w:szCs w:val="21"/>
        </w:rPr>
      </w:pPr>
      <w:r w:rsidRPr="00D561AD">
        <w:rPr>
          <w:rFonts w:ascii="宋体" w:eastAsia="宋体" w:hAnsi="宋体" w:cs="宋体" w:hint="eastAsia"/>
          <w:szCs w:val="21"/>
        </w:rPr>
        <w:t>19.(10分)阅读材料，完成下列要求。</w:t>
      </w:r>
    </w:p>
    <w:p w:rsidR="000708D1" w:rsidRPr="00D561AD" w14:paraId="1A97A40D" w14:textId="77777777">
      <w:pPr>
        <w:rPr>
          <w:rFonts w:ascii="楷体" w:eastAsia="楷体" w:hAnsi="楷体" w:cs="楷体"/>
          <w:szCs w:val="21"/>
        </w:rPr>
      </w:pPr>
      <w:r w:rsidRPr="00D561AD">
        <w:rPr>
          <w:rFonts w:ascii="宋体" w:eastAsia="宋体" w:hAnsi="宋体" w:cs="宋体" w:hint="eastAsia"/>
          <w:szCs w:val="21"/>
        </w:rPr>
        <w:t>   </w:t>
      </w:r>
      <w:r w:rsidRPr="00D561AD">
        <w:rPr>
          <w:rFonts w:ascii="楷体" w:eastAsia="楷体" w:hAnsi="楷体" w:cs="楷体" w:hint="eastAsia"/>
          <w:szCs w:val="21"/>
        </w:rPr>
        <w:t>10月17日，中共中央总书记、国家主席、中央军委主席习近平来到安徽省</w:t>
      </w:r>
      <w:r w:rsidRPr="00D561AD">
        <w:rPr>
          <w:rFonts w:ascii="楷体" w:eastAsia="楷体" w:hAnsi="楷体" w:cs="楷体" w:hint="eastAsia"/>
          <w:szCs w:val="21"/>
        </w:rPr>
        <w:t>桐</w:t>
      </w:r>
      <w:r w:rsidRPr="00D561AD">
        <w:rPr>
          <w:rFonts w:ascii="楷体" w:eastAsia="楷体" w:hAnsi="楷体" w:cs="楷体" w:hint="eastAsia"/>
          <w:szCs w:val="21"/>
        </w:rPr>
        <w:t>城市六尺巷，重温张吴礼让典故，察看桐城历史文化展陈。历史上的</w:t>
      </w:r>
      <w:r w:rsidRPr="00D561AD">
        <w:rPr>
          <w:rFonts w:ascii="楷体" w:eastAsia="楷体" w:hAnsi="楷体" w:cs="楷体" w:hint="eastAsia"/>
          <w:szCs w:val="21"/>
        </w:rPr>
        <w:t>六尺巷在战火</w:t>
      </w:r>
      <w:r w:rsidRPr="00D561AD">
        <w:rPr>
          <w:rFonts w:ascii="楷体" w:eastAsia="楷体" w:hAnsi="楷体" w:cs="楷体" w:hint="eastAsia"/>
          <w:szCs w:val="21"/>
        </w:rPr>
        <w:t>与拆建中基本拆毁。上世纪80年代以来，</w:t>
      </w:r>
      <w:bookmarkStart w:id="1" w:name="_Hlk181290723"/>
      <w:r w:rsidRPr="00D561AD">
        <w:rPr>
          <w:rFonts w:ascii="楷体" w:eastAsia="楷体" w:hAnsi="楷体" w:cs="楷体" w:hint="eastAsia"/>
          <w:szCs w:val="21"/>
        </w:rPr>
        <w:t>六尺巷</w:t>
      </w:r>
      <w:bookmarkEnd w:id="1"/>
      <w:r w:rsidRPr="00D561AD">
        <w:rPr>
          <w:rFonts w:ascii="楷体" w:eastAsia="楷体" w:hAnsi="楷体" w:cs="楷体" w:hint="eastAsia"/>
          <w:szCs w:val="21"/>
        </w:rPr>
        <w:t>旧址受到政府高度重视，1985年被列入市级重点文物保护单位。正是在对六尺巷的不懈保护中，故事里闪耀的文明光芒得以穿越时空、历久弥新。此次在六尺巷，习近平指出，要加强历史文化保护，坚持创造性转化、创新性发展，强调“老祖宗传下来的优秀传统文化，我们要继续</w:t>
      </w:r>
      <w:r w:rsidRPr="00D561AD">
        <w:rPr>
          <w:rFonts w:ascii="楷体" w:eastAsia="楷体" w:hAnsi="楷体" w:cs="楷体" w:hint="eastAsia"/>
          <w:szCs w:val="21"/>
        </w:rPr>
        <w:t>攥</w:t>
      </w:r>
      <w:r w:rsidRPr="00D561AD">
        <w:rPr>
          <w:rFonts w:ascii="楷体" w:eastAsia="楷体" w:hAnsi="楷体" w:cs="楷体" w:hint="eastAsia"/>
          <w:szCs w:val="21"/>
        </w:rPr>
        <w:t>在手里”。</w:t>
      </w:r>
    </w:p>
    <w:p w:rsidR="000708D1" w:rsidRPr="00D561AD" w14:paraId="467D56F9" w14:textId="77777777">
      <w:pPr>
        <w:rPr>
          <w:rFonts w:ascii="Calibri" w:eastAsia="宋体" w:hAnsi="Calibri" w:cs="Times New Roman"/>
          <w:b/>
          <w:bCs/>
          <w:szCs w:val="21"/>
        </w:rPr>
      </w:pPr>
      <w:r w:rsidRPr="00D561AD">
        <w:rPr>
          <w:rFonts w:ascii="Calibri" w:eastAsia="宋体" w:hAnsi="Calibri" w:cs="Times New Roman" w:hint="eastAsia"/>
          <w:b/>
          <w:bCs/>
          <w:szCs w:val="21"/>
        </w:rPr>
        <w:t>结合材料，运用文化传承与文化创新的知识，说明应如何推进六尺巷历史文化遗产的保护、传承与发展。</w:t>
      </w:r>
    </w:p>
    <w:p w:rsidR="000708D1" w:rsidRPr="00D561AD" w14:paraId="517E568A" w14:textId="77777777">
      <w:pPr>
        <w:rPr>
          <w:rFonts w:ascii="宋体" w:eastAsia="宋体" w:hAnsi="宋体" w:cs="宋体"/>
          <w:color w:val="000000" w:themeColor="text1"/>
          <w:szCs w:val="21"/>
        </w:rPr>
      </w:pPr>
    </w:p>
    <w:p w:rsidR="000708D1" w14:paraId="76CABBEE" w14:textId="77777777">
      <w:pPr>
        <w:rPr>
          <w:rFonts w:ascii="宋体" w:eastAsia="宋体" w:hAnsi="宋体" w:cs="宋体"/>
          <w:sz w:val="24"/>
        </w:rPr>
      </w:pPr>
      <w:bookmarkStart w:id="2" w:name="_Hlk180688599"/>
    </w:p>
    <w:p w:rsidR="00D561AD" w14:paraId="26FF3AC9" w14:textId="77777777">
      <w:pPr>
        <w:rPr>
          <w:rFonts w:ascii="宋体" w:eastAsia="宋体" w:hAnsi="宋体" w:cs="宋体"/>
          <w:szCs w:val="21"/>
        </w:rPr>
      </w:pPr>
    </w:p>
    <w:p w:rsidR="00D561AD" w14:paraId="2A974534" w14:textId="77777777">
      <w:pPr>
        <w:rPr>
          <w:rFonts w:ascii="宋体" w:eastAsia="宋体" w:hAnsi="宋体" w:cs="宋体"/>
          <w:szCs w:val="21"/>
        </w:rPr>
      </w:pPr>
    </w:p>
    <w:p w:rsidR="00D561AD" w14:paraId="177249C1" w14:textId="77777777">
      <w:pPr>
        <w:rPr>
          <w:rFonts w:ascii="宋体" w:eastAsia="宋体" w:hAnsi="宋体" w:cs="宋体"/>
          <w:szCs w:val="21"/>
        </w:rPr>
      </w:pPr>
    </w:p>
    <w:p w:rsidR="00D561AD" w14:paraId="1A0BADD0" w14:textId="77777777">
      <w:pPr>
        <w:rPr>
          <w:rFonts w:ascii="宋体" w:eastAsia="宋体" w:hAnsi="宋体" w:cs="宋体"/>
          <w:szCs w:val="21"/>
        </w:rPr>
      </w:pPr>
    </w:p>
    <w:p w:rsidR="000708D1" w:rsidRPr="00D561AD" w14:paraId="5A988475" w14:textId="2F16D58F">
      <w:pPr>
        <w:rPr>
          <w:rFonts w:ascii="宋体" w:eastAsia="宋体" w:hAnsi="宋体" w:cs="宋体"/>
          <w:szCs w:val="21"/>
        </w:rPr>
      </w:pPr>
      <w:r w:rsidRPr="00D561AD">
        <w:rPr>
          <w:rFonts w:ascii="宋体" w:eastAsia="宋体" w:hAnsi="宋体" w:cs="宋体" w:hint="eastAsia"/>
          <w:szCs w:val="21"/>
        </w:rPr>
        <w:t>20.(18分)</w:t>
      </w:r>
      <w:bookmarkEnd w:id="2"/>
      <w:r w:rsidRPr="00D561AD">
        <w:rPr>
          <w:rFonts w:ascii="宋体" w:eastAsia="宋体" w:hAnsi="宋体" w:cs="宋体" w:hint="eastAsia"/>
          <w:szCs w:val="21"/>
        </w:rPr>
        <w:t>阅读材料，完成下列要求。</w:t>
      </w:r>
    </w:p>
    <w:p w:rsidR="000708D1" w:rsidRPr="00D561AD" w14:paraId="281E6508" w14:textId="77777777">
      <w:pPr>
        <w:ind w:firstLine="420" w:firstLineChars="200"/>
        <w:rPr>
          <w:rFonts w:ascii="宋体" w:eastAsia="宋体" w:hAnsi="宋体" w:cs="宋体"/>
          <w:szCs w:val="21"/>
        </w:rPr>
      </w:pPr>
      <w:r w:rsidRPr="00D561AD">
        <w:rPr>
          <w:rFonts w:ascii="宋体" w:eastAsia="宋体" w:hAnsi="宋体" w:cs="宋体" w:hint="eastAsia"/>
          <w:szCs w:val="21"/>
        </w:rPr>
        <w:t>2024年是全国人民代表大会成立70周年，走过峥嵘岁月，人民代表大会制度更加成熟、更加定型。</w:t>
      </w:r>
    </w:p>
    <w:p w:rsidR="000708D1" w:rsidRPr="00D561AD" w14:paraId="3116A64B" w14:textId="77777777">
      <w:pPr>
        <w:ind w:firstLine="420" w:firstLineChars="200"/>
        <w:rPr>
          <w:rFonts w:ascii="楷体" w:eastAsia="楷体" w:hAnsi="楷体" w:cs="楷体"/>
          <w:szCs w:val="21"/>
        </w:rPr>
      </w:pPr>
      <w:r w:rsidRPr="00D561AD">
        <w:rPr>
          <w:rFonts w:ascii="Calibri" w:eastAsia="宋体" w:hAnsi="Calibri" w:cs="Times New Roman" w:hint="eastAsia"/>
          <w:szCs w:val="21"/>
        </w:rPr>
        <w:t>材料</w:t>
      </w:r>
      <w:r w:rsidRPr="00D561AD">
        <w:rPr>
          <w:rFonts w:ascii="Calibri" w:eastAsia="宋体" w:hAnsi="Calibri" w:cs="Times New Roman" w:hint="eastAsia"/>
          <w:szCs w:val="21"/>
        </w:rPr>
        <w:t>一</w:t>
      </w:r>
      <w:r w:rsidRPr="00D561AD">
        <w:rPr>
          <w:rFonts w:ascii="Calibri" w:eastAsia="宋体" w:hAnsi="Calibri" w:cs="Times New Roman" w:hint="eastAsia"/>
          <w:szCs w:val="21"/>
        </w:rPr>
        <w:t xml:space="preserve"> </w:t>
      </w:r>
      <w:r w:rsidRPr="00D561AD">
        <w:rPr>
          <w:rFonts w:ascii="楷体" w:eastAsia="楷体" w:hAnsi="楷体" w:cs="楷体" w:hint="eastAsia"/>
          <w:szCs w:val="21"/>
        </w:rPr>
        <w:t>为推动人大工作高质量发展，各地人大代表坚守使命，脚踏实地为群众排忧解难。安徽省某</w:t>
      </w:r>
      <w:r w:rsidRPr="00D561AD">
        <w:rPr>
          <w:rFonts w:ascii="楷体" w:eastAsia="楷体" w:hAnsi="楷体" w:cs="楷体" w:hint="eastAsia"/>
          <w:szCs w:val="21"/>
        </w:rPr>
        <w:t>县人大代表了解到，该县某菜市场东门辅路仅有一个出口，堵车现象严重，对群众出行、交通秩序及附近门店货物运输产生较大阻碍。经实地考察并深入调研，该代表向县人大常委会提出相关建议并经人大常委会向县政府交办后，仅3天的时间便打通路口、开设出口并划设多个车位，切实为群众解决了问题。与此同时，县人大常委会建议县政府</w:t>
      </w:r>
      <w:bookmarkStart w:id="3" w:name="_Hlk181287731"/>
      <w:r w:rsidRPr="00D561AD">
        <w:rPr>
          <w:rFonts w:ascii="楷体" w:eastAsia="楷体" w:hAnsi="楷体" w:cs="楷体" w:hint="eastAsia"/>
          <w:szCs w:val="21"/>
        </w:rPr>
        <w:t>举一反三，将这一做法推广</w:t>
      </w:r>
      <w:bookmarkEnd w:id="3"/>
      <w:r w:rsidRPr="00D561AD">
        <w:rPr>
          <w:rFonts w:ascii="楷体" w:eastAsia="楷体" w:hAnsi="楷体" w:cs="楷体" w:hint="eastAsia"/>
          <w:szCs w:val="21"/>
        </w:rPr>
        <w:t>，就县域内存在类似问题的小区门店辅路进行调研，并组织人大代表广泛征求群众意见建议，最终将“实施城区主要路口微改造项目”列为2024年度该县十大民生实事项目，以一条代表建议“结出”全城一揽子便民措施，推动解决“一件事”向办好“一类事”转变。</w:t>
      </w:r>
    </w:p>
    <w:p w:rsidR="000708D1" w:rsidRPr="00D561AD" w14:paraId="4CF66289" w14:textId="026FE28D">
      <w:pPr>
        <w:ind w:firstLine="420" w:firstLineChars="200"/>
        <w:rPr>
          <w:rFonts w:ascii="楷体" w:eastAsia="楷体" w:hAnsi="楷体" w:cs="楷体"/>
          <w:szCs w:val="21"/>
        </w:rPr>
      </w:pPr>
      <w:r w:rsidRPr="00D561AD">
        <w:rPr>
          <w:rFonts w:ascii="Calibri" w:eastAsia="宋体" w:hAnsi="Calibri" w:cs="Times New Roman" w:hint="eastAsia"/>
          <w:szCs w:val="21"/>
        </w:rPr>
        <w:t>材料二</w:t>
      </w:r>
      <w:r w:rsidRPr="00D561AD">
        <w:rPr>
          <w:rFonts w:ascii="楷体" w:eastAsia="楷体" w:hAnsi="楷体" w:cs="楷体" w:hint="eastAsia"/>
          <w:szCs w:val="21"/>
        </w:rPr>
        <w:t xml:space="preserve"> 放眼新征程，中华民族伟大复兴进入不可逆转的历史进程，世界百年未有之大变局全方位、深层次加速演进。历史和现实都表明，制度稳则国家稳，制度强则国家强。立足新起点，我们需站在“两个结合”的高度上，继续坚持和完善人民代表大会制度，坚定</w:t>
      </w:r>
      <w:r w:rsidR="00204592">
        <w:rPr>
          <w:rFonts w:ascii="楷体" w:eastAsia="楷体" w:hAnsi="楷体" w:cs="楷体" w:hint="eastAsia"/>
          <w:szCs w:val="21"/>
        </w:rPr>
        <w:t>中国</w:t>
      </w:r>
      <w:r w:rsidRPr="00D561AD">
        <w:rPr>
          <w:rFonts w:ascii="楷体" w:eastAsia="楷体" w:hAnsi="楷体" w:cs="楷体" w:hint="eastAsia"/>
          <w:szCs w:val="21"/>
        </w:rPr>
        <w:t>特色社会主义制度自信，把制度优势更好转化为国家治理效能，充分激发全体人民的积极性、主动性、创造性，为以中国式现代化全面推进强国建设、民族复兴伟业凝聚磅礴力量！</w:t>
      </w:r>
    </w:p>
    <w:p w:rsidR="000708D1" w:rsidRPr="00D561AD" w14:paraId="232F1310" w14:textId="77777777">
      <w:pPr>
        <w:rPr>
          <w:rFonts w:ascii="宋体" w:eastAsia="宋体" w:hAnsi="宋体" w:cs="宋体"/>
          <w:b/>
          <w:bCs/>
          <w:szCs w:val="21"/>
        </w:rPr>
      </w:pPr>
      <w:r w:rsidRPr="00D561AD">
        <w:rPr>
          <w:rFonts w:ascii="宋体" w:eastAsia="宋体" w:hAnsi="宋体" w:cs="宋体" w:hint="eastAsia"/>
          <w:b/>
          <w:bCs/>
          <w:szCs w:val="21"/>
        </w:rPr>
        <w:t>（1）结合材料</w:t>
      </w:r>
      <w:r w:rsidRPr="00D561AD">
        <w:rPr>
          <w:rFonts w:ascii="宋体" w:eastAsia="宋体" w:hAnsi="宋体" w:cs="宋体" w:hint="eastAsia"/>
          <w:b/>
          <w:bCs/>
          <w:szCs w:val="21"/>
        </w:rPr>
        <w:t>一</w:t>
      </w:r>
      <w:r w:rsidRPr="00D561AD">
        <w:rPr>
          <w:rFonts w:ascii="宋体" w:eastAsia="宋体" w:hAnsi="宋体" w:cs="宋体" w:hint="eastAsia"/>
          <w:b/>
          <w:bCs/>
          <w:szCs w:val="21"/>
        </w:rPr>
        <w:t>，运用矛盾普遍性和特殊性辩证关系原理，阐述该县人大为群众解决问题过程中所蕴含的哲学智慧。（10分）</w:t>
      </w:r>
    </w:p>
    <w:p w:rsidR="000708D1" w:rsidRPr="00D561AD" w14:paraId="5FFB18DD" w14:textId="77777777">
      <w:pPr>
        <w:rPr>
          <w:rFonts w:ascii="宋体" w:eastAsia="宋体" w:hAnsi="宋体" w:cs="宋体"/>
          <w:b/>
          <w:bCs/>
          <w:szCs w:val="21"/>
        </w:rPr>
      </w:pPr>
      <w:r w:rsidRPr="00D561AD">
        <w:rPr>
          <w:rFonts w:ascii="宋体" w:eastAsia="宋体" w:hAnsi="宋体" w:cs="宋体" w:hint="eastAsia"/>
          <w:b/>
          <w:bCs/>
          <w:szCs w:val="21"/>
        </w:rPr>
        <w:t>（2）结合材料二，综合运用所学知识，以“夯实制度根基，铸就世纪伟业”为主题撰写一篇短评。（8分）</w:t>
      </w:r>
    </w:p>
    <w:p w:rsidR="000708D1" w:rsidRPr="00D561AD" w14:paraId="3EF5BE23" w14:textId="77777777">
      <w:pPr>
        <w:rPr>
          <w:rFonts w:ascii="Calibri" w:eastAsia="楷体" w:hAnsi="Calibri" w:cs="Times New Roman"/>
          <w:szCs w:val="21"/>
        </w:rPr>
      </w:pPr>
      <w:r w:rsidRPr="00D561AD">
        <w:rPr>
          <w:rFonts w:ascii="楷体" w:eastAsia="楷体" w:hAnsi="楷体" w:cs="楷体" w:hint="eastAsia"/>
          <w:szCs w:val="21"/>
        </w:rPr>
        <w:t>（要求：①围绕主题，观点明确；②论证充分，逻辑清晰：③学科术语使用规范；④总字数在150字左右）</w:t>
      </w:r>
    </w:p>
    <w:p w:rsidR="000708D1" w:rsidRPr="00D561AD" w14:paraId="748C151C" w14:textId="77777777">
      <w:pPr>
        <w:rPr>
          <w:rFonts w:ascii="宋体" w:eastAsia="宋体" w:hAnsi="宋体" w:cs="宋体"/>
          <w:color w:val="FF0000"/>
          <w:szCs w:val="21"/>
        </w:rPr>
      </w:pPr>
    </w:p>
    <w:sectPr>
      <w:pgSz w:w="11906" w:h="16838"/>
      <w:pgMar w:top="1134" w:right="1134" w:bottom="1134" w:left="1134" w:header="851" w:footer="992" w:gutter="0"/>
      <w:cols w:space="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embedRegular r:id="rId1" w:subsetted="1" w:fontKey="{270476FD-90AE-40B0-B7E0-17A0B71D2701}"/>
  </w:font>
  <w:font w:name="Calibri">
    <w:panose1 w:val="020F0502020204030204"/>
    <w:charset w:val="00"/>
    <w:family w:val="swiss"/>
    <w:pitch w:val="variable"/>
    <w:sig w:usb0="E4002EFF" w:usb1="C000247B" w:usb2="00000009" w:usb3="00000000" w:csb0="000001FF" w:csb1="00000000"/>
    <w:embedRegular r:id="rId2" w:subsetted="1" w:fontKey="{B9865D6F-3B21-474F-917E-F978BBB8FABA}"/>
  </w:font>
  <w:font w:name="黑体">
    <w:altName w:val="SimHei"/>
    <w:panose1 w:val="02010609060101010101"/>
    <w:charset w:val="86"/>
    <w:family w:val="modern"/>
    <w:pitch w:val="fixed"/>
    <w:sig w:usb0="800002BF" w:usb1="38CF7CFA" w:usb2="00000016" w:usb3="00000000" w:csb0="00040001" w:csb1="00000000"/>
    <w:embedRegular r:id="rId3" w:subsetted="1" w:fontKey="{8517DFDC-4BF7-4964-B41F-1DDBCA293B58}"/>
  </w:font>
  <w:font w:name="方正楷体_GB2312">
    <w:charset w:val="86"/>
    <w:family w:val="auto"/>
    <w:pitch w:val="default"/>
    <w:sig w:usb0="A00002BF" w:usb1="184F6CFA" w:usb2="00000012" w:usb3="00000000" w:csb0="00040001" w:csb1="00000000"/>
    <w:embedRegular r:id="rId4" w:subsetted="1" w:fontKey="{8862B8E1-48CF-4C8F-806F-27BF8F4A6A62}"/>
  </w:font>
  <w:font w:name="楷体">
    <w:panose1 w:val="02010609060101010101"/>
    <w:charset w:val="86"/>
    <w:family w:val="modern"/>
    <w:pitch w:val="fixed"/>
    <w:sig w:usb0="800002BF" w:usb1="38CF7CFA" w:usb2="00000016" w:usb3="00000000" w:csb0="00040001" w:csb1="00000000"/>
    <w:embedRegular r:id="rId5" w:subsetted="1" w:fontKey="{EDA8CF49-8E16-4E74-B8EF-02A1F7D7DFB4}"/>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C4B371C7"/>
    <w:multiLevelType w:val="singleLevel"/>
    <w:tmpl w:val="C4B371C7"/>
    <w:lvl w:ilvl="0">
      <w:start w:val="1"/>
      <w:numFmt w:val="upperLetter"/>
      <w:lvlText w:val="%1."/>
      <w:lvlJc w:val="left"/>
      <w:pPr>
        <w:tabs>
          <w:tab w:val="left" w:pos="454"/>
        </w:tabs>
      </w:pPr>
    </w:lvl>
  </w:abstractNum>
  <w:abstractNum w:abstractNumId="1">
    <w:nsid w:val="21375187"/>
    <w:multiLevelType w:val="singleLevel"/>
    <w:tmpl w:val="21375187"/>
    <w:lvl w:ilvl="0">
      <w:start w:val="1"/>
      <w:numFmt w:val="upperLetter"/>
      <w:lvlText w:val="%1."/>
      <w:lvlJc w:val="left"/>
      <w:pPr>
        <w:tabs>
          <w:tab w:val="left" w:pos="312"/>
        </w:tabs>
      </w:pPr>
    </w:lvl>
  </w:abstractNum>
  <w:abstractNum w:abstractNumId="2">
    <w:nsid w:val="36782E3D"/>
    <w:multiLevelType w:val="singleLevel"/>
    <w:tmpl w:val="36782E3D"/>
    <w:lvl w:ilvl="0">
      <w:start w:val="1"/>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Setting w:name="differentiateMultirowTableHeaders" w:uri="http://schemas.microsoft.com/office/word" w:val="1"/>
  </w:compat>
  <w:rsids>
    <w:rsidRoot w:val="000708D1"/>
    <w:rsid w:val="0002488E"/>
    <w:rsid w:val="000708D1"/>
    <w:rsid w:val="000B1D47"/>
    <w:rsid w:val="000B60A4"/>
    <w:rsid w:val="001C06A3"/>
    <w:rsid w:val="001C6CA0"/>
    <w:rsid w:val="00204592"/>
    <w:rsid w:val="00212301"/>
    <w:rsid w:val="004151FC"/>
    <w:rsid w:val="004962E9"/>
    <w:rsid w:val="007E6173"/>
    <w:rsid w:val="00A3065B"/>
    <w:rsid w:val="00B52784"/>
    <w:rsid w:val="00C02FC6"/>
    <w:rsid w:val="00CD7040"/>
    <w:rsid w:val="00D561AD"/>
    <w:rsid w:val="00D9003A"/>
    <w:rsid w:val="00E22C25"/>
    <w:rsid w:val="00E40281"/>
    <w:rsid w:val="00F62DB1"/>
    <w:rsid w:val="013A4168"/>
    <w:rsid w:val="03287C4D"/>
    <w:rsid w:val="04C218DA"/>
    <w:rsid w:val="04ED0D3B"/>
    <w:rsid w:val="064C7E74"/>
    <w:rsid w:val="074F7AC9"/>
    <w:rsid w:val="08B16672"/>
    <w:rsid w:val="08FD0566"/>
    <w:rsid w:val="0A31057A"/>
    <w:rsid w:val="0B7152F1"/>
    <w:rsid w:val="0F0B5668"/>
    <w:rsid w:val="10145F47"/>
    <w:rsid w:val="11496B3E"/>
    <w:rsid w:val="133F2C9C"/>
    <w:rsid w:val="1C404C0D"/>
    <w:rsid w:val="1C5A2A18"/>
    <w:rsid w:val="1C683B5F"/>
    <w:rsid w:val="1C7B407C"/>
    <w:rsid w:val="22FB361B"/>
    <w:rsid w:val="242377FD"/>
    <w:rsid w:val="25A31A21"/>
    <w:rsid w:val="25AE4AA9"/>
    <w:rsid w:val="2B151858"/>
    <w:rsid w:val="305E2E8D"/>
    <w:rsid w:val="313A00EE"/>
    <w:rsid w:val="335D3AD4"/>
    <w:rsid w:val="369E05C4"/>
    <w:rsid w:val="37CF1DD8"/>
    <w:rsid w:val="38675283"/>
    <w:rsid w:val="453A007D"/>
    <w:rsid w:val="4B610AB6"/>
    <w:rsid w:val="517F1449"/>
    <w:rsid w:val="53784EFD"/>
    <w:rsid w:val="56D04F9F"/>
    <w:rsid w:val="57140182"/>
    <w:rsid w:val="58B60CDC"/>
    <w:rsid w:val="59B2505E"/>
    <w:rsid w:val="5CCF7D6C"/>
    <w:rsid w:val="5D28487C"/>
    <w:rsid w:val="5E59732C"/>
    <w:rsid w:val="5EAE2B4A"/>
    <w:rsid w:val="618F17F7"/>
    <w:rsid w:val="62767495"/>
    <w:rsid w:val="65DC2D90"/>
    <w:rsid w:val="662419A5"/>
    <w:rsid w:val="674F6723"/>
    <w:rsid w:val="67D138ED"/>
    <w:rsid w:val="681A272F"/>
    <w:rsid w:val="68447A7E"/>
    <w:rsid w:val="6991136D"/>
    <w:rsid w:val="6AED30CB"/>
    <w:rsid w:val="6F733593"/>
    <w:rsid w:val="6FD32F3F"/>
    <w:rsid w:val="70B4622A"/>
    <w:rsid w:val="70E749F3"/>
    <w:rsid w:val="71145DCD"/>
    <w:rsid w:val="7346280E"/>
    <w:rsid w:val="76860B6F"/>
    <w:rsid w:val="772F3560"/>
    <w:rsid w:val="7AC43011"/>
  </w:rsids>
  <w:docVars>
    <w:docVar w:name="commondata" w:val="eyJoZGlkIjoiMWFjMzZlNDlkNTRjOTZjOGMzMjMyZDFmMGVmZDJiNjY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3E964611"/>
  <w15:docId w15:val="{19681784-D81A-4A43-9D99-49853965E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5" w:qFormat="1"/>
    <w:lsdException w:name="header" w:uiPriority="99" w:unhideWhenUsed="1" w:qFormat="1"/>
    <w:lsdException w:name="caption" w:semiHidden="1" w:unhideWhenUsed="1" w:qFormat="1"/>
    <w:lsdException w:name="Title" w:qFormat="1"/>
    <w:lsdException w:name="Default Paragraph Font" w:semiHidden="1" w:qFormat="1"/>
    <w:lsdException w:name="Body Text" w:qFormat="1"/>
    <w:lsdException w:name="Subtitle" w:qFormat="1"/>
    <w:lsdException w:name="Block Text" w:semiHidden="1" w:uiPriority="99"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widowControl w:val="0"/>
      <w:jc w:val="both"/>
    </w:pPr>
    <w:rPr>
      <w:rFonts w:asciiTheme="minorHAnsi" w:eastAsiaTheme="minorEastAsia" w:hAnsiTheme="minorHAnsi" w:cstheme="minorBidi"/>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next w:val="TOC5"/>
    <w:qFormat/>
    <w:pPr>
      <w:spacing w:line="600" w:lineRule="exact"/>
    </w:pPr>
    <w:rPr>
      <w:rFonts w:ascii="Times New Roman" w:hAnsi="Times New Roman"/>
      <w:sz w:val="18"/>
    </w:rPr>
  </w:style>
  <w:style w:type="paragraph" w:styleId="TOC5">
    <w:name w:val="toc 5"/>
    <w:next w:val="Normal"/>
    <w:qFormat/>
    <w:pPr>
      <w:wordWrap w:val="0"/>
      <w:spacing w:after="200" w:line="276" w:lineRule="auto"/>
      <w:ind w:left="1275"/>
      <w:jc w:val="both"/>
    </w:pPr>
    <w:rPr>
      <w:rFonts w:ascii="宋体" w:eastAsia="Times New Roman" w:hAnsi="宋体"/>
    </w:rPr>
  </w:style>
  <w:style w:type="paragraph" w:styleId="BlockText">
    <w:name w:val="Block Text"/>
    <w:basedOn w:val="Normal"/>
    <w:uiPriority w:val="99"/>
    <w:semiHidden/>
    <w:qFormat/>
    <w:pPr>
      <w:spacing w:after="120"/>
      <w:ind w:left="1440" w:right="700" w:leftChars="700" w:rightChars="700"/>
    </w:pPr>
  </w:style>
  <w:style w:type="paragraph" w:styleId="Footer">
    <w:name w:val="footer"/>
    <w:basedOn w:val="Normal"/>
    <w:pPr>
      <w:tabs>
        <w:tab w:val="center" w:pos="4153"/>
        <w:tab w:val="right" w:pos="8306"/>
      </w:tabs>
      <w:snapToGrid w:val="0"/>
      <w:jc w:val="left"/>
    </w:pPr>
    <w:rPr>
      <w:sz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 Type="http://schemas.openxmlformats.org/officeDocument/2006/relationships/settings" Target="settings.xml"/><Relationship Id="rId10" Type="http://schemas.openxmlformats.org/officeDocument/2006/relationships/numbering" Target="numbering.xml"/><Relationship Id="rId11" Type="http://schemas.openxmlformats.org/officeDocument/2006/relationships/styles" Target="styles.xml"/><Relationship Id="rId2" Type="http://schemas.openxmlformats.org/officeDocument/2006/relationships/webSettings" Target="webSettings.xml"/><Relationship Id="rId3" Type="http://schemas.openxmlformats.org/officeDocument/2006/relationships/fontTable" Target="fontTable.xml"/><Relationship Id="rId4" Type="http://schemas.openxmlformats.org/officeDocument/2006/relationships/customXml" Target="../customXml/item1.xml"/><Relationship Id="rId5" Type="http://schemas.openxmlformats.org/officeDocument/2006/relationships/image" Target="media/image1.png"/><Relationship Id="rId6" Type="http://schemas.openxmlformats.org/officeDocument/2006/relationships/image" Target="media/image2.png"/><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 Id="rId2" Type="http://schemas.openxmlformats.org/officeDocument/2006/relationships/font" Target="fonts/font2.odttf"/><Relationship Id="rId3" Type="http://schemas.openxmlformats.org/officeDocument/2006/relationships/font" Target="fonts/font3.odttf"/><Relationship Id="rId4" Type="http://schemas.openxmlformats.org/officeDocument/2006/relationships/font" Target="fonts/font4.odttf"/><Relationship Id="rId5" Type="http://schemas.openxmlformats.org/officeDocument/2006/relationships/font" Target="fonts/font5.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