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285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11036300</wp:posOffset>
            </wp:positionV>
            <wp:extent cx="4191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2024～2025学年第一学期期中调研考试高三政治试题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注意事项: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考生在答题前请认真阅读本注意事项及各题答题要求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1.本试卷共8页，满分为100分，考试时间为75分钟。考试结束后，请将本试卷和答题卡一并交回。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2.答题前，请务必将自己的姓名、准考证号用0.5毫米黑色墨水的签字笔填写在试卷及答题卡的规定位置。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3.请认真核对监考员在答题卡上所粘贴的条形码上的姓名、准考证号与本人是否相符。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4.作答选择题，必须用2B铅笔将答题卡上对应选项的方框涂满、涂黑；如需改动，请用橡皮擦干净后，再选涂其他答案。作答非选择题，必须用0.5毫米黑色墨水的签字笔在答题卡上的指定位置作答，在其他位置作答一律无效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5.如需作图，必须用2B铅笔绘、写清楚，线条、符号等需加黑、加粗。</w:t>
      </w:r>
    </w:p>
    <w:p w:rsidR="00FC5860" w:rsidRPr="00BE1BCD">
      <w:pPr>
        <w:spacing w:line="285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一、单项选择题：共16题，每题3分，共48分。每题只有一个选项最符合题意。</w:t>
      </w:r>
    </w:p>
    <w:p w:rsidR="00FC5860" w:rsidRPr="00BE1BCD">
      <w:pPr>
        <w:spacing w:before="120"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2024年10月24日，习近平主席在“金砖+”领导人对话会上发表《汇聚“全球南方”磅礴力量共同推动构建人类命运共同体》的重要讲话。他强调，“全球南方”为发展而起，因发展而兴。无论国际形势如何变化，中国始终心系全球南方、扎根全球南方，支持更多全球南方国家加入金砖事业。这说明（   ）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中国为构建新型国际关系发挥建设性作用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金砖国家已成为国家之间加强合作的重要平台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发展中国家始终坚持平等互利、和平共处的原则</w:t>
      </w:r>
    </w:p>
    <w:p>
      <w:pPr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“全球南方”群体性崛起促成了多极化格局的形成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A：无论国际形势如何变化，中国始终心系全球南方、扎根全球南方，支持更多全球南方国家加入金砖事业。这说明中国为构建新型国际关系发挥建设性作用，A符合题意。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</w:t>
      </w:r>
      <w:r>
        <w:rPr>
          <w:color w:val="000000"/>
        </w:rPr>
        <w:t>金砖国家已成为新兴市场和发展中国家加强团结合作、维护共同利益的重要平台，</w:t>
      </w:r>
      <w:r>
        <w:rPr>
          <w:rFonts w:ascii="宋体" w:eastAsia="宋体" w:hAnsi="宋体" w:cs="宋体"/>
          <w:color w:val="000000"/>
        </w:rPr>
        <w:t xml:space="preserve">B错误。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C：坚持平等互利、和平共处的原则是我国外交政策的重要准则，并不是发展中国家始终都在坚持的原则，C错误。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D：多极化格局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形成有其深刻而复杂的原因，并不是“全球南方”群体性崛起促成了多极化格局的形成，D错误。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故本题选A。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近年来，中国新能源产业迅速发展，美国却妄称中国新能源产业靠政府扶持。事实上，中国新能源产业的快速发展建立在持续技术创新、完善产供链体系和充分市场竞争之上，取得的领先地位是比较优势和市场规律共同作用的结果，而不是靠政府补贴。相反，美国通过数千亿美元的补贴，直接干预市场资源配置。据此，可以推断出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①发挥比较优势，就能在全球性价值链中处于中高端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②参与国际竞争，有利于调整产业结构，促进自身发展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③中国新能源产业的发展，顺应了全球绿色低碳转型的需要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④美国做法违反了世贸组织基本原则，本质上是贸易保护主义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①：发挥比较优势有助于增强经济竞争力，但未必就能在全球性价值链中处于中高端，该选项的说法太绝对，①不选。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②：材料体现的是我国依靠技术创新、完善产供链体系和充分市场竞争取得了优势，而美国通过政府补贴，直接干预了市场配置资源，不涉及参与国际竞争有利于调整产业结构，促进自身发展，②不选。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③：中国新能源产业的快速发展建立在持续技术创新、完善产供链体系和充分市场竞争之上，取得的领先地位是比较优势和市场规律共同作用的结果，说明中国新能源产业的发展，顺应了全球绿色低碳转型的需要，③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④：美国通过数千亿美元的补贴，直接干预市场资源配置，这说明美国做法违反了世贸组织基本原则，本质上是贸易保护主义，④正确。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故本题选D。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“一带一路”进入高质量发展的新阶段，成为深受欢迎的国际公共产品和国际合作平台。推动“一带一路”国际合作行稳致远，要坚持目标导向、行动导向，全方位推进政策沟通、设施联通等，扎实落实高质量务实合作项目。推动“一带一路”国际合作的合理举措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构建贸易畅通机制，缔结多边自由贸易协定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健全融资保障机制，建立健全统一的融资政策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完善项目发展机制，鼓励企业优先履行社会责任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强化安全保障机制，提高企业经营水平和盈利能力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A：通过建立贸易畅通机制和缔结多边自由贸易协定，可以降低贸易壁垒，促进沿线国家之间的贸易往来，增加经济合作，从而推动“一带一路”倡议的高质量发展，A正确。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B：建立健全统一的融资政策不切实际，因为沿线国家的金融体系和市场环境差异较大，统一的政策难以适应所有国家的具体情况，B排除。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C：企业是以营利为目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的，而且</w:t>
      </w:r>
      <w:r>
        <w:rPr>
          <w:rFonts w:ascii="宋体" w:eastAsia="宋体" w:hAnsi="宋体" w:cs="宋体"/>
          <w:color w:val="000000"/>
        </w:rPr>
        <w:t>鼓励企业优先履行社会责任也不能直接推动“一带一路”国际合作，C排除。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D：提高企业经营水平和盈利能力需要企业自身加强建设，是一个长期而复杂的过程，D排除。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故本题选A。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某村集体践行“小田变大田”，采用统一流转农户耕地、分散承包给大户、统一经营管理的“统分统”模式，同时结合“玉米大豆复合种植”方式，推动当地特色农业规模化、产业化，实现村民收入大增。村民戏称“小田”变成了“大甜”。据此推断，带来这一变化的原因是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①拓展农业经营模式，激发了该村内生动力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②深化农村产权制度改革，优化了土地资源配置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③提高土地利用效率，增加了农民的财产性收入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④创新农业社会化服务体系，满足了农业生产需要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①：材料明确提到了村集体采用了新的“统分统”模式，并且结合了特色种植方式，这种新的经营模式确实能够激发村集体的内生动力，推动农业的发展和村民收入的增加，①正确。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②：虽然材料提到了土地流转和承包，但并未明确提及农村产权制度的改革。土地流转和承包只是土地资源配置的一种方式，不等同于产权制度的改革，②排除。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③：采用统一流转农户耕地、分散承包给大户、统一经营管理的“统分统”模式有利于提高土地利用效率，增加了农民的财产性收入，③正确。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④：材料未体现创新农业社会化服务体系，④排除。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故本题选A。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第十三届中国国际钢铁大会上，产业界人士表示：我国当前钢铁行业运行呈现高产量、高成本、高出口以及低需求、低价格、低效益的“三高三低”趋势，行业发展面临重重挑战，必须防止“内卷式”恶性竞争，向高端领域寻找新突破。为此，以下推导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实施积极货币政策——降低企业融资难度——扩大生产规模——增强市场占有率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推进能源结构创新——减少原燃料消耗——稳定要素市场价格——提高钢企经济效益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认清产品供需矛盾——找准钢材产品定位——协同产研用创新——增强市场竞争力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汇聚全球制造信息——畅通行业间信息共享——建立跨行业合作模式——拓展国际市场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A：扩大生产规模，不一定能增强企业的市场占有率，且材料强调的是推动钢铁行业向高端领域发展，A排除。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B：企业经营受多种因素影响，稳定要素市场价格，并不一定能提高钢企经济效益，B传导错误。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：我国当前钢铁行业运行呈现高产量、高成本、高出口以及低需求、低价格、低效益的“三高三低”趋势，认清产品供需矛盾，有利于找准钢材产品定位，协同产研用创新，增强市场竞争力，防止“内卷式”恶性竞争，C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D：材料强调的是推动钢铁行业向高端领域发展，而非拓展国际市场，D排除。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故本题选C。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新时代，国企改革深化提升行动聚焦功能性改革与体制机制性改革两大任务。功能性改革可以概括为要发挥国有企业科技创新、产业控制、安全支撑“三个作用”。体制机制性改革就是要着力打造发展方式新、公司治理新、经营机制新、布局结构新的现代新国企。由此可见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①体制机制性改革能推动国有企业创新发展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②功能性改革意在发挥国有企业的控制力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③全面推进依法治企能够提高国有资本效率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④深化国有企业改革能增强国有经济竞争力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</w:t>
      </w:r>
      <w:r>
        <w:rPr>
          <w:color w:val="000000"/>
        </w:rPr>
        <w:t>体制机制性改革就是要着力打造发展方式新、公司治理新、经营机制新、布局结构新的现代新国企。由此可见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</w:rPr>
        <w:t>体制机制性改革能推动国有企业创新发展</w: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rPr>
          <w:rFonts w:ascii="宋体" w:eastAsia="宋体" w:hAnsi="宋体" w:cs="宋体"/>
          <w:color w:val="000000"/>
        </w:rPr>
        <w:t>①正确。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④：从国有企业功能性改革和体制机制性改革要解决的问题可以看出，深化国有企业改革能增强国有经济竞争力，④符合题意。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②：国有经济起主导作用，主要体现在控制力上；该选项中“</w:t>
      </w:r>
      <w:r>
        <w:rPr>
          <w:rFonts w:ascii="宋体" w:eastAsia="宋体" w:hAnsi="宋体" w:cs="宋体"/>
          <w:color w:val="000000"/>
        </w:rPr>
        <w:t>发挥国有企业的控制力</w:t>
      </w:r>
      <w:r>
        <w:rPr>
          <w:rFonts w:ascii="宋体" w:eastAsia="宋体" w:hAnsi="宋体" w:cs="宋体"/>
          <w:color w:val="000000"/>
        </w:rPr>
        <w:t>”的说法错误，②排除。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③：材料强调国企改革，不涉及全面推进依法治企，③与题意不符。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故本题选B。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为守好医保“钱袋子”，国家医保局加强医保基金监管，发挥大数据的作用，通过“限制性别类诊疗、检查、用药”数据筛查，对骗保行为实施“精准打击”，追回医保基金近1400万元。据此可知（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①经济发展是保障医保资金的决定因素    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②释放数据要素价值有助于提高监管水平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③提高社会福利有助于守好医保“钱袋子”        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④依法监管有助于社会保障体系安全规范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①：材料强调国家医保局加强医保基金监管，不强调经济发展是保障医保资金的决定因素，①与题意不符。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④：发挥大数据的作用，通过“限制性别类诊疗、检查、用药”数据筛查，对骗保行为实施“精准打击”，追回医保基金近1400万元。据此可知，释放数据要素价值有助于提高监管水平，而加强依法监管有助于社会保障体系安全规范，②④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③：材料不涉及提高社会福利问题，③与题意不符。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故本题选D。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有心理学家认为，人类大脑有快与慢两种做决定的方式：快思考依赖情感、记忆和经验迅速作出判断，能够迅速对眼前的情况做出反应，固守“眼见即为事实”的原则；而慢思考通过调动注意力来分析和解决问题，它拥有一个不断反刍的思维过程，不容易出错，但有时也会偷懒，选择让“快思考”来接管，用直觉“走捷径”。对此理解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慢思考的思维过程源于眼见的真实情况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快思考对客观世界改造作用优于慢思考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慢思考的不断反刍是对快思考模式的否定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快思考和慢思考都是对客观存在的反映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A：意识是对客观存在的反映，</w:t>
      </w:r>
      <w:r>
        <w:rPr>
          <w:rFonts w:ascii="宋体" w:eastAsia="宋体" w:hAnsi="宋体" w:cs="宋体"/>
          <w:color w:val="000000"/>
        </w:rPr>
        <w:t>慢思考的思维过程源于客观存在，A排除。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B：快思考和慢思考各有优势，快思考在需要迅速做出反应的情况下更为有效，而慢思考在需要深入分析和解决问题时更为可靠。不能简单地说哪一个对客观世界的改造作用更优，B排除。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C：慢思考并不是对快思考的否定，而是对快思考的一种补充。两者是大脑处理信息的不同方式，各自适用于不同的情境，C排除。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D：快思考和慢思考都是人类大脑处理信息、做出决策的方式，它们都是对客观存在的一种反映，D正确。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故本题选D。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近日，中共中央办公厅印发了《中国共产党不合格党员组织处置办法》，规定了限期改正、劝其退党和除名的适用情形，细化处置程序及后续事项；规定了可以不予处置的情形、合并处置等应把握的政策要求；规定了组织处置的工作责任、工作纪律等。该《办法》的制定和实施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①有利于全面从严治党，保持党员队伍先进性和纯洁性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②完善了党内法规体系，为全面依法治国提供根本遵循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③细化了处置程序，对不合格党员的处置更加客观公正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④旨在发挥党员的先锋模范作用，增强党的生机和活力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①③：中共中央办公厅印发《中国共产党不合格党员组织处置办法》，对限期改正、劝其退党和除名的适用情形，细化处置程序及后续事项，该《办法》的制定和实施，有利于全面从严治党，保持党员队伍先进性和纯洁性，细化了处置程序，对不合格党员的处置更加客观公正，①③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②：习近平法治思想</w:t>
      </w:r>
      <w:r>
        <w:rPr>
          <w:rFonts w:ascii="宋体" w:eastAsia="宋体" w:hAnsi="宋体" w:cs="宋体"/>
          <w:color w:val="000000"/>
        </w:rPr>
        <w:t>为全面依法治国提供根本遵循，排除②。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④：《中国共产党不合格党员组织处置办法》细化了处置程序，对不合格党员的处置更加客观公正，其目的不是发挥党员的先锋模范作用，④错误。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故本题选B。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今年全国人大会议期间，代表们的议案呈现几大特点：一是胸怀“国之大者”，提出的议案努力反映推动经济社会高质量发展的新要求。二是灵活运用专题调研、视察、座谈、走访等方式问需于民、问计于民，通过上述方式形成的议案有230件，占议案总数的77.2%。三是认真酝酿讨论、修改完善立法议案，所提议案附有草案文本的有180件，占法律案总数的61.6%。这说明人大代表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①聚焦国家中心任务，代表人民统一行使国家权力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②积极践行全过程人民民主，厚植议案的民意基础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③提高自身履职能力，对人民负责，接受人民监督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④抓住提高立法质量这个关键，提高议案的针对性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虽然代表们的议案确实聚焦了国家发展大局，但“代表人民统一行使国家权力”是全国人民代表大会的职责，而非人大代表个体的职责。人大代表是代表人民利益和意志，依法参加行使国家权力，但并非“统一行使”，①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材料中提到代表们通过多种方式深入基层、深入群众，广泛听取民意，形成的议案占比较高，这充分体现了全过程人民民主的理念，也说明代表们在制定议案时充分考虑了民意，厚植了议案的民意基础，②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③：材料中没有直接提及代表们提高自身履职能力的内容，也没有明确提及代表们接受人民监督的内容，③排除。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④：材料中提到代表们认真酝酿讨论、修改完善立法议案，所提议案中附有草案文本的占比较大，这体现了代表们对立法质量的重视，也说明他们通过提高议案的针对性来确保立法质量，④正确。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故本题选D。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江西省上饶市政协组织少数民族、民盟等界别的委员，与市委统战部、市文化广电旅游局、市农业农村局深入交流探讨，共同协商如何加快上饶市少数民族乡村旅游业发展。由此可见（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①人民政协将协商民主的优势贯穿于政协履职的过程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②实行民族区域自治制度有利于促进各民族共同繁荣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③各民主党派作为参政党，积极履行参政议政的职能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④人民政协凝聚广泛共识，形成少数民族乡村发展合力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④：上饶市政协组织委员，与市委统战部、市文化广电旅游局、市农业农村局深入交流探讨，共同协商如何加快上饶市少数民族乡村旅游业发展，体现人民政协将协商民主的优势贯穿于政协履职的过程，人民政协凝聚广泛共识，形成少数民族乡村发展合力，①④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②：材料未体现民族区域自治制度，②排除。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③：材料是发挥人民政协的作用，不是民主党派，③排除。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故本题选B。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青海玉树藏族自治州设立三江源生态法庭，集中管辖全州的环境资源案件，加大对污染环境、破坏资源、非法猎捕野生动物等不法行为的惩罚力度。当地还在刑事处罚和经济赔偿之外，积极探索推行补种复绿、劳务代偿、替代性修复等多元生态修复方式，实现谁污染谁负责、谁破坏谁修复，让最美生态得到最严守护。据此可知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①三江源生态法庭作为自治机关，行使自治权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②该地践行绿色发展理念，追求人与自然和谐共生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③当地政府积极履行生态文明建设职能，守护三江源环境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④该地创新生态环境司法保护新路径，筑牢生态保护屏障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①：民族自治地方的自治机关是人民代表大会和人民政府，法庭不是自治机关，不能行使自治权，①说法错误。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②：加大对污染环境、破坏资源等不法行为的惩罚力度，积极探索推行补种复绿、劳务代偿等多元生态修复方式，体现了该地践行绿色发展理念，追求人与自然和谐共生，②符合题意。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③：材料体现的是司法机关积极履行职能，没有涉及政府的生态文明建设职能，③不符合题意。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④：在刑事处罚和经济赔偿之外，积极探索推行补种复绿、劳务代偿、替代性修复等多元生态修复方式，让最美生态得到最严守护，这体现了该地创新生态环境司法保护新路径，筑牢生态保护屏障，④符合题意。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故本题选C</w:t>
      </w:r>
      <w:r>
        <w:rPr>
          <w:rFonts w:ascii="宋体" w:eastAsia="宋体" w:hAnsi="宋体" w:cs="宋体"/>
          <w:color w:val="000000"/>
          <w:position w:val="-12"/>
        </w:rPr>
        <w:drawing>
          <wp:inline>
            <wp:extent cx="127000" cy="7620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近日，一篇题为《低俗炒作博眼球，爆“瓜”文化不可取》的文章，打着A官网的旗号在网上炒作，引发部分网友误解。然而真相却是，A官网并没有发过这篇文章，此乃彻头彻尾的“套牌”戏法。所谓的网址链接，根本不是A官网的网络地址。关于该事件，以下说法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“套牌”戏法侵犯了A官网的著作权和商标权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广播电视机构要对此类违法行为进行严厉打击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若假冒A官网散布谣言，构成犯罪的要承担刑事责任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该虚假宣传行为损害A官网商业信誉，属不正当竞争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A：A官网没有发过这篇文章，但该文章却打着A官网的旗号在网上炒作，这种“套牌”戏法侵犯了A官网的商标权、名称权，A说法错误。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B：“严厉打击此类违法行为”的主体应是执法机关，广播电视机构无权对此类违法行为进行打击，B说法错误。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C：若假冒A官网散布谣言，构成犯罪的，除赔偿被侵权人的损失外，还要依法追究刑事责任，C符合题意。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D：</w:t>
      </w:r>
      <w:r>
        <w:rPr>
          <w:rFonts w:ascii="宋体" w:eastAsia="宋体" w:hAnsi="宋体" w:cs="宋体"/>
          <w:color w:val="000000"/>
        </w:rPr>
        <w:t>虚假宣传</w:t>
      </w:r>
      <w:r>
        <w:rPr>
          <w:rFonts w:ascii="宋体" w:eastAsia="宋体" w:hAnsi="宋体" w:cs="宋体"/>
          <w:color w:val="000000"/>
        </w:rPr>
        <w:t>是指经营者对其商品的性能、功能、质量、销售状况、用户评价、曾获荣誉作虚假或者引人误解的</w:t>
      </w:r>
      <w:r>
        <w:rPr>
          <w:rFonts w:ascii="宋体" w:eastAsia="宋体" w:hAnsi="宋体" w:cs="宋体"/>
          <w:color w:val="000000"/>
        </w:rPr>
        <w:t>商业宣传</w:t>
      </w:r>
      <w:r>
        <w:rPr>
          <w:rFonts w:ascii="宋体" w:eastAsia="宋体" w:hAnsi="宋体" w:cs="宋体"/>
          <w:color w:val="000000"/>
        </w:rPr>
        <w:t>的行为。材料中的炒作行为不属于虚假宣传，D排除。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故本题选C。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孙某（女）为某村委会十一组村民。农村土地二轮承包时，孙某取得该村土地承包经营权，其户口亦一直在村委会。2011年3月11日，孙某与张某某（非农业家庭户口）登记结婚。近年来，村委会将十一组柴田对外发包，收取承包金。2020年3月14日，村委会对每位十一组成员发放2450元柴田承包金分红，但因孙某属于“婚出姑娘”未予分红。孙某争取未果，诉至法院。村委会未作答辩。据此，下列说法正确的是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①被告不提交答辩状的，不影响人民法院审理案件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②农村土地承包经营权的流转所得是一种担保物权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③孙某若想变更农村土地所有权需到相关部门登记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④“婚出姑娘”不分红违背了“法律面前人人平等”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①：人民法院登记立案后，要将原告提交的起诉状副本送达被告，被告应当在规定的时间内提出答辩状，再由人民法院把答辩状副本送达原告。被告不提交答辩状的，不影响人民法院审理案件，①正确。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</w:t>
      </w:r>
      <w:r>
        <w:rPr>
          <w:rFonts w:ascii="宋体" w:eastAsia="宋体" w:hAnsi="宋体" w:cs="宋体"/>
          <w:color w:val="000000"/>
        </w:rPr>
        <w:t>农村土地承包经营权是一种用益物权，②排除。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③：农村土地所有权归集体所有，孙某不能变更，③排除。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</w:t>
      </w:r>
      <w:r>
        <w:rPr>
          <w:color w:val="000000"/>
        </w:rPr>
        <w:t>我国法律规定，农村土地承包中，妇女与男子享有平等的权利。这意味着，如果出嫁后，女方的相关关系没有转走，她仍然属于本村集体经济组织成员，因此有权参与享受承包租金的分配。孙某取得该村土地承包经营权，其户口亦一直在村委会，可见孙某仍然属于该村集体经济组织成员，</w:t>
      </w:r>
      <w:r>
        <w:rPr>
          <w:rFonts w:ascii="宋体" w:eastAsia="宋体" w:hAnsi="宋体" w:cs="宋体"/>
          <w:color w:val="000000"/>
        </w:rPr>
        <w:t>村委会对每位十一组成员发放2450元柴田承包金分红，但未予分红给孙某，这一行为违背了“法律面前人人平等”，④正确。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故本题选B。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王甲早年丧偶，有一女王乙。王乙有一女小高。2001年8月15日，A房屋登记为王甲、小高共同共有。王甲常年与外甥小刘共同生活，并由其照顾。2009年4月7日，王甲办理了一份公证遗嘱，小刘和王乙各继承一半其所有的房屋份额。订立遗嘱后，王甲又与小刘约定：由小刘继续照顾其直至百年，王甲百年后遗留的房屋份额由小刘一人继承。2020年1月19日，王甲去世。2020年2月12日，小刘要求分得房产份额。本案中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若小刘未尽赡养义务，则没有规定的继承权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A房屋是王甲的个人财产，王甲享有处分权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按照约定，小刘可以获得A房屋的一半份额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王乙是王甲的法定继承人，可以继承A房屋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A：小刘不是王甲的法定继承人，本身就不具有规定的继承权，小刘对其也没有法定的赡养义务，A错误。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B：A房屋登记为王甲、小高共同所有，并不全是王甲的个人财产，王甲只能处分属于本人的那部分产权，B错误。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CD：A房屋登记为王甲、小高共同共有，王甲只对A房屋的一半拥有所有权。根据王甲后期与小刘约定：由小刘继续照顾其直至百年，王甲百年后遗留的房屋份额由小刘一人继承。该约定已经推翻了此前的公证遗嘱，王乙不再能继承A房屋，小刘则可以依照约定获得A房屋中属于王甲的一半份额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</w:rPr>
        <w:t>C正确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D错误。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故本题选C。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张某（女）和王某2006年结婚，2009年生育一子王小某，2016年二人离婚。王小某成长过程中，其开销一直由母亲张某承担，父亲王某没有承担抚养费，也没有尽到作为父亲的抚养和教育责任。2022年王小某诉请王某按照每月3082元的标准支付自2016年1月1日至王小某满18周岁的抚养费。据此可推断（   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①王小某可委托诉讼代理人，帮助其进行诉讼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②因诉讼时效已过，法院不会支持王小某诉求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③若王某不服一审判决，需在15日上诉期内提起上诉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④若王小某申请法律援助，可以向人民法院提出申请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①：在民事诉讼和行政诉讼中，帮助当事人进行诉讼活动的人，称为诉讼代理人。本案属于民事诉讼，因此王小某可委托诉讼代理人，帮助其进行诉讼，①符合题意。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②：</w:t>
      </w:r>
      <w:r>
        <w:rPr>
          <w:rFonts w:ascii="宋体" w:eastAsia="宋体" w:hAnsi="宋体" w:cs="宋体"/>
          <w:color w:val="000000"/>
        </w:rPr>
        <w:t>抚养费的追索权是建立在父母子女身份基础上的权利，不适用诉讼时效的规定，②说法错误。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③：当事人不服一审裁判，可以在规定期限内提出上诉，在民事诉讼中，不服判决的上诉期限是15日，③说法正确。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④：法律援助是国家为保护和促进人权而建立的一种无偿法律服务制度。国家建立法律援助制度，设置法律援助机构，因此要去法律援助机构申请，而不是人民法院提出申请，④说法错误。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故本题选A。</w:t>
      </w:r>
    </w:p>
    <w:p>
      <w:pPr>
        <w:spacing w:before="120" w:line="285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二、简答题：共5题，共52分。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连云港经济技术开发区构建的《“立即解决、问题清零”难题会办机制》入选2024年度中国开发区营商环境百佳案例，实现了优化服务供给，以“营商”换“赢商”。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5238750" cy="2657511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5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结合材料，运用《经济与社会》知识，阐述连云港经济技术开发区以“营商”换“赢商”的路径。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①充分发挥市场在资源配置中的决定作用，以市场引导资源流向新医药、新能源、高端装备制造等主导产业和优质企业，提高资源利用效率。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②更好发挥政府宏观调控作用，通过多种政策优化公共服务，降低企业负担，增强区内企业创新和投资活力。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③把发展着力点放在实体经济上，立足海洋资源形成产业集群，打造“中华药港”品牌效应。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④重视企业科技研发，以科技为支撑加快对区内工厂数字化和信息化改造，助推产业深度转型升级，提高市场竞争力。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背景素材：连云港经济技术开发区《“立即解决、问题清零”难题会办机制》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考点考查：我国的社会主义市场经济体制、我国的经济发展的有关知识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能力考查：描述和阐释事物、论证和探究问题 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核心素养：政治认同、科学精神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第一步：审设问。明确主体、知识范围、问题限定和作答角度。本题的设问要求可转换为连云港经济技术开发区是如何以“营商”换“赢商”的，需要调用我国的社会主义市场经济体制、我国的经济发展的有关知识分析作答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第二步：审材料。提取关键词，链接教材知识。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关键词①：聚焦新医药、新能源、高端装备制造等主导产业，形成产业集群→可联系充分发挥市场在资源配置中的决定作用。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关键词②：出台鼓励创新发展等一列专项政策等→可联系更好发挥政府宏观调控作用，优化公共服务。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关键词③：立足海洋资源形成产业集群，打造“中华药港”品牌效应→可联系把发展着力点放在实体经济上。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关键词④：加快对区内工厂数字化和信息化改造，推动全区产业优化升级→可联系重视企业科技研发，助推产业深度转型升级。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第三步：整合信息，组织答案。注意设问限定以及教材知识与材料等相结合。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2024年9月，中国国际服务贸易交易会在北京开幕，1.2万家全球企业参与其中。本届服贸会以“全球服务，互惠共享”为主题，聚焦新质生产力、新技术、新场景，提升国际化程度，凝聚发展共识，激发开放活力，为全球服务贸易提供“中国式”新思路。交易会期间，持续释放政策红利。“144小时过境免签”等一系列数字化便利化来华政策，成为旅游经济发展的“流量密码”；卫生健康服务贸易梯度开放，助推各国健康卫生领域优质医疗服务升级……中国与英国、新加坡等15个国家签署了服务贸易合作协议，同时，与金砖国家、上合组织以及中东欧国家建立服务贸易国际合作网络，持续加强政策沟通、项目对接和研究合作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结合材料，运用《当代国际政治与经济》知识，说明“中国式”新思路赋能全球服务贸易的意义。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①发展是解决一切问题的总钥匙。“中国式”新思路聚焦新质生产力、新技术、新场景，为全球服务贸易转型发展提供强劲动力，有助于为世界和平与发展提供坚实物质基础。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②国家间共同利益是合作的基础。“中国式”新思路凝聚发展共识，赋能全球服务贸易，既有利于促进本国经济发展，同时也兼顾了其他国家和区域人民的共同利益。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③经济全球化符合世界经济发展规律，符合各国利益。全球服务，互惠共享，“中国式”新思路有助于提升服务贸易国际化程度，引导经济全球化走向。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④开放是当代中国的鲜明标识。“中国式”新思路有助于以高水平的开放，推动全球服务贸易的发展，推动构建国际政治经济新秩序。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color w:val="000000"/>
        </w:rPr>
        <w:t>背景素材：中国国际服务贸易交易会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考点考查：世界多极化，经济全球化的知识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能力考查：获取和解读信息、调动和运用知识、描述和阐述事物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核心素养：政治认同、科学精神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第一步：审设问，明确主体、作答范围、问题限定和作答角度。本题属于意义类主观题，要求说明“中国式”新思路赋能全球服务贸易的意义。需调用世界多极化，经济全球化的相关知识，结合材料有效信息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第二步：审材料，提取关键词，链接教材知识。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关键词①：聚焦新质生产力、新技术、新场景，提升国际化程度→可联系当今时代主题，发展是解决一切问题的总钥匙。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关键词②：凝聚发展共识，激发开放活力，为全球服务贸易提供“中国式”新思路→可联系国家间共同利益是合作的基础。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关键词③：本届服贸会以“全球服务，互惠共享”为主题→可联系经济全球化符合世界经济发展规律，符合各国利益。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关键词④：激发开放活力，交易会期间，持续释放政策红利，与金砖国家、上合组织以及中东欧国家建立服务贸易国际合作网络，持续加强政策沟通、项目对接和研究合作→可联系开放是当代中国的鲜明标识。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第三步：整合信息，组织答案</w:t>
      </w:r>
      <w:r>
        <w:rPr>
          <w:color w:val="000000"/>
          <w:position w:val="-12"/>
        </w:rPr>
        <w:drawing>
          <wp:inline>
            <wp:extent cx="127000" cy="762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注意设问限定以及教材知识与材料、时政信息等相结合。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【名词解释】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高阶智能驾驶是指具备较高自动化水平的驾驶辅助系统，能够在一定程度上减轻驾驶员的操作负担，提升驾驶的安全性与舒适性。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【现状分析】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高阶智能驾驶系统利用各种传感器（如摄像头、雷达、激光雷达等）、先进的计算机系统和人工智能算法来实现车辆的自主操作，根据场景、模型、数据的不断演进完成自我革新，助力智能驾驶成长为体验上更拟人、技术上更类人的</w:t>
      </w:r>
      <w:r>
        <w:rPr>
          <w:rFonts w:ascii="宋体" w:eastAsia="宋体" w:hAnsi="宋体" w:cs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老司机</w:t>
      </w:r>
      <w:r>
        <w:rPr>
          <w:rFonts w:ascii="宋体" w:eastAsia="宋体" w:hAnsi="宋体" w:cs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随着智能驾驶系统越来越依赖于实时数据和云计算，网络延迟和服务端故障也可能成为新的风险点。比如在某些极端恶劣天气条件下，传感器的性能可能会受到影响，导致系统的准确性和可靠性下降；在没有清晰标识的狭窄街道、人车混行的路口等复杂的城市路况下，系统可能无法完全准确应对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有人认为，克服了“网络延迟和服务端故障”，高阶智能驾驶就能成为“老司机”。请运用唯物辩证法的有关知识，对该观点进行评析。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该观点是片面的。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发展是事物的前进和上升，任何事物都要经历肯定、否定，再到否定之否定的辩证发展过程，辩证否定的实质是扬弃。要用发展的眼光看高阶智驾，克服了“网络延迟和服务端故障”，在一定程度上能助力高阶智能驾驶成为“老司机”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②矛盾具有普遍性，矛盾贯穿于事物发展过程的始终。高阶智能驾驶在发展的过程中会遇到不同的风险点，只有勇于直面矛盾，积极寻找正确的方法解决矛盾，才能助力高阶智能驾驶成为“老司机”。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背景素材：高阶智能驾驶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考点考查：发展的实质、辩证否定观、矛盾的普遍性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能力考查：描述和阐释事物、论证和探究问题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核心素养：政治认同、科学精神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第一步：审设问。明确主体、作答范围、问题限定和作答角度。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本题为辨析类主观题，运用唯物辩证法相关知识，从发展的实质、辩证否定观、矛盾的普遍性的角度来分析作答。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第二步：审材料。通过标点符号、段落等，提取材料有效信息。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有效信息①：高阶智能驾驶系统利用各种传感器、先进的计算机系统和人工智能算法来实现车辆的自主操作，根据场景、模型、数据的不断演进完成自我革新，助力智能驾驶成长为体验上更拟人、技术上更类人的“老司机”→可联系发展的趋势、辩证否定的实质是扬弃，说明该观点的合理之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有效信息②：随着智能驾驶系统越来越依赖于实时数据和云计算，网络延迟和服务端故障也可能成为新的风险点→可联系矛盾的普遍性，说明该观点的错误之处。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第三步：整合信息，组织答案。注意设问限定以及教材知识与材料、时政信息等相结合。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当前，群众对政务大厅周末“不打烊”的呼声越来越高。许多群众表示，工业企业全年生产，政务大厅朝九晚五、周末关门，老百姓“工作日没空办事，周末没地办事”。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面对呼声，一些基层干部也说出了“苦衷”：政务大厅只是提供场地让各个职能部门派员集中办公，业务上仍是纵向管理。窗口初审之外，还涉及后台审核、领导审核、部门协调等，若没有业务线后续环节支持，即使政务大厅“周末不打烊”，还是办不成。</w:t>
      </w:r>
    </w:p>
    <w:p>
      <w:pPr>
        <w:spacing w:before="120"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解决政务大厅“困境”，只从人下手是不够的，还需要技术赋能。早在2016年国务院就发布了《政务信息资源共享管理暂行办法》，让“互联网+政务服务”更加高效便民。但目前少数地方在“互联网+政务服务”上的进展，距离公众的期望仍有差距。根据某县政府官网信息，该县行政审批服务局入驻政务服务事项共有1500多项，但可“全程网办”事项仅90件。究其原因，是部门间存在数据壁垒，并联审批推行存在难度。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结合材料，运用《政治与法治》知识，说明应如何解决政务大厅“困境”。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①坚持以人民为中心，全心全意为人民服务。顺应社会实际需求，调整服务时间，方便百姓办事。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②建设职能科学的政府，政府部门之间关系的配置要合理。优化服务窗口的配套体系，多部门联合服务群众。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③建设智能高效的政府。运用互联网、大数据、人工智能等技术，优化政府工作流程，提高服务效能，让老百姓“少跑腿”，好办事。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背景素材：</w:t>
      </w:r>
      <w:r>
        <w:rPr>
          <w:rFonts w:ascii="宋体" w:eastAsia="宋体" w:hAnsi="宋体" w:cs="宋体"/>
          <w:color w:val="000000"/>
        </w:rPr>
        <w:t>政务大厅“困境”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考点考查：法治政府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能力考查：描述和阐释事物、论证和探究问题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核心素养：政治认同、科学精神、法治意识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第一步：审设问。明确主体、作答范围、问题限定和作答角度。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本题为措施类主观题，运用《政治与法治》的知识，从法治政府角度来分析作答。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第二步：审材料。提取关键词，链接教材知识。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关键词①：国家致力于解决政务大厅“困境”，满足群众需求→可联系政府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宗旨。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关键词②：政务大厅只是提供场地让各个职能部门派员集中办公，业务上仍是纵向管理。窗口初审之外，还涉及后台审核、领导审核、部门协调等→可联系法治政府的特征之职能科学。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关键词③：让“互联网+政务服务”更加高效便民→可联系法治政府的特征之智能高效。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第三步：整合信息，组织答案。注意设问限定以及教材知识与材料、时政信息等相结合。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阅读材料，完成下列要求。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甲于2015年2月4日冒用其弟身份与乙保安公司签订劳动合同，入职乙公司担任安保工作。双方一直续签劳动合同，最后一份合同约定终止期限为2022年2月1日。2021年2月15日，甲在执勤警卫室突发疾病，经抢救无效死亡，死亡原因为急性脑梗死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甲的儿子丙申请劳动仲裁，经仲裁，裁决甲与乙公司自2015年2月4日至2021年2月15日存在劳动关系，该《裁决书》已生效。2021年6月2日，丙向区人社局申请工伤认定，并提交了《劳动合同》《裁决书》等相关材料。区人社局依法作出工伤决定书，认定甲受到的事故伤害符合《工伤保险条例》第十五条第一款第（一）项之规定，予以视同工伤。乙公司向该区政府申请行政复议，区政府作出复议决定，维持被诉工伤决定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乙公司不服，向法院起诉，请求法院判决撤销区人社局作出的《认定工伤决定书》和区政府作出的《行政复议决定书》。经审理，法院判决驳回乙公司的全部诉讼请求。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730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8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《工伤保险条例》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第十五条  职工有下列情形之一的，视同工伤：（一）在工作时间和工作岗位，突发疾病死亡或者在48小时之内经抢救无效死亡的……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第十八条  提出工伤认定申请应当提交下列材料：（二）与用人单位存在劳动关系（包括事实劳动关系）的证明材料；（三）医疗诊断证明或者职业病诊断证明书（或者职业病诊断鉴定书）……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结合材料，分析甲与乙公司的劳动合同是否成立？说明法院驳回乙公司诉讼请求的理由。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①劳动合同不成立。订立劳动合同要遵循合法、公平、平等自愿、协商一致、诚实信用的原则。甲签订合同时，冒用其弟弟身份，以欺诈的手段签订劳动合同，违背了诚实信用原则，因此劳动合同不成立。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虽然劳动合同不成立，但生效的劳动仲裁《裁决书》认定双方形成了事实上的劳动关系；根据《工伤保险条例》，甲是在工作时间内突发疾病，48小时内抢救无效死亡的，符合工伤认定条件；区人社局作出的工伤决定书、区政府作出的《行政复议决定书》合法合规。因此法院驳回乙公司的诉讼请求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背景素材：劳动纠纷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考点考查：做个明白的劳动者的有关知识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能力考查：描述和阐释事物、论证和探究问题 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核心素养：政治认同、科学精神、法治意识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第一步：审设问。明确主体、知识范围、问题限定和作答角度。本题的设问要求分析甲与乙公司的劳动合同是否成立，并分析为什么法院要驳回乙公司的诉讼请求，需要调用做个明白的劳动者的有关知识分析作答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第二步：审材料。提取关键词，链接教材知识。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关键词①：甲冒用其弟身份与乙保安公司签订劳动合同→可联系订立劳动合同的原则；甲违背了诚实信用原则，劳动合同不成立。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关键词②：甲在执勤警卫室突发疾病，经抢救无效死亡→可联系甲与乙公司存在事实劳动关系；甲符合工伤认定条件。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关键词③：区人社局作出的工伤决定书、区政府作出的《行政复议决定书》合法合规→可联系法院判决驳回乙公司的全部诉讼请求。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第三步：整合信息，组织答案。注意设问限定以及教材知识与材料等相结合。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numbering" Target="numbering.xml"/><Relationship Id="rId13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