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14:paraId="0BEA46F9">
      <w:pPr>
        <w:jc w:val="center"/>
        <w:rPr>
          <w:rFonts w:ascii="宋体" w:eastAsia="宋体" w:hAnsi="宋体" w:cs="宋体" w:hint="eastAsia"/>
          <w:b/>
          <w:bCs/>
          <w:sz w:val="32"/>
          <w:szCs w:val="40"/>
        </w:rPr>
      </w:pPr>
      <w:r>
        <w:rPr>
          <w:rFonts w:ascii="宋体" w:eastAsia="宋体" w:hAnsi="宋体" w:cs="宋体" w:hint="eastAsia"/>
          <w:b/>
          <w:bCs/>
          <w:sz w:val="32"/>
          <w:szCs w:val="40"/>
        </w:rPr>
        <w:drawing>
          <wp:anchor simplePos="0" relativeHeight="251658240" behindDoc="0" locked="0" layoutInCell="1" allowOverlap="1">
            <wp:simplePos x="0" y="0"/>
            <wp:positionH relativeFrom="page">
              <wp:posOffset>11684000</wp:posOffset>
            </wp:positionH>
            <wp:positionV relativeFrom="topMargin">
              <wp:posOffset>10871200</wp:posOffset>
            </wp:positionV>
            <wp:extent cx="317500" cy="2921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317500" cy="292100"/>
                    </a:xfrm>
                    <a:prstGeom prst="rect">
                      <a:avLst/>
                    </a:prstGeom>
                  </pic:spPr>
                </pic:pic>
              </a:graphicData>
            </a:graphic>
          </wp:anchor>
        </w:drawing>
      </w:r>
      <w:r>
        <w:rPr>
          <w:rFonts w:ascii="宋体" w:eastAsia="宋体" w:hAnsi="宋体" w:cs="宋体" w:hint="eastAsia"/>
          <w:b/>
          <w:bCs/>
          <w:sz w:val="32"/>
          <w:szCs w:val="40"/>
        </w:rPr>
        <w:t>沧衡名校联盟高三年级2024—2025学年上学期期中考试</w:t>
      </w:r>
    </w:p>
    <w:p w14:paraId="31934724">
      <w:pPr>
        <w:jc w:val="center"/>
        <w:rPr>
          <w:rFonts w:ascii="宋体" w:eastAsia="宋体" w:hAnsi="宋体" w:cs="宋体" w:hint="eastAsia"/>
          <w:b/>
          <w:bCs/>
          <w:sz w:val="32"/>
          <w:szCs w:val="40"/>
        </w:rPr>
      </w:pPr>
      <w:r>
        <w:rPr>
          <w:rFonts w:ascii="宋体" w:eastAsia="宋体" w:hAnsi="宋体" w:cs="宋体" w:hint="eastAsia"/>
          <w:b/>
          <w:bCs/>
          <w:sz w:val="32"/>
          <w:szCs w:val="40"/>
        </w:rPr>
        <w:t>思想政治</w:t>
      </w:r>
    </w:p>
    <w:p w14:paraId="4E086DEA">
      <w:pPr>
        <w:jc w:val="center"/>
        <w:rPr>
          <w:rFonts w:ascii="宋体" w:eastAsia="宋体" w:hAnsi="宋体" w:cs="宋体" w:hint="eastAsia"/>
          <w:b/>
          <w:bCs/>
          <w:sz w:val="24"/>
          <w:szCs w:val="32"/>
        </w:rPr>
      </w:pPr>
      <w:r>
        <w:rPr>
          <w:rFonts w:ascii="宋体" w:eastAsia="宋体" w:hAnsi="宋体" w:cs="宋体" w:hint="eastAsia"/>
          <w:b/>
          <w:bCs/>
          <w:sz w:val="24"/>
          <w:szCs w:val="32"/>
        </w:rPr>
        <w:t>本试卷满分100分，考试用时75分钟。</w:t>
      </w:r>
    </w:p>
    <w:p w14:paraId="42A7C231">
      <w:pPr>
        <w:rPr>
          <w:rFonts w:ascii="宋体" w:eastAsia="宋体" w:hAnsi="宋体" w:cs="宋体" w:hint="eastAsia"/>
          <w:b/>
          <w:bCs/>
          <w:sz w:val="24"/>
          <w:szCs w:val="32"/>
        </w:rPr>
      </w:pPr>
      <w:r>
        <w:rPr>
          <w:rFonts w:ascii="宋体" w:eastAsia="宋体" w:hAnsi="宋体" w:cs="宋体" w:hint="eastAsia"/>
          <w:b/>
          <w:bCs/>
          <w:sz w:val="24"/>
          <w:szCs w:val="32"/>
        </w:rPr>
        <w:t>注意事项：</w:t>
      </w:r>
    </w:p>
    <w:p w14:paraId="7493E374">
      <w:pPr>
        <w:rPr>
          <w:rFonts w:ascii="宋体" w:eastAsia="宋体" w:hAnsi="宋体" w:cs="宋体" w:hint="eastAsia"/>
          <w:b/>
          <w:bCs/>
          <w:sz w:val="24"/>
          <w:szCs w:val="32"/>
        </w:rPr>
      </w:pPr>
      <w:r>
        <w:rPr>
          <w:rFonts w:ascii="宋体" w:eastAsia="宋体" w:hAnsi="宋体" w:cs="宋体" w:hint="eastAsia"/>
          <w:b/>
          <w:bCs/>
          <w:sz w:val="24"/>
          <w:szCs w:val="32"/>
        </w:rPr>
        <w:t>1.答题前，考生务必将自己的姓名、考生号、考场号、座位号填写在答题卡上。</w:t>
      </w:r>
    </w:p>
    <w:p w14:paraId="5AEFE663">
      <w:pPr>
        <w:rPr>
          <w:rFonts w:ascii="宋体" w:eastAsia="宋体" w:hAnsi="宋体" w:cs="宋体" w:hint="eastAsia"/>
          <w:b/>
          <w:bCs/>
          <w:sz w:val="24"/>
          <w:szCs w:val="32"/>
        </w:rPr>
      </w:pPr>
      <w:r>
        <w:rPr>
          <w:rFonts w:ascii="宋体" w:eastAsia="宋体" w:hAnsi="宋体" w:cs="宋体" w:hint="eastAsia"/>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14:paraId="47E31096">
      <w:pPr>
        <w:rPr>
          <w:rFonts w:ascii="宋体" w:eastAsia="宋体" w:hAnsi="宋体" w:cs="宋体" w:hint="eastAsia"/>
          <w:b/>
          <w:bCs/>
          <w:sz w:val="24"/>
          <w:szCs w:val="32"/>
        </w:rPr>
      </w:pPr>
      <w:r>
        <w:rPr>
          <w:rFonts w:ascii="宋体" w:eastAsia="宋体" w:hAnsi="宋体" w:cs="宋体" w:hint="eastAsia"/>
          <w:b/>
          <w:bCs/>
          <w:sz w:val="24"/>
          <w:szCs w:val="32"/>
        </w:rPr>
        <w:t>3.考试结束后，将本试卷和答题卡一并交回。</w:t>
      </w:r>
    </w:p>
    <w:p w14:paraId="174CF629">
      <w:pPr>
        <w:rPr>
          <w:rFonts w:ascii="宋体" w:eastAsia="宋体" w:hAnsi="宋体" w:cs="宋体" w:hint="eastAsia"/>
          <w:b/>
          <w:bCs/>
          <w:sz w:val="24"/>
          <w:szCs w:val="32"/>
        </w:rPr>
      </w:pPr>
      <w:r>
        <w:rPr>
          <w:rFonts w:ascii="宋体" w:eastAsia="宋体" w:hAnsi="宋体" w:cs="宋体" w:hint="eastAsia"/>
          <w:b/>
          <w:bCs/>
          <w:sz w:val="24"/>
          <w:szCs w:val="32"/>
        </w:rPr>
        <w:t>4.本试卷主要考试内容：高考全部内容。</w:t>
      </w:r>
    </w:p>
    <w:p w14:paraId="0E511E47">
      <w:pPr>
        <w:rPr>
          <w:rFonts w:ascii="宋体" w:eastAsia="宋体" w:hAnsi="宋体" w:cs="宋体" w:hint="eastAsia"/>
          <w:b/>
          <w:bCs/>
          <w:sz w:val="24"/>
          <w:szCs w:val="32"/>
        </w:rPr>
      </w:pPr>
      <w:r>
        <w:rPr>
          <w:rFonts w:ascii="宋体" w:eastAsia="宋体" w:hAnsi="宋体" w:cs="宋体" w:hint="eastAsia"/>
          <w:b/>
          <w:bCs/>
          <w:sz w:val="24"/>
          <w:szCs w:val="32"/>
        </w:rPr>
        <w:t>一、选择题：本题共16小题，每小题3分，共48分。在每小题给出的四个选项中，只有一个是符合题目要求的。</w:t>
      </w:r>
    </w:p>
    <w:p w14:paraId="06D2AA3F">
      <w:pPr>
        <w:rPr>
          <w:rFonts w:ascii="宋体" w:eastAsia="宋体" w:hAnsi="宋体" w:cs="宋体" w:hint="eastAsia"/>
        </w:rPr>
      </w:pPr>
      <w:r>
        <w:rPr>
          <w:rFonts w:ascii="宋体" w:eastAsia="宋体" w:hAnsi="宋体" w:cs="宋体" w:hint="eastAsia"/>
        </w:rPr>
        <w:t>1.毛泽东同志曾说，“《共产党宣言》，我看了不下100遍”，是《共产党宣言》等经典著作建立起自己对马克思主义的信仰。邓小平同志也说：“我的人门老师是《共产党宣言》。”习近平总书记特别要求领导干部精读《马克思恩格斯文集》《列宁专题文集》中的代表性篇目，其中首篇就是《共产党宣言》。这是因为《共产党宣言》</w:t>
      </w:r>
    </w:p>
    <w:p w14:paraId="1B4F0620">
      <w:pPr>
        <w:rPr>
          <w:rFonts w:ascii="宋体" w:eastAsia="宋体" w:hAnsi="宋体" w:cs="宋体" w:hint="eastAsia"/>
        </w:rPr>
      </w:pPr>
      <w:r>
        <w:rPr>
          <w:rFonts w:ascii="宋体" w:eastAsia="宋体" w:hAnsi="宋体" w:cs="宋体" w:hint="eastAsia"/>
        </w:rPr>
        <w:t>①蕴含马克思主义的真理力量，是照亮中国革命和建设的明灯</w:t>
      </w:r>
    </w:p>
    <w:p w14:paraId="00BF12BC">
      <w:pPr>
        <w:rPr>
          <w:rFonts w:ascii="宋体" w:eastAsia="宋体" w:hAnsi="宋体" w:cs="宋体" w:hint="eastAsia"/>
        </w:rPr>
      </w:pPr>
      <w:r>
        <w:rPr>
          <w:rFonts w:ascii="宋体" w:eastAsia="宋体" w:hAnsi="宋体" w:cs="宋体" w:hint="eastAsia"/>
        </w:rPr>
        <w:t>②结合工人运动，使社会主义实现了由空想到科学的伟大飞跃</w:t>
      </w:r>
    </w:p>
    <w:p w14:paraId="53D9AB22">
      <w:pPr>
        <w:rPr>
          <w:rFonts w:ascii="宋体" w:eastAsia="宋体" w:hAnsi="宋体" w:cs="宋体" w:hint="eastAsia"/>
        </w:rPr>
      </w:pPr>
      <w:r>
        <w:rPr>
          <w:rFonts w:ascii="宋体" w:eastAsia="宋体" w:hAnsi="宋体" w:cs="宋体" w:hint="eastAsia"/>
        </w:rPr>
        <w:t>③阐述了未来共产主义社会的理想目标，激励人们不断地奋斗</w:t>
      </w:r>
    </w:p>
    <w:p w14:paraId="4C53DF7C">
      <w:pPr>
        <w:rPr>
          <w:rFonts w:ascii="宋体" w:eastAsia="宋体" w:hAnsi="宋体" w:cs="宋体" w:hint="eastAsia"/>
        </w:rPr>
      </w:pPr>
      <w:r>
        <w:rPr>
          <w:rFonts w:ascii="宋体" w:eastAsia="宋体" w:hAnsi="宋体" w:cs="宋体" w:hint="eastAsia"/>
        </w:rPr>
        <w:t>④揭示了人类社会发展的一般规律和人民群众的历史主体作用</w:t>
      </w:r>
    </w:p>
    <w:p w14:paraId="7F622E72">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4BDAE2D4">
      <w:pPr>
        <w:rPr>
          <w:rFonts w:ascii="宋体" w:eastAsia="宋体" w:hAnsi="宋体" w:cs="宋体" w:hint="eastAsia"/>
        </w:rPr>
      </w:pPr>
      <w:r>
        <w:rPr>
          <w:rFonts w:ascii="宋体" w:eastAsia="宋体" w:hAnsi="宋体" w:cs="宋体" w:hint="eastAsia"/>
        </w:rPr>
        <w:t>2.2024年8月，习近平总书记在纪念邓小平同志诞辰120周年座谈会上发表重要讲话时强调，“邓小平同志的一生，是光辉的一生、战斗的一生、伟大的一生，他对党、对人民、对国家、对民族、对世界作出了突出贡献，功勋彪炳史册、永励后人”。关于以邓小平同志为核心的第二代党中央领导集体的历史功绩，下列说法正确的是</w:t>
      </w:r>
    </w:p>
    <w:p w14:paraId="5FEE8B69">
      <w:pPr>
        <w:rPr>
          <w:rFonts w:ascii="宋体" w:eastAsia="宋体" w:hAnsi="宋体" w:cs="宋体" w:hint="eastAsia"/>
        </w:rPr>
      </w:pPr>
      <w:r>
        <w:rPr>
          <w:rFonts w:ascii="宋体" w:eastAsia="宋体" w:hAnsi="宋体" w:cs="宋体" w:hint="eastAsia"/>
        </w:rPr>
        <w:t>①探索了实现祖国完全统一的正确路径，确立了当今时代的主题</w:t>
      </w:r>
    </w:p>
    <w:p w14:paraId="69777F0E">
      <w:pPr>
        <w:rPr>
          <w:rFonts w:ascii="宋体" w:eastAsia="宋体" w:hAnsi="宋体" w:cs="宋体" w:hint="eastAsia"/>
        </w:rPr>
      </w:pPr>
      <w:r>
        <w:rPr>
          <w:rFonts w:ascii="宋体" w:eastAsia="宋体" w:hAnsi="宋体" w:cs="宋体" w:hint="eastAsia"/>
        </w:rPr>
        <w:t>②坚定捍卫了光辉的社会主义旗帜，成功开创中国特色社会主义</w:t>
      </w:r>
    </w:p>
    <w:p w14:paraId="374618C4">
      <w:pPr>
        <w:rPr>
          <w:rFonts w:ascii="宋体" w:eastAsia="宋体" w:hAnsi="宋体" w:cs="宋体" w:hint="eastAsia"/>
        </w:rPr>
      </w:pPr>
      <w:r>
        <w:rPr>
          <w:rFonts w:ascii="宋体" w:eastAsia="宋体" w:hAnsi="宋体" w:cs="宋体" w:hint="eastAsia"/>
        </w:rPr>
        <w:t>③实现了伟大历史转折，推动实现了马克思主义中国化新的飞跃</w:t>
      </w:r>
    </w:p>
    <w:p w14:paraId="751294E4">
      <w:pPr>
        <w:rPr>
          <w:rFonts w:ascii="宋体" w:eastAsia="宋体" w:hAnsi="宋体" w:cs="宋体" w:hint="eastAsia"/>
        </w:rPr>
      </w:pPr>
      <w:r>
        <w:rPr>
          <w:rFonts w:ascii="宋体" w:eastAsia="宋体" w:hAnsi="宋体" w:cs="宋体" w:hint="eastAsia"/>
        </w:rPr>
        <w:t>④开辟了社会主义现代化建设新局面，带领人民实现了全面小康</w:t>
      </w:r>
    </w:p>
    <w:p w14:paraId="48A20F4B">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D.③④</w:t>
      </w:r>
    </w:p>
    <w:p w14:paraId="33198E2B">
      <w:pPr>
        <w:rPr>
          <w:rFonts w:ascii="宋体" w:eastAsia="宋体" w:hAnsi="宋体" w:cs="宋体" w:hint="eastAsia"/>
        </w:rPr>
      </w:pPr>
      <w:r>
        <w:rPr>
          <w:rFonts w:ascii="宋体" w:eastAsia="宋体" w:hAnsi="宋体" w:cs="宋体" w:hint="eastAsia"/>
        </w:rPr>
        <w:t>3.2024年7月18日，党的二十届三中全会研究了进一步全面深化改革、推进中国式现代化问题。自改革开放以来，中国人民对“美好生活”有了更高的需求：从“盼温饱”到“盼环保”、从“求生存”到“求生态”、从“要小康”到“要健康”等，既有“物质富足”，也有“精神富有”。由此可知</w:t>
      </w:r>
    </w:p>
    <w:p w14:paraId="7BC1B55E">
      <w:pPr>
        <w:rPr>
          <w:rFonts w:ascii="宋体" w:eastAsia="宋体" w:hAnsi="宋体" w:cs="宋体" w:hint="eastAsia"/>
        </w:rPr>
      </w:pPr>
      <w:r>
        <w:rPr>
          <w:rFonts w:ascii="宋体" w:eastAsia="宋体" w:hAnsi="宋体" w:cs="宋体" w:hint="eastAsia"/>
        </w:rPr>
        <w:t>①“美好生活”的实现需要物质文明和精神文明协调发展</w:t>
      </w:r>
    </w:p>
    <w:p w14:paraId="34FFE8E6">
      <w:pPr>
        <w:rPr>
          <w:rFonts w:ascii="宋体" w:eastAsia="宋体" w:hAnsi="宋体" w:cs="宋体" w:hint="eastAsia"/>
        </w:rPr>
      </w:pPr>
      <w:r>
        <w:rPr>
          <w:rFonts w:ascii="宋体" w:eastAsia="宋体" w:hAnsi="宋体" w:cs="宋体" w:hint="eastAsia"/>
        </w:rPr>
        <w:t>②“美好生活”具有历史性并呈现出动态的发展过程</w:t>
      </w:r>
    </w:p>
    <w:p w14:paraId="11A6CB73">
      <w:pPr>
        <w:rPr>
          <w:rFonts w:ascii="宋体" w:eastAsia="宋体" w:hAnsi="宋体" w:cs="宋体" w:hint="eastAsia"/>
        </w:rPr>
      </w:pPr>
      <w:r>
        <w:rPr>
          <w:rFonts w:ascii="宋体" w:eastAsia="宋体" w:hAnsi="宋体" w:cs="宋体" w:hint="eastAsia"/>
        </w:rPr>
        <w:t>③发展不平衡不充分是“美好生活”的主要制约因素</w:t>
      </w:r>
    </w:p>
    <w:p w14:paraId="58EDBC49">
      <w:pPr>
        <w:rPr>
          <w:rFonts w:ascii="宋体" w:eastAsia="宋体" w:hAnsi="宋体" w:cs="宋体" w:hint="eastAsia"/>
        </w:rPr>
      </w:pPr>
      <w:r>
        <w:rPr>
          <w:rFonts w:ascii="宋体" w:eastAsia="宋体" w:hAnsi="宋体" w:cs="宋体" w:hint="eastAsia"/>
        </w:rPr>
        <w:t>④改革开放实现了从富起来到强起来的伟大飞跃</w:t>
      </w:r>
    </w:p>
    <w:p w14:paraId="3ACBFE14">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D.③④</w:t>
      </w:r>
    </w:p>
    <w:p w14:paraId="6E006EE8">
      <w:pPr>
        <w:rPr>
          <w:rFonts w:ascii="宋体" w:eastAsia="宋体" w:hAnsi="宋体" w:cs="宋体" w:hint="eastAsia"/>
        </w:rPr>
      </w:pPr>
      <w:r>
        <w:rPr>
          <w:rFonts w:ascii="宋体" w:eastAsia="宋体" w:hAnsi="宋体" w:cs="宋体" w:hint="eastAsia"/>
        </w:rPr>
        <w:t>4.2024年10月15日，Y县召开以“创新引领·汇聚智慧·推动文旅经济高质量发展”为主题的文旅经济会议，共谋文旅产业发展新篇章。到朱子文化园，体验理学文化；游桂峰古村落，领略“云霞仙境”</w:t>
      </w:r>
      <w:r>
        <w:rPr>
          <w:rFonts w:ascii="宋体" w:hAnsi="宋体" w:cs="宋体" w:hint="eastAsia"/>
          <w:lang w:eastAsia="zh-CN"/>
        </w:rPr>
        <w:t>……</w:t>
      </w:r>
      <w:r>
        <w:rPr>
          <w:rFonts w:ascii="宋体" w:eastAsia="宋体" w:hAnsi="宋体" w:cs="宋体" w:hint="eastAsia"/>
        </w:rPr>
        <w:t>要推动文旅市场持续升温，Y县应当</w:t>
      </w:r>
    </w:p>
    <w:p w14:paraId="7ECC21D4">
      <w:pPr>
        <w:rPr>
          <w:rFonts w:ascii="宋体" w:eastAsia="宋体" w:hAnsi="宋体" w:cs="宋体" w:hint="eastAsia"/>
        </w:rPr>
      </w:pPr>
      <w:r>
        <w:rPr>
          <w:rFonts w:ascii="宋体" w:eastAsia="宋体" w:hAnsi="宋体" w:cs="宋体" w:hint="eastAsia"/>
        </w:rPr>
        <w:t>①发挥文化资源和区域生态环境优势</w:t>
      </w:r>
    </w:p>
    <w:p w14:paraId="28BDF02A">
      <w:pPr>
        <w:rPr>
          <w:rFonts w:ascii="宋体" w:eastAsia="宋体" w:hAnsi="宋体" w:cs="宋体" w:hint="eastAsia"/>
        </w:rPr>
      </w:pPr>
      <w:r>
        <w:rPr>
          <w:rFonts w:ascii="宋体" w:eastAsia="宋体" w:hAnsi="宋体" w:cs="宋体" w:hint="eastAsia"/>
        </w:rPr>
        <w:t>②优化布局，提高文旅企业的经济效益</w:t>
      </w:r>
    </w:p>
    <w:p w14:paraId="70D72D2C">
      <w:pPr>
        <w:rPr>
          <w:rFonts w:ascii="宋体" w:eastAsia="宋体" w:hAnsi="宋体" w:cs="宋体" w:hint="eastAsia"/>
        </w:rPr>
      </w:pPr>
      <w:r>
        <w:rPr>
          <w:rFonts w:ascii="宋体" w:eastAsia="宋体" w:hAnsi="宋体" w:cs="宋体" w:hint="eastAsia"/>
        </w:rPr>
        <w:t>③以旅游业为牵引，强化产业深度融合</w:t>
      </w:r>
    </w:p>
    <w:p w14:paraId="29F6ABC9">
      <w:pPr>
        <w:rPr>
          <w:rFonts w:ascii="宋体" w:eastAsia="宋体" w:hAnsi="宋体" w:cs="宋体" w:hint="eastAsia"/>
        </w:rPr>
      </w:pPr>
      <w:r>
        <w:rPr>
          <w:rFonts w:ascii="宋体" w:eastAsia="宋体" w:hAnsi="宋体" w:cs="宋体" w:hint="eastAsia"/>
        </w:rPr>
        <w:t>④优化营商环境，大量吸引优质外资</w:t>
      </w:r>
    </w:p>
    <w:p w14:paraId="15BCA964">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671FBA48">
      <w:pPr>
        <w:rPr>
          <w:rFonts w:ascii="宋体" w:eastAsia="宋体" w:hAnsi="宋体" w:cs="宋体" w:hint="eastAsia"/>
        </w:rPr>
      </w:pPr>
      <w:r>
        <w:rPr>
          <w:rFonts w:ascii="宋体" w:eastAsia="宋体" w:hAnsi="宋体" w:cs="宋体" w:hint="eastAsia"/>
        </w:rPr>
        <w:t>5.我国提出，完善收入分配制度，规范收入分配秩序；探索多种渠道增加中低收入群众要素收人，多渠道增加城乡居民财产性收入。下列措施符合上述精神的是</w:t>
      </w:r>
    </w:p>
    <w:p w14:paraId="0E523D1E">
      <w:pPr>
        <w:rPr>
          <w:rFonts w:ascii="宋体" w:eastAsia="宋体" w:hAnsi="宋体" w:cs="宋体" w:hint="eastAsia"/>
        </w:rPr>
      </w:pPr>
      <w:r>
        <w:rPr>
          <w:rFonts w:ascii="宋体" w:eastAsia="宋体" w:hAnsi="宋体" w:cs="宋体" w:hint="eastAsia"/>
        </w:rPr>
        <w:t>①在为基层减负的同时合理提高基层公务员的工资待遇</w:t>
      </w:r>
    </w:p>
    <w:p w14:paraId="1DE2E044">
      <w:pPr>
        <w:rPr>
          <w:rFonts w:ascii="宋体" w:eastAsia="宋体" w:hAnsi="宋体" w:cs="宋体" w:hint="eastAsia"/>
        </w:rPr>
      </w:pPr>
      <w:r>
        <w:rPr>
          <w:rFonts w:ascii="宋体" w:eastAsia="宋体" w:hAnsi="宋体" w:cs="宋体" w:hint="eastAsia"/>
        </w:rPr>
        <w:t>②依法有序地推动农村宅基地的出租、流转、抵押</w:t>
      </w:r>
    </w:p>
    <w:p w14:paraId="494E6E66">
      <w:pPr>
        <w:rPr>
          <w:rFonts w:ascii="宋体" w:eastAsia="宋体" w:hAnsi="宋体" w:cs="宋体" w:hint="eastAsia"/>
        </w:rPr>
      </w:pPr>
      <w:r>
        <w:rPr>
          <w:rFonts w:ascii="宋体" w:eastAsia="宋体" w:hAnsi="宋体" w:cs="宋体" w:hint="eastAsia"/>
        </w:rPr>
        <w:t>③完善社会保障体系，稳妥有序推进渐进式延迟法定退休</w:t>
      </w:r>
    </w:p>
    <w:p w14:paraId="1D4661A9">
      <w:pPr>
        <w:rPr>
          <w:rFonts w:ascii="宋体" w:eastAsia="宋体" w:hAnsi="宋体" w:cs="宋体" w:hint="eastAsia"/>
        </w:rPr>
      </w:pPr>
      <w:r>
        <w:rPr>
          <w:rFonts w:ascii="宋体" w:eastAsia="宋体" w:hAnsi="宋体" w:cs="宋体" w:hint="eastAsia"/>
        </w:rPr>
        <w:t>④加强对中低收入群体的精准培训，使他们掌握一技之长</w:t>
      </w:r>
    </w:p>
    <w:p w14:paraId="206B3742">
      <w:pPr>
        <w:rPr>
          <w:rFonts w:ascii="宋体" w:eastAsia="宋体" w:hAnsi="宋体" w:cs="宋体" w:hint="eastAsia"/>
        </w:rPr>
      </w:pPr>
      <w:r>
        <w:rPr>
          <w:rFonts w:ascii="宋体" w:eastAsia="宋体" w:hAnsi="宋体" w:cs="宋体" w:hint="eastAsia"/>
        </w:rPr>
        <w:t>A.①③</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D.②④</w:t>
      </w:r>
    </w:p>
    <w:p w14:paraId="5969E8C2">
      <w:pPr>
        <w:rPr>
          <w:rFonts w:ascii="宋体" w:eastAsia="宋体" w:hAnsi="宋体" w:cs="宋体" w:hint="eastAsia"/>
        </w:rPr>
      </w:pPr>
      <w:r>
        <w:rPr>
          <w:rFonts w:ascii="宋体" w:eastAsia="宋体" w:hAnsi="宋体" w:cs="宋体" w:hint="eastAsia"/>
        </w:rPr>
        <w:t>6.2024年4月，中共中央办公厅印发的《关于在全党开展党纪学习教育的通知》强调，要加强警示教育，深刻剖析违纪典型案例，注重用身边事教育身边人，让党员、干部受警醒、明底线、知敬畏。可见，加强警示教育</w:t>
      </w:r>
    </w:p>
    <w:p w14:paraId="0C247531">
      <w:pPr>
        <w:rPr>
          <w:rFonts w:ascii="宋体" w:eastAsia="宋体" w:hAnsi="宋体" w:cs="宋体" w:hint="eastAsia"/>
        </w:rPr>
      </w:pPr>
      <w:r>
        <w:rPr>
          <w:rFonts w:ascii="宋体" w:eastAsia="宋体" w:hAnsi="宋体" w:cs="宋体" w:hint="eastAsia"/>
        </w:rPr>
        <w:t>①是保持党的先进性和纯洁性的重要举措</w:t>
      </w:r>
    </w:p>
    <w:p w14:paraId="6B6FA495">
      <w:pPr>
        <w:rPr>
          <w:rFonts w:ascii="宋体" w:eastAsia="宋体" w:hAnsi="宋体" w:cs="宋体" w:hint="eastAsia"/>
        </w:rPr>
      </w:pPr>
      <w:r>
        <w:rPr>
          <w:rFonts w:ascii="宋体" w:eastAsia="宋体" w:hAnsi="宋体" w:cs="宋体" w:hint="eastAsia"/>
        </w:rPr>
        <w:t>②意在通过党员的带动作用，影响身边人</w:t>
      </w:r>
    </w:p>
    <w:p w14:paraId="45DE9AA3">
      <w:pPr>
        <w:rPr>
          <w:rFonts w:ascii="宋体" w:eastAsia="宋体" w:hAnsi="宋体" w:cs="宋体" w:hint="eastAsia"/>
        </w:rPr>
      </w:pPr>
      <w:r>
        <w:rPr>
          <w:rFonts w:ascii="宋体" w:eastAsia="宋体" w:hAnsi="宋体" w:cs="宋体" w:hint="eastAsia"/>
        </w:rPr>
        <w:t>③有助于党员、干部吸取教训，抵制不良行为</w:t>
      </w:r>
    </w:p>
    <w:p w14:paraId="3C3AD1B4">
      <w:pPr>
        <w:rPr>
          <w:rFonts w:ascii="宋体" w:eastAsia="宋体" w:hAnsi="宋体" w:cs="宋体" w:hint="eastAsia"/>
        </w:rPr>
      </w:pPr>
      <w:r>
        <w:rPr>
          <w:rFonts w:ascii="宋体" w:eastAsia="宋体" w:hAnsi="宋体" w:cs="宋体" w:hint="eastAsia"/>
        </w:rPr>
        <w:t>④有利于增强党组织政治功能和组织功能</w:t>
      </w:r>
    </w:p>
    <w:p w14:paraId="26DFA9CC">
      <w:pPr>
        <w:rPr>
          <w:rFonts w:ascii="宋体" w:eastAsia="宋体" w:hAnsi="宋体" w:cs="宋体" w:hint="eastAsia"/>
        </w:rPr>
      </w:pPr>
      <w:r>
        <w:rPr>
          <w:rFonts w:ascii="宋体" w:eastAsia="宋体" w:hAnsi="宋体" w:cs="宋体" w:hint="eastAsia"/>
        </w:rPr>
        <w:t>A.①③</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D.②④</w:t>
      </w:r>
    </w:p>
    <w:p w14:paraId="6229B91A">
      <w:pPr>
        <w:rPr>
          <w:rFonts w:ascii="宋体" w:eastAsia="宋体" w:hAnsi="宋体" w:cs="宋体" w:hint="eastAsia"/>
        </w:rPr>
      </w:pPr>
      <w:r>
        <w:rPr>
          <w:rFonts w:ascii="宋体" w:eastAsia="宋体" w:hAnsi="宋体" w:cs="宋体" w:hint="eastAsia"/>
        </w:rPr>
        <w:t>7.近年来，某县创新推出了“流动人大代表联络站”，让代表沉下去，与群众面对面、心贴心，收集群众最直接、最现实的困难需求和意见建议，将民声带回来。这取得了良好的政治效果和社会效果。该县建立的“流动人大代表联络站”</w:t>
      </w:r>
    </w:p>
    <w:p w14:paraId="7BB692A7">
      <w:pPr>
        <w:rPr>
          <w:rFonts w:ascii="宋体" w:eastAsia="宋体" w:hAnsi="宋体" w:cs="宋体" w:hint="eastAsia"/>
        </w:rPr>
      </w:pPr>
      <w:r>
        <w:rPr>
          <w:rFonts w:ascii="宋体" w:eastAsia="宋体" w:hAnsi="宋体" w:cs="宋体" w:hint="eastAsia"/>
        </w:rPr>
        <w:t>①赋予了当地人大代表新的履职范围</w:t>
      </w:r>
    </w:p>
    <w:p w14:paraId="6E2AA8B4">
      <w:pPr>
        <w:rPr>
          <w:rFonts w:ascii="宋体" w:eastAsia="宋体" w:hAnsi="宋体" w:cs="宋体" w:hint="eastAsia"/>
        </w:rPr>
      </w:pPr>
      <w:r>
        <w:rPr>
          <w:rFonts w:ascii="宋体" w:eastAsia="宋体" w:hAnsi="宋体" w:cs="宋体" w:hint="eastAsia"/>
        </w:rPr>
        <w:t>②丰富和发展了我国基层民主的实践形式</w:t>
      </w:r>
    </w:p>
    <w:p w14:paraId="30F0BB39">
      <w:pPr>
        <w:rPr>
          <w:rFonts w:ascii="宋体" w:eastAsia="宋体" w:hAnsi="宋体" w:cs="宋体" w:hint="eastAsia"/>
        </w:rPr>
      </w:pPr>
      <w:r>
        <w:rPr>
          <w:rFonts w:ascii="宋体" w:eastAsia="宋体" w:hAnsi="宋体" w:cs="宋体" w:hint="eastAsia"/>
        </w:rPr>
        <w:t>③创新了践行全过程人民民主的平台</w:t>
      </w:r>
    </w:p>
    <w:p w14:paraId="536AE46E">
      <w:pPr>
        <w:rPr>
          <w:rFonts w:ascii="宋体" w:eastAsia="宋体" w:hAnsi="宋体" w:cs="宋体" w:hint="eastAsia"/>
        </w:rPr>
      </w:pPr>
      <w:r>
        <w:rPr>
          <w:rFonts w:ascii="宋体" w:eastAsia="宋体" w:hAnsi="宋体" w:cs="宋体" w:hint="eastAsia"/>
        </w:rPr>
        <w:t>④将人大代表联系群众工作延伸到基层</w:t>
      </w:r>
    </w:p>
    <w:p w14:paraId="75BCDB8C">
      <w:pPr>
        <w:rPr>
          <w:rFonts w:ascii="宋体" w:eastAsia="宋体" w:hAnsi="宋体" w:cs="宋体" w:hint="eastAsia"/>
        </w:rPr>
      </w:pPr>
      <w:r>
        <w:rPr>
          <w:rFonts w:ascii="宋体" w:eastAsia="宋体" w:hAnsi="宋体" w:cs="宋体" w:hint="eastAsia"/>
        </w:rPr>
        <w:t>A</w:t>
      </w:r>
      <w:r>
        <w:rPr>
          <w:rFonts w:ascii="宋体" w:hAnsi="宋体" w:cs="宋体" w:hint="eastAsia"/>
          <w:lang w:val="en-US" w:eastAsia="zh-CN"/>
        </w:rPr>
        <w:t>.</w:t>
      </w:r>
      <w:r>
        <w:rPr>
          <w:rFonts w:ascii="宋体" w:eastAsia="宋体" w:hAnsi="宋体" w:cs="宋体" w:hint="eastAsia"/>
        </w:rPr>
        <w:t>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0AF7CC81">
      <w:pPr>
        <w:rPr>
          <w:rFonts w:ascii="宋体" w:eastAsia="宋体" w:hAnsi="宋体" w:cs="宋体" w:hint="eastAsia"/>
        </w:rPr>
      </w:pPr>
      <w:r>
        <w:rPr>
          <w:rFonts w:ascii="宋体" w:eastAsia="宋体" w:hAnsi="宋体" w:cs="宋体" w:hint="eastAsia"/>
        </w:rPr>
        <w:t>8.二十四节气中，大小对称的节气有三对：小暑大暑、小雪大雪、小寒大寒。但节气中有小满，却无大满。《月令七十二候集解》中说：“四月中，小满者，物致于此小得盈满。”天道忌满，人道忌全，中庸之道，小盈得满。材料蕴含的哲学道理是</w:t>
      </w:r>
    </w:p>
    <w:p w14:paraId="4AA211D9">
      <w:pPr>
        <w:rPr>
          <w:rFonts w:ascii="宋体" w:eastAsia="宋体" w:hAnsi="宋体" w:cs="宋体" w:hint="eastAsia"/>
        </w:rPr>
      </w:pPr>
      <w:r>
        <w:rPr>
          <w:rFonts w:ascii="宋体" w:eastAsia="宋体" w:hAnsi="宋体" w:cs="宋体" w:hint="eastAsia"/>
        </w:rPr>
        <w:t>①矛盾存在于事物发展之中，要用全面的观点看问题</w:t>
      </w:r>
    </w:p>
    <w:p w14:paraId="09F6F588">
      <w:pPr>
        <w:rPr>
          <w:rFonts w:ascii="宋体" w:eastAsia="宋体" w:hAnsi="宋体" w:cs="宋体" w:hint="eastAsia"/>
        </w:rPr>
      </w:pPr>
      <w:r>
        <w:rPr>
          <w:rFonts w:ascii="宋体" w:eastAsia="宋体" w:hAnsi="宋体" w:cs="宋体" w:hint="eastAsia"/>
        </w:rPr>
        <w:t>②矛盾双方相互贯通，在一定条件下可以相互转化</w:t>
      </w:r>
    </w:p>
    <w:p w14:paraId="10FA2EB1">
      <w:pPr>
        <w:rPr>
          <w:rFonts w:ascii="宋体" w:eastAsia="宋体" w:hAnsi="宋体" w:cs="宋体" w:hint="eastAsia"/>
        </w:rPr>
      </w:pPr>
      <w:r>
        <w:rPr>
          <w:rFonts w:ascii="宋体" w:eastAsia="宋体" w:hAnsi="宋体" w:cs="宋体" w:hint="eastAsia"/>
        </w:rPr>
        <w:t>③矛盾双方有主次之分，分析矛盾要善于抓主要方面</w:t>
      </w:r>
    </w:p>
    <w:p w14:paraId="266EF04A">
      <w:pPr>
        <w:rPr>
          <w:rFonts w:ascii="宋体" w:eastAsia="宋体" w:hAnsi="宋体" w:cs="宋体" w:hint="eastAsia"/>
        </w:rPr>
      </w:pPr>
      <w:r>
        <w:rPr>
          <w:rFonts w:ascii="宋体" w:eastAsia="宋体" w:hAnsi="宋体" w:cs="宋体" w:hint="eastAsia"/>
        </w:rPr>
        <w:t>④矛盾具有特殊性，要针对具体问题找出具体解决方法</w:t>
      </w:r>
    </w:p>
    <w:p w14:paraId="7EC3E71E">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6EA02A7A">
      <w:pPr>
        <w:rPr>
          <w:rFonts w:ascii="宋体" w:eastAsia="宋体" w:hAnsi="宋体" w:cs="宋体" w:hint="eastAsia"/>
        </w:rPr>
      </w:pPr>
      <w:r>
        <w:rPr>
          <w:rFonts w:ascii="宋体" w:eastAsia="宋体" w:hAnsi="宋体" w:cs="宋体" w:hint="eastAsia"/>
        </w:rPr>
        <w:t>9.2024年9月，全国人大常委会会议表决通过了关于实施渐进式延迟法定退休年龄的决定。根据决定，我国逐步将男职工的法定退休年龄从原60周岁延迟到63周岁，将女职工的法定退休年龄从原50周岁、55周岁分别延迟到55周岁、58周岁。这是职工法定退休年龄自20世纪50年代确定后，70多年来首次调整。对职工法定退休年龄的调整</w:t>
      </w:r>
    </w:p>
    <w:p w14:paraId="3E77C320">
      <w:pPr>
        <w:rPr>
          <w:rFonts w:ascii="宋体" w:eastAsia="宋体" w:hAnsi="宋体" w:cs="宋体" w:hint="eastAsia"/>
        </w:rPr>
      </w:pPr>
      <w:r>
        <w:rPr>
          <w:rFonts w:ascii="宋体" w:eastAsia="宋体" w:hAnsi="宋体" w:cs="宋体" w:hint="eastAsia"/>
        </w:rPr>
        <w:t>①说明正确的认识需要用实践检验</w:t>
      </w:r>
    </w:p>
    <w:p w14:paraId="488DB123">
      <w:pPr>
        <w:rPr>
          <w:rFonts w:ascii="宋体" w:eastAsia="宋体" w:hAnsi="宋体" w:cs="宋体" w:hint="eastAsia"/>
        </w:rPr>
      </w:pPr>
      <w:r>
        <w:rPr>
          <w:rFonts w:ascii="宋体" w:eastAsia="宋体" w:hAnsi="宋体" w:cs="宋体" w:hint="eastAsia"/>
        </w:rPr>
        <w:t>②表明真理有自己适用的条件</w:t>
      </w:r>
    </w:p>
    <w:p w14:paraId="77036330">
      <w:pPr>
        <w:rPr>
          <w:rFonts w:ascii="宋体" w:eastAsia="宋体" w:hAnsi="宋体" w:cs="宋体" w:hint="eastAsia"/>
        </w:rPr>
      </w:pPr>
      <w:r>
        <w:rPr>
          <w:rFonts w:ascii="宋体" w:eastAsia="宋体" w:hAnsi="宋体" w:cs="宋体" w:hint="eastAsia"/>
        </w:rPr>
        <w:t>③说明认识受到各种条件的限制</w:t>
      </w:r>
    </w:p>
    <w:p w14:paraId="6CC06BE0">
      <w:pPr>
        <w:rPr>
          <w:rFonts w:ascii="宋体" w:eastAsia="宋体" w:hAnsi="宋体" w:cs="宋体" w:hint="eastAsia"/>
        </w:rPr>
      </w:pPr>
      <w:r>
        <w:rPr>
          <w:rFonts w:ascii="宋体" w:eastAsia="宋体" w:hAnsi="宋体" w:cs="宋体" w:hint="eastAsia"/>
        </w:rPr>
        <w:t>④反映了社会进步的基本要求</w:t>
      </w:r>
    </w:p>
    <w:p w14:paraId="30BB4470">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w:t>
      </w:r>
      <w:r>
        <w:rPr>
          <w:rFonts w:ascii="宋体" w:hAnsi="宋体" w:cs="宋体" w:hint="eastAsia"/>
          <w:lang w:val="en-US" w:eastAsia="zh-CN"/>
        </w:rPr>
        <w:t>.</w:t>
      </w:r>
      <w:r>
        <w:rPr>
          <w:rFonts w:ascii="宋体" w:eastAsia="宋体" w:hAnsi="宋体" w:cs="宋体" w:hint="eastAsia"/>
        </w:rPr>
        <w:t>②④</w:t>
      </w:r>
      <w:r>
        <w:rPr>
          <w:rFonts w:ascii="宋体" w:hAnsi="宋体" w:cs="宋体" w:hint="eastAsia"/>
          <w:lang w:val="en-US" w:eastAsia="zh-CN"/>
        </w:rPr>
        <w:tab/>
      </w:r>
      <w:r>
        <w:rPr>
          <w:rFonts w:ascii="宋体" w:eastAsia="宋体" w:hAnsi="宋体" w:cs="宋体" w:hint="eastAsia"/>
        </w:rPr>
        <w:t>D.③④</w:t>
      </w:r>
    </w:p>
    <w:p w14:paraId="73C7AEBE">
      <w:pPr>
        <w:rPr>
          <w:rFonts w:ascii="宋体" w:eastAsia="宋体" w:hAnsi="宋体" w:cs="宋体" w:hint="eastAsia"/>
        </w:rPr>
      </w:pPr>
      <w:r>
        <w:rPr>
          <w:rFonts w:ascii="宋体" w:eastAsia="宋体" w:hAnsi="宋体" w:cs="宋体" w:hint="eastAsia"/>
        </w:rPr>
        <w:t>10.魔术是一门有着厚重历史积淀的表演艺术。某魔术节目的创作团队融合了国内外魔术创作理念及艺术审美，巧妙运用杂技倒立技巧，用脚尖变出鸽子，使“变鸽子”这一传统魔术节目有了更深层次的艺术追求及更灵动的表演，魔术的整体技术和效果得到了升华。这主要说明</w:t>
      </w:r>
    </w:p>
    <w:p w14:paraId="7BEBA79E">
      <w:pPr>
        <w:rPr>
          <w:rFonts w:ascii="宋体" w:eastAsia="宋体" w:hAnsi="宋体" w:cs="宋体" w:hint="eastAsia"/>
        </w:rPr>
      </w:pPr>
      <w:r>
        <w:rPr>
          <w:rFonts w:ascii="宋体" w:eastAsia="宋体" w:hAnsi="宋体" w:cs="宋体" w:hint="eastAsia"/>
        </w:rPr>
        <w:t>①融通不同资源是实现综合创新的重要途径</w:t>
      </w:r>
    </w:p>
    <w:p w14:paraId="269509CD">
      <w:pPr>
        <w:rPr>
          <w:rFonts w:ascii="宋体" w:eastAsia="宋体" w:hAnsi="宋体" w:cs="宋体" w:hint="eastAsia"/>
        </w:rPr>
      </w:pPr>
      <w:r>
        <w:rPr>
          <w:rFonts w:ascii="宋体" w:eastAsia="宋体" w:hAnsi="宋体" w:cs="宋体" w:hint="eastAsia"/>
        </w:rPr>
        <w:t>②文化创新的关键在于合理利用现代新科技</w:t>
      </w:r>
    </w:p>
    <w:p w14:paraId="72C5CF28">
      <w:pPr>
        <w:rPr>
          <w:rFonts w:ascii="宋体" w:eastAsia="宋体" w:hAnsi="宋体" w:cs="宋体" w:hint="eastAsia"/>
        </w:rPr>
      </w:pPr>
      <w:r>
        <w:rPr>
          <w:rFonts w:ascii="宋体" w:eastAsia="宋体" w:hAnsi="宋体" w:cs="宋体" w:hint="eastAsia"/>
        </w:rPr>
        <w:t>③善于继承中华优秀传统文化才能更好创新</w:t>
      </w:r>
    </w:p>
    <w:p w14:paraId="01A8B59E">
      <w:pPr>
        <w:rPr>
          <w:rFonts w:ascii="宋体" w:eastAsia="宋体" w:hAnsi="宋体" w:cs="宋体" w:hint="eastAsia"/>
        </w:rPr>
      </w:pPr>
      <w:r>
        <w:rPr>
          <w:rFonts w:ascii="宋体" w:eastAsia="宋体" w:hAnsi="宋体" w:cs="宋体" w:hint="eastAsia"/>
        </w:rPr>
        <w:t>④创新文化表达方式能焕发传统文化生命力</w:t>
      </w:r>
    </w:p>
    <w:p w14:paraId="60325754">
      <w:pPr>
        <w:rPr>
          <w:rFonts w:ascii="宋体" w:eastAsia="宋体" w:hAnsi="宋体" w:cs="宋体" w:hint="eastAsia"/>
        </w:rPr>
      </w:pPr>
      <w:r>
        <w:rPr>
          <w:rFonts w:ascii="宋体" w:eastAsia="宋体" w:hAnsi="宋体" w:cs="宋体" w:hint="eastAsia"/>
        </w:rPr>
        <w:t>A.①③</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w:t>
      </w:r>
      <w:r>
        <w:rPr>
          <w:rFonts w:ascii="宋体" w:hAnsi="宋体" w:cs="宋体" w:hint="eastAsia"/>
          <w:lang w:val="en-US" w:eastAsia="zh-CN"/>
        </w:rPr>
        <w:t>.</w:t>
      </w:r>
      <w:r>
        <w:rPr>
          <w:rFonts w:ascii="宋体" w:eastAsia="宋体" w:hAnsi="宋体" w:cs="宋体" w:hint="eastAsia"/>
        </w:rPr>
        <w:t>②④</w:t>
      </w:r>
    </w:p>
    <w:p w14:paraId="5C27CBB6">
      <w:pPr>
        <w:rPr>
          <w:rFonts w:ascii="宋体" w:eastAsia="宋体" w:hAnsi="宋体" w:cs="宋体" w:hint="eastAsia"/>
        </w:rPr>
      </w:pPr>
      <w:r>
        <w:rPr>
          <w:rFonts w:ascii="宋体" w:eastAsia="宋体" w:hAnsi="宋体" w:cs="宋体" w:hint="eastAsia"/>
        </w:rPr>
        <w:t>11.2024年美国总统选举是美国第60届（第47任）总统选举，于2024年11月5日举行。美国总统选举采取选举人团制度，候选人只要获得全国538张选举人票（参议员100张、众议员435张、华盛顿特区代表3张)中的270张及以上选举人票，即当选总统。对此，下列认识正确的是</w:t>
      </w:r>
    </w:p>
    <w:p w14:paraId="498ACD73">
      <w:pPr>
        <w:rPr>
          <w:rFonts w:ascii="宋体" w:eastAsia="宋体" w:hAnsi="宋体" w:cs="宋体" w:hint="eastAsia"/>
        </w:rPr>
      </w:pPr>
      <w:r>
        <w:rPr>
          <w:rFonts w:ascii="宋体" w:eastAsia="宋体" w:hAnsi="宋体" w:cs="宋体" w:hint="eastAsia"/>
        </w:rPr>
        <w:t>①美国是议会制国家，实行两院制</w:t>
      </w:r>
    </w:p>
    <w:p w14:paraId="44CE5793">
      <w:pPr>
        <w:rPr>
          <w:rFonts w:ascii="宋体" w:eastAsia="宋体" w:hAnsi="宋体" w:cs="宋体" w:hint="eastAsia"/>
        </w:rPr>
      </w:pPr>
      <w:r>
        <w:rPr>
          <w:rFonts w:ascii="宋体" w:eastAsia="宋体" w:hAnsi="宋体" w:cs="宋体" w:hint="eastAsia"/>
        </w:rPr>
        <w:t>②美国总统是由选民间接选举产生的</w:t>
      </w:r>
    </w:p>
    <w:p w14:paraId="5CFEF0ED">
      <w:pPr>
        <w:rPr>
          <w:rFonts w:ascii="宋体" w:eastAsia="宋体" w:hAnsi="宋体" w:cs="宋体" w:hint="eastAsia"/>
        </w:rPr>
      </w:pPr>
      <w:r>
        <w:rPr>
          <w:rFonts w:ascii="宋体" w:eastAsia="宋体" w:hAnsi="宋体" w:cs="宋体" w:hint="eastAsia"/>
        </w:rPr>
        <w:t>③美国总统直接行使国家最高行政权力</w:t>
      </w:r>
    </w:p>
    <w:p w14:paraId="50D761E1">
      <w:pPr>
        <w:rPr>
          <w:rFonts w:ascii="宋体" w:eastAsia="宋体" w:hAnsi="宋体" w:cs="宋体" w:hint="eastAsia"/>
        </w:rPr>
      </w:pPr>
      <w:r>
        <w:rPr>
          <w:rFonts w:ascii="宋体" w:eastAsia="宋体" w:hAnsi="宋体" w:cs="宋体" w:hint="eastAsia"/>
        </w:rPr>
        <w:t>④美国总统作为国家元首须对议会负责</w:t>
      </w:r>
    </w:p>
    <w:p w14:paraId="4CC2A1E3">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D.③④</w:t>
      </w:r>
    </w:p>
    <w:p w14:paraId="3BE21E50">
      <w:pPr>
        <w:rPr>
          <w:rFonts w:ascii="宋体" w:eastAsia="宋体" w:hAnsi="宋体" w:cs="宋体" w:hint="eastAsia"/>
        </w:rPr>
      </w:pPr>
      <w:r>
        <w:rPr>
          <w:rFonts w:ascii="宋体" w:eastAsia="宋体" w:hAnsi="宋体" w:cs="宋体" w:hint="eastAsia"/>
        </w:rPr>
        <w:t>12.2024年8月，联合国安理会就“预防冲突建设和平与实现持久和平”举行公开辩论会。中国常驻联合国代表在会上强调，预防冲突要坚持发展优先。预防冲突要坚持发展优先是基于</w:t>
      </w:r>
    </w:p>
    <w:p w14:paraId="52C12978">
      <w:pPr>
        <w:rPr>
          <w:rFonts w:ascii="宋体" w:eastAsia="宋体" w:hAnsi="宋体" w:cs="宋体" w:hint="eastAsia"/>
        </w:rPr>
      </w:pPr>
      <w:r>
        <w:rPr>
          <w:rFonts w:ascii="宋体" w:eastAsia="宋体" w:hAnsi="宋体" w:cs="宋体" w:hint="eastAsia"/>
        </w:rPr>
        <w:t>①发展是解决一切问题的总钥匙</w:t>
      </w:r>
    </w:p>
    <w:p w14:paraId="4408AB45">
      <w:pPr>
        <w:rPr>
          <w:rFonts w:ascii="宋体" w:eastAsia="宋体" w:hAnsi="宋体" w:cs="宋体" w:hint="eastAsia"/>
        </w:rPr>
      </w:pPr>
      <w:r>
        <w:rPr>
          <w:rFonts w:ascii="宋体" w:eastAsia="宋体" w:hAnsi="宋体" w:cs="宋体" w:hint="eastAsia"/>
        </w:rPr>
        <w:t>②经济的发展能减少地区冲突的发生</w:t>
      </w:r>
    </w:p>
    <w:p w14:paraId="15CEAEF2">
      <w:pPr>
        <w:rPr>
          <w:rFonts w:ascii="宋体" w:eastAsia="宋体" w:hAnsi="宋体" w:cs="宋体" w:hint="eastAsia"/>
        </w:rPr>
      </w:pPr>
      <w:r>
        <w:rPr>
          <w:rFonts w:ascii="宋体" w:eastAsia="宋体" w:hAnsi="宋体" w:cs="宋体" w:hint="eastAsia"/>
        </w:rPr>
        <w:t>③战乱和冲突是经济发展的重大障碍</w:t>
      </w:r>
    </w:p>
    <w:p w14:paraId="5AA2EC1E">
      <w:pPr>
        <w:rPr>
          <w:rFonts w:ascii="宋体" w:eastAsia="宋体" w:hAnsi="宋体" w:cs="宋体" w:hint="eastAsia"/>
        </w:rPr>
      </w:pPr>
      <w:r>
        <w:rPr>
          <w:rFonts w:ascii="宋体" w:eastAsia="宋体" w:hAnsi="宋体" w:cs="宋体" w:hint="eastAsia"/>
        </w:rPr>
        <w:t>④有效预防冲突需要有利的外部环境</w:t>
      </w:r>
    </w:p>
    <w:p w14:paraId="53A070F5">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07CAD3FA">
      <w:pPr>
        <w:rPr>
          <w:rFonts w:ascii="宋体" w:eastAsia="宋体" w:hAnsi="宋体" w:cs="宋体" w:hint="eastAsia"/>
        </w:rPr>
      </w:pPr>
      <w:r>
        <w:rPr>
          <w:rFonts w:ascii="宋体" w:eastAsia="宋体" w:hAnsi="宋体" w:cs="宋体" w:hint="eastAsia"/>
        </w:rPr>
        <w:t>13.陆某与汪某是对门邻居。陆某在自家入户门外安装了一部可遥控旋转的监控摄像头，其拍摄范围可从陆某家的入户门处调整至该楼层的电梯出入口及汪某家的入户门处。汪某认为，陆某安装的摄像头可以详细记录汪某家中成员进出住宅的信息，严重影响了汪某及家人的正常生活并给其家中造成安全隐患，两家因此产生争执。对此，下列说法正确的是</w:t>
      </w:r>
    </w:p>
    <w:p w14:paraId="1BFAD4B1">
      <w:pPr>
        <w:rPr>
          <w:rFonts w:ascii="宋体" w:eastAsia="宋体" w:hAnsi="宋体" w:cs="宋体" w:hint="eastAsia"/>
        </w:rPr>
      </w:pPr>
      <w:r>
        <w:rPr>
          <w:rFonts w:ascii="宋体" w:eastAsia="宋体" w:hAnsi="宋体" w:cs="宋体" w:hint="eastAsia"/>
        </w:rPr>
        <w:t>①陆某在行使民事权利时超过正当的界限，应当拆除摄像头</w:t>
      </w:r>
    </w:p>
    <w:p w14:paraId="365ADB31">
      <w:pPr>
        <w:rPr>
          <w:rFonts w:ascii="宋体" w:eastAsia="宋体" w:hAnsi="宋体" w:cs="宋体" w:hint="eastAsia"/>
        </w:rPr>
      </w:pPr>
      <w:r>
        <w:rPr>
          <w:rFonts w:ascii="宋体" w:eastAsia="宋体" w:hAnsi="宋体" w:cs="宋体" w:hint="eastAsia"/>
        </w:rPr>
        <w:t>②两家纠纷必须先经过仲裁机构仲裁，才能向法院提起诉讼</w:t>
      </w:r>
    </w:p>
    <w:p w14:paraId="466BCF13">
      <w:pPr>
        <w:rPr>
          <w:rFonts w:ascii="宋体" w:eastAsia="宋体" w:hAnsi="宋体" w:cs="宋体" w:hint="eastAsia"/>
        </w:rPr>
      </w:pPr>
      <w:r>
        <w:rPr>
          <w:rFonts w:ascii="宋体" w:eastAsia="宋体" w:hAnsi="宋体" w:cs="宋体" w:hint="eastAsia"/>
        </w:rPr>
        <w:t>③陆某安装摄像头是为保护自身安全，未侵犯汪某的隐私权</w:t>
      </w:r>
    </w:p>
    <w:p w14:paraId="6D30C9AC">
      <w:pPr>
        <w:rPr>
          <w:rFonts w:ascii="宋体" w:eastAsia="宋体" w:hAnsi="宋体" w:cs="宋体" w:hint="eastAsia"/>
        </w:rPr>
      </w:pPr>
      <w:r>
        <w:rPr>
          <w:rFonts w:ascii="宋体" w:eastAsia="宋体" w:hAnsi="宋体" w:cs="宋体" w:hint="eastAsia"/>
        </w:rPr>
        <w:t>④汪某可将自家情况如实告知陆某，与其妥善协商达成和解</w:t>
      </w:r>
    </w:p>
    <w:p w14:paraId="68F89DCF">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D.③④</w:t>
      </w:r>
    </w:p>
    <w:p w14:paraId="77BB51DC">
      <w:pPr>
        <w:rPr>
          <w:rFonts w:ascii="宋体" w:eastAsia="宋体" w:hAnsi="宋体" w:cs="宋体" w:hint="eastAsia"/>
        </w:rPr>
      </w:pPr>
      <w:r>
        <w:rPr>
          <w:rFonts w:ascii="宋体" w:eastAsia="宋体" w:hAnsi="宋体" w:cs="宋体" w:hint="eastAsia"/>
        </w:rPr>
        <w:t>14.以下是《最高人民法院关于审理行政赔偿案件若干问题的规定》的部分内容摘录。</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8"/>
      </w:tblGrid>
      <w:tr w14:paraId="78A2C2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9968" w:type="dxa"/>
          </w:tcPr>
          <w:p w14:paraId="2ECB9F2B">
            <w:pPr>
              <w:jc w:val="both"/>
              <w:rPr>
                <w:rFonts w:ascii="楷体" w:eastAsia="楷体" w:hAnsi="楷体" w:cs="楷体" w:hint="eastAsia"/>
              </w:rPr>
            </w:pPr>
            <w:r>
              <w:rPr>
                <w:rFonts w:ascii="楷体" w:eastAsia="楷体" w:hAnsi="楷体" w:cs="楷体" w:hint="eastAsia"/>
              </w:rPr>
              <w:t>第二条</w:t>
            </w:r>
            <w:r>
              <w:rPr>
                <w:rFonts w:ascii="楷体" w:eastAsia="楷体" w:hAnsi="楷体" w:cs="楷体" w:hint="eastAsia"/>
                <w:lang w:val="en-US" w:eastAsia="zh-CN"/>
              </w:rPr>
              <w:t xml:space="preserve">  </w:t>
            </w:r>
            <w:r>
              <w:rPr>
                <w:rFonts w:ascii="楷体" w:eastAsia="楷体" w:hAnsi="楷体" w:cs="楷体" w:hint="eastAsia"/>
              </w:rPr>
              <w:t>依据行政诉讼法第一条、第十二条第一款第十二项和国家赔偿法第二条规定，公民、法人或者其他组织认为行政机关及其工作人员违法行使行政职权对其劳动权、相邻权等合法权益造成人身、财产损害的，可以依法提起行政赔偿诉讼。</w:t>
            </w:r>
          </w:p>
          <w:p w14:paraId="60D33548">
            <w:pPr>
              <w:jc w:val="both"/>
              <w:rPr>
                <w:rFonts w:ascii="宋体" w:eastAsia="宋体" w:hAnsi="宋体" w:cs="宋体" w:hint="eastAsia"/>
                <w:vertAlign w:val="baseline"/>
              </w:rPr>
            </w:pPr>
            <w:r>
              <w:rPr>
                <w:rFonts w:ascii="楷体" w:eastAsia="楷体" w:hAnsi="楷体" w:cs="楷体" w:hint="eastAsia"/>
              </w:rPr>
              <w:t>第十一条</w:t>
            </w:r>
            <w:r>
              <w:rPr>
                <w:rFonts w:ascii="楷体" w:eastAsia="楷体" w:hAnsi="楷体" w:cs="楷体" w:hint="eastAsia"/>
                <w:lang w:val="en-US" w:eastAsia="zh-CN"/>
              </w:rPr>
              <w:t xml:space="preserve">  </w:t>
            </w:r>
            <w:r>
              <w:rPr>
                <w:rFonts w:ascii="楷体" w:eastAsia="楷体" w:hAnsi="楷体" w:cs="楷体" w:hint="eastAsia"/>
              </w:rPr>
              <w:t>行政赔偿诉讼中，原告应当对行政行为造成的损害提供证据；因被告的原因导致原告无法举证的，由被告承担举证责任。</w:t>
            </w:r>
          </w:p>
        </w:tc>
      </w:tr>
    </w:tbl>
    <w:p w14:paraId="167718F6">
      <w:pPr>
        <w:rPr>
          <w:rFonts w:ascii="宋体" w:eastAsia="宋体" w:hAnsi="宋体" w:cs="宋体" w:hint="eastAsia"/>
        </w:rPr>
      </w:pPr>
      <w:r>
        <w:rPr>
          <w:rFonts w:ascii="宋体" w:eastAsia="宋体" w:hAnsi="宋体" w:cs="宋体" w:hint="eastAsia"/>
        </w:rPr>
        <w:t>下列对上述规定内容理解正确的是</w:t>
      </w:r>
    </w:p>
    <w:p w14:paraId="62199E56">
      <w:pPr>
        <w:rPr>
          <w:rFonts w:ascii="宋体" w:eastAsia="宋体" w:hAnsi="宋体" w:cs="宋体" w:hint="eastAsia"/>
        </w:rPr>
      </w:pPr>
      <w:r>
        <w:rPr>
          <w:rFonts w:ascii="宋体" w:eastAsia="宋体" w:hAnsi="宋体" w:cs="宋体" w:hint="eastAsia"/>
        </w:rPr>
        <w:t>①双方当事人均可提出行政赔偿诉讼</w:t>
      </w:r>
    </w:p>
    <w:p w14:paraId="41714144">
      <w:pPr>
        <w:rPr>
          <w:rFonts w:ascii="宋体" w:eastAsia="宋体" w:hAnsi="宋体" w:cs="宋体" w:hint="eastAsia"/>
        </w:rPr>
      </w:pPr>
      <w:r>
        <w:rPr>
          <w:rFonts w:ascii="宋体" w:eastAsia="宋体" w:hAnsi="宋体" w:cs="宋体" w:hint="eastAsia"/>
        </w:rPr>
        <w:t>②我国行政赔偿诉讼适用行政诉讼程序</w:t>
      </w:r>
    </w:p>
    <w:p w14:paraId="6211BD28">
      <w:pPr>
        <w:rPr>
          <w:rFonts w:ascii="宋体" w:eastAsia="宋体" w:hAnsi="宋体" w:cs="宋体" w:hint="eastAsia"/>
        </w:rPr>
      </w:pPr>
      <w:r>
        <w:rPr>
          <w:rFonts w:ascii="宋体" w:eastAsia="宋体" w:hAnsi="宋体" w:cs="宋体" w:hint="eastAsia"/>
        </w:rPr>
        <w:t>③行政赔偿涉及平等民事主体之间的纠纷</w:t>
      </w:r>
    </w:p>
    <w:p w14:paraId="6B2736CE">
      <w:pPr>
        <w:rPr>
          <w:rFonts w:ascii="宋体" w:eastAsia="宋体" w:hAnsi="宋体" w:cs="宋体" w:hint="eastAsia"/>
        </w:rPr>
      </w:pPr>
      <w:r>
        <w:rPr>
          <w:rFonts w:ascii="宋体" w:eastAsia="宋体" w:hAnsi="宋体" w:cs="宋体" w:hint="eastAsia"/>
        </w:rPr>
        <w:t>④行政赔偿诉讼举证责任分配彰显了公正</w:t>
      </w:r>
    </w:p>
    <w:p w14:paraId="3614EEC0">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B.①③</w:t>
      </w:r>
      <w:r>
        <w:rPr>
          <w:rFonts w:ascii="宋体" w:hAnsi="宋体" w:cs="宋体" w:hint="eastAsia"/>
          <w:lang w:val="en-US" w:eastAsia="zh-CN"/>
        </w:rPr>
        <w:tab/>
      </w:r>
      <w:r>
        <w:rPr>
          <w:rFonts w:ascii="宋体" w:eastAsia="宋体" w:hAnsi="宋体" w:cs="宋体" w:hint="eastAsia"/>
        </w:rPr>
        <w:t>C.②④</w:t>
      </w:r>
      <w:r>
        <w:rPr>
          <w:rFonts w:ascii="宋体" w:hAnsi="宋体" w:cs="宋体" w:hint="eastAsia"/>
          <w:lang w:val="en-US" w:eastAsia="zh-CN"/>
        </w:rPr>
        <w:tab/>
      </w:r>
      <w:r>
        <w:rPr>
          <w:rFonts w:ascii="宋体" w:eastAsia="宋体" w:hAnsi="宋体" w:cs="宋体" w:hint="eastAsia"/>
        </w:rPr>
        <w:t>D.③④</w:t>
      </w:r>
    </w:p>
    <w:p w14:paraId="126F76A0">
      <w:pPr>
        <w:rPr>
          <w:rFonts w:ascii="宋体" w:eastAsia="宋体" w:hAnsi="宋体" w:cs="宋体" w:hint="eastAsia"/>
        </w:rPr>
      </w:pPr>
      <w:r>
        <w:rPr>
          <w:rFonts w:ascii="宋体" w:eastAsia="宋体" w:hAnsi="宋体" w:cs="宋体" w:hint="eastAsia"/>
        </w:rPr>
        <w:t>15.海洋中的藻类和细菌可以通过光合作用或化学反应产生能量。这种生物能源产生机理在未来有望被应用于潜艇和无人水下航行器，使其能够利用海水中的生物资源持续提供能源，延长任务的时间和范围。海洋中的藻类和细菌产生能量的机理被应用于潜艇</w:t>
      </w:r>
    </w:p>
    <w:p w14:paraId="628867FB">
      <w:pPr>
        <w:rPr>
          <w:rFonts w:ascii="宋体" w:eastAsia="宋体" w:hAnsi="宋体" w:cs="宋体" w:hint="eastAsia"/>
        </w:rPr>
      </w:pPr>
      <w:r>
        <w:rPr>
          <w:rFonts w:ascii="宋体" w:eastAsia="宋体" w:hAnsi="宋体" w:cs="宋体" w:hint="eastAsia"/>
        </w:rPr>
        <w:t>①可能会涉及结论蕴含着前提的演绎推理</w:t>
      </w:r>
    </w:p>
    <w:p w14:paraId="26FF1433">
      <w:pPr>
        <w:rPr>
          <w:rFonts w:ascii="宋体" w:eastAsia="宋体" w:hAnsi="宋体" w:cs="宋体" w:hint="eastAsia"/>
        </w:rPr>
      </w:pPr>
      <w:r>
        <w:rPr>
          <w:rFonts w:ascii="宋体" w:eastAsia="宋体" w:hAnsi="宋体" w:cs="宋体" w:hint="eastAsia"/>
        </w:rPr>
        <w:t>②主要涉及由已知事物推测未知事物的类比推理</w:t>
      </w:r>
    </w:p>
    <w:p w14:paraId="1F16067E">
      <w:pPr>
        <w:rPr>
          <w:rFonts w:ascii="宋体" w:eastAsia="宋体" w:hAnsi="宋体" w:cs="宋体" w:hint="eastAsia"/>
        </w:rPr>
      </w:pPr>
      <w:r>
        <w:rPr>
          <w:rFonts w:ascii="宋体" w:eastAsia="宋体" w:hAnsi="宋体" w:cs="宋体" w:hint="eastAsia"/>
        </w:rPr>
        <w:t>③所涉及的类比推理旨在帮助人们发现认识对象的规律</w:t>
      </w:r>
    </w:p>
    <w:p w14:paraId="4CA4E617">
      <w:pPr>
        <w:rPr>
          <w:rFonts w:ascii="宋体" w:eastAsia="宋体" w:hAnsi="宋体" w:cs="宋体" w:hint="eastAsia"/>
        </w:rPr>
      </w:pPr>
      <w:r>
        <w:rPr>
          <w:rFonts w:ascii="宋体" w:eastAsia="宋体" w:hAnsi="宋体" w:cs="宋体" w:hint="eastAsia"/>
        </w:rPr>
        <w:t>④所涉及的类比推理并不能够保证由真前提推出真结论</w:t>
      </w:r>
    </w:p>
    <w:p w14:paraId="21215DE6">
      <w:pPr>
        <w:rPr>
          <w:rFonts w:ascii="宋体" w:eastAsia="宋体" w:hAnsi="宋体" w:cs="宋体" w:hint="eastAsia"/>
        </w:rPr>
      </w:pPr>
      <w:r>
        <w:rPr>
          <w:rFonts w:ascii="宋体" w:eastAsia="宋体" w:hAnsi="宋体" w:cs="宋体" w:hint="eastAsia"/>
        </w:rPr>
        <w:t>A.①③</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C.②③</w:t>
      </w:r>
      <w:r>
        <w:rPr>
          <w:rFonts w:ascii="宋体" w:hAnsi="宋体" w:cs="宋体" w:hint="eastAsia"/>
          <w:lang w:val="en-US" w:eastAsia="zh-CN"/>
        </w:rPr>
        <w:tab/>
      </w:r>
      <w:r>
        <w:rPr>
          <w:rFonts w:ascii="宋体" w:eastAsia="宋体" w:hAnsi="宋体" w:cs="宋体" w:hint="eastAsia"/>
        </w:rPr>
        <w:t>D.②④</w:t>
      </w:r>
    </w:p>
    <w:p w14:paraId="7B64527C">
      <w:pPr>
        <w:rPr>
          <w:rFonts w:ascii="宋体" w:eastAsia="宋体" w:hAnsi="宋体" w:cs="宋体" w:hint="eastAsia"/>
        </w:rPr>
      </w:pPr>
      <w:r>
        <w:rPr>
          <w:rFonts w:ascii="宋体" w:eastAsia="宋体" w:hAnsi="宋体" w:cs="宋体" w:hint="eastAsia"/>
        </w:rPr>
        <w:t>16.“逆周期调节”是指政府根据经济周期阶段，通过政策工具和措施让整个经济周期的波动性平缓，更好促进经济发展。当前，我国经济的基本面并未改变，但经济运行出现一些新的情况和问题。2024年10月12日，财政部有关负责人介绍了“加大财政政策逆周期调节力度、推动经济高质量发展”的有关情况。由材料可知，超前思维</w:t>
      </w:r>
    </w:p>
    <w:p w14:paraId="34471C8C">
      <w:pPr>
        <w:rPr>
          <w:rFonts w:ascii="宋体" w:eastAsia="宋体" w:hAnsi="宋体" w:cs="宋体" w:hint="eastAsia"/>
        </w:rPr>
      </w:pPr>
      <w:r>
        <w:rPr>
          <w:rFonts w:ascii="宋体" w:eastAsia="宋体" w:hAnsi="宋体" w:cs="宋体" w:hint="eastAsia"/>
        </w:rPr>
        <w:t>①要注重调查研究</w:t>
      </w:r>
      <w:r>
        <w:rPr>
          <w:rFonts w:ascii="宋体" w:hAnsi="宋体" w:cs="宋体" w:hint="eastAsia"/>
          <w:lang w:val="en-US" w:eastAsia="zh-CN"/>
        </w:rPr>
        <w:tab/>
      </w:r>
      <w:r>
        <w:rPr>
          <w:rFonts w:ascii="宋体" w:hAnsi="宋体" w:cs="宋体" w:hint="eastAsia"/>
          <w:lang w:val="en-US" w:eastAsia="zh-CN"/>
        </w:rPr>
        <w:tab/>
      </w:r>
      <w:r>
        <w:rPr>
          <w:rFonts w:ascii="宋体" w:eastAsia="宋体" w:hAnsi="宋体" w:cs="宋体" w:hint="eastAsia"/>
        </w:rPr>
        <w:t>②具有不确定性</w:t>
      </w:r>
    </w:p>
    <w:p w14:paraId="7EB555AE">
      <w:pPr>
        <w:rPr>
          <w:rFonts w:ascii="宋体" w:eastAsia="宋体" w:hAnsi="宋体" w:cs="宋体" w:hint="eastAsia"/>
        </w:rPr>
      </w:pPr>
      <w:r>
        <w:rPr>
          <w:rFonts w:ascii="宋体" w:eastAsia="宋体" w:hAnsi="宋体" w:cs="宋体" w:hint="eastAsia"/>
        </w:rPr>
        <w:t>③是有方向的</w:t>
      </w:r>
      <w:r>
        <w:rPr>
          <w:rFonts w:ascii="宋体" w:hAnsi="宋体" w:cs="宋体" w:hint="eastAsia"/>
          <w:lang w:val="en-US" w:eastAsia="zh-CN"/>
        </w:rPr>
        <w:tab/>
      </w:r>
      <w:r>
        <w:rPr>
          <w:rFonts w:ascii="宋体" w:hAnsi="宋体" w:cs="宋体" w:hint="eastAsia"/>
          <w:lang w:val="en-US" w:eastAsia="zh-CN"/>
        </w:rPr>
        <w:tab/>
      </w:r>
      <w:r>
        <w:rPr>
          <w:rFonts w:ascii="宋体" w:eastAsia="宋体" w:hAnsi="宋体" w:cs="宋体" w:hint="eastAsia"/>
        </w:rPr>
        <w:t>④要以事物发展的状况为根据</w:t>
      </w:r>
    </w:p>
    <w:p w14:paraId="68AEF1EA">
      <w:pPr>
        <w:rPr>
          <w:rFonts w:ascii="宋体" w:eastAsia="宋体" w:hAnsi="宋体" w:cs="宋体" w:hint="eastAsia"/>
        </w:rPr>
      </w:pPr>
      <w:r>
        <w:rPr>
          <w:rFonts w:ascii="宋体" w:eastAsia="宋体" w:hAnsi="宋体" w:cs="宋体" w:hint="eastAsia"/>
        </w:rPr>
        <w:t>A.①②</w:t>
      </w:r>
      <w:r>
        <w:rPr>
          <w:rFonts w:ascii="宋体" w:hAnsi="宋体" w:cs="宋体" w:hint="eastAsia"/>
          <w:lang w:val="en-US" w:eastAsia="zh-CN"/>
        </w:rPr>
        <w:tab/>
      </w:r>
      <w:r>
        <w:rPr>
          <w:rFonts w:ascii="宋体" w:eastAsia="宋体" w:hAnsi="宋体" w:cs="宋体" w:hint="eastAsia"/>
        </w:rPr>
        <w:t>B.①④</w:t>
      </w:r>
      <w:r>
        <w:rPr>
          <w:rFonts w:ascii="宋体" w:hAnsi="宋体" w:cs="宋体" w:hint="eastAsia"/>
          <w:lang w:val="en-US" w:eastAsia="zh-CN"/>
        </w:rPr>
        <w:tab/>
      </w:r>
      <w:r>
        <w:rPr>
          <w:rFonts w:ascii="宋体" w:eastAsia="宋体" w:hAnsi="宋体" w:cs="宋体" w:hint="eastAsia"/>
        </w:rPr>
        <w:t>C</w:t>
      </w:r>
      <w:r>
        <w:rPr>
          <w:rFonts w:ascii="宋体" w:hAnsi="宋体" w:cs="宋体" w:hint="eastAsia"/>
          <w:lang w:val="en-US" w:eastAsia="zh-CN"/>
        </w:rPr>
        <w:t>.</w:t>
      </w:r>
      <w:r>
        <w:rPr>
          <w:rFonts w:ascii="宋体" w:eastAsia="宋体" w:hAnsi="宋体" w:cs="宋体" w:hint="eastAsia"/>
        </w:rPr>
        <w:t>②③</w:t>
      </w:r>
      <w:r>
        <w:rPr>
          <w:rFonts w:ascii="宋体" w:hAnsi="宋体" w:cs="宋体" w:hint="eastAsia"/>
          <w:lang w:val="en-US" w:eastAsia="zh-CN"/>
        </w:rPr>
        <w:tab/>
      </w:r>
      <w:r>
        <w:rPr>
          <w:rFonts w:ascii="宋体" w:eastAsia="宋体" w:hAnsi="宋体" w:cs="宋体" w:hint="eastAsia"/>
        </w:rPr>
        <w:t>D.③④</w:t>
      </w:r>
    </w:p>
    <w:p w14:paraId="0BCF5A6A">
      <w:pPr>
        <w:rPr>
          <w:rFonts w:ascii="宋体" w:eastAsia="宋体" w:hAnsi="宋体" w:cs="宋体" w:hint="eastAsia"/>
          <w:b/>
          <w:bCs/>
          <w:sz w:val="24"/>
          <w:szCs w:val="32"/>
        </w:rPr>
      </w:pPr>
      <w:r>
        <w:rPr>
          <w:rFonts w:ascii="宋体" w:eastAsia="宋体" w:hAnsi="宋体" w:cs="宋体" w:hint="eastAsia"/>
          <w:b/>
          <w:bCs/>
          <w:sz w:val="24"/>
          <w:szCs w:val="32"/>
        </w:rPr>
        <w:t>二、非选择题：本大题共4小题，共52分。</w:t>
      </w:r>
    </w:p>
    <w:p w14:paraId="7775FA89">
      <w:pPr>
        <w:rPr>
          <w:rFonts w:ascii="宋体" w:eastAsia="宋体" w:hAnsi="宋体" w:cs="宋体" w:hint="eastAsia"/>
        </w:rPr>
      </w:pPr>
      <w:r>
        <w:rPr>
          <w:rFonts w:ascii="宋体" w:eastAsia="宋体" w:hAnsi="宋体" w:cs="宋体" w:hint="eastAsia"/>
        </w:rPr>
        <w:t>17.阅读材料，完成下列要求。(15分)</w:t>
      </w:r>
    </w:p>
    <w:p w14:paraId="2CF5D061">
      <w:pPr>
        <w:ind w:firstLine="420" w:firstLineChars="200"/>
        <w:rPr>
          <w:rFonts w:ascii="楷体" w:eastAsia="楷体" w:hAnsi="楷体" w:cs="楷体" w:hint="eastAsia"/>
        </w:rPr>
      </w:pPr>
      <w:r>
        <w:rPr>
          <w:rFonts w:ascii="楷体" w:eastAsia="楷体" w:hAnsi="楷体" w:cs="楷体" w:hint="eastAsia"/>
        </w:rPr>
        <w:t>材料一</w:t>
      </w:r>
    </w:p>
    <w:p w14:paraId="2A1B9DB7">
      <w:pPr>
        <w:ind w:firstLine="420" w:firstLineChars="200"/>
        <w:rPr>
          <w:rFonts w:ascii="楷体" w:eastAsia="楷体" w:hAnsi="楷体" w:cs="楷体" w:hint="eastAsia"/>
        </w:rPr>
      </w:pPr>
      <w:r>
        <w:rPr>
          <w:rFonts w:ascii="楷体" w:eastAsia="楷体" w:hAnsi="楷体" w:cs="楷体" w:hint="eastAsia"/>
        </w:rPr>
        <w:t>以下是2024年7月我国进出口情况。</w:t>
      </w:r>
    </w:p>
    <w:p w14:paraId="5357F930">
      <w:pPr>
        <w:jc w:val="right"/>
        <w:rPr>
          <w:rFonts w:ascii="宋体" w:eastAsia="宋体" w:hAnsi="宋体" w:cs="宋体" w:hint="eastAsia"/>
        </w:rPr>
      </w:pPr>
      <w:r>
        <w:rPr>
          <w:rFonts w:ascii="楷体" w:eastAsia="楷体" w:hAnsi="楷体" w:cs="楷体" w:hint="eastAsia"/>
        </w:rPr>
        <w:t>单位：亿元人民币</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32"/>
        <w:gridCol w:w="1212"/>
        <w:gridCol w:w="1246"/>
        <w:gridCol w:w="1811"/>
        <w:gridCol w:w="2054"/>
        <w:gridCol w:w="2313"/>
      </w:tblGrid>
      <w:tr w14:paraId="26C166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332" w:type="dxa"/>
            <w:vAlign w:val="center"/>
          </w:tcPr>
          <w:p w14:paraId="64D52E6B">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项目</w:t>
            </w:r>
          </w:p>
        </w:tc>
        <w:tc>
          <w:tcPr>
            <w:tcW w:w="1212" w:type="dxa"/>
            <w:vAlign w:val="center"/>
          </w:tcPr>
          <w:p w14:paraId="2E8450EC">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7月</w:t>
            </w:r>
          </w:p>
        </w:tc>
        <w:tc>
          <w:tcPr>
            <w:tcW w:w="1246" w:type="dxa"/>
            <w:vAlign w:val="center"/>
          </w:tcPr>
          <w:p w14:paraId="5F181DE2">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1月至7月累计</w:t>
            </w:r>
          </w:p>
        </w:tc>
        <w:tc>
          <w:tcPr>
            <w:tcW w:w="1811" w:type="dxa"/>
            <w:vAlign w:val="center"/>
          </w:tcPr>
          <w:p w14:paraId="5EEEED09">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rPr>
              <w:t>7月与6月环比</w:t>
            </w:r>
            <w:r>
              <w:rPr>
                <w:rFonts w:ascii="楷体" w:eastAsia="楷体" w:hAnsi="楷体" w:cs="楷体" w:hint="eastAsia"/>
                <w:sz w:val="21"/>
                <w:szCs w:val="21"/>
                <w:lang w:val="en-US" w:eastAsia="zh-CN"/>
              </w:rPr>
              <w:t>增减±%</w:t>
            </w:r>
          </w:p>
        </w:tc>
        <w:tc>
          <w:tcPr>
            <w:tcW w:w="2054" w:type="dxa"/>
            <w:vAlign w:val="center"/>
          </w:tcPr>
          <w:p w14:paraId="52A60FEC">
            <w:pPr>
              <w:jc w:val="center"/>
              <w:rPr>
                <w:rFonts w:ascii="楷体" w:eastAsia="楷体" w:hAnsi="楷体" w:cs="楷体" w:hint="eastAsia"/>
                <w:sz w:val="21"/>
                <w:szCs w:val="21"/>
                <w:vertAlign w:val="baseline"/>
              </w:rPr>
            </w:pPr>
            <w:r>
              <w:rPr>
                <w:rFonts w:ascii="楷体" w:eastAsia="楷体" w:hAnsi="楷体" w:cs="楷体" w:hint="eastAsia"/>
                <w:sz w:val="21"/>
                <w:szCs w:val="21"/>
              </w:rPr>
              <w:t>7月与2023年同期同比增减</w:t>
            </w:r>
            <w:r>
              <w:rPr>
                <w:rFonts w:ascii="楷体" w:eastAsia="楷体" w:hAnsi="楷体" w:cs="楷体" w:hint="eastAsia"/>
                <w:sz w:val="21"/>
                <w:szCs w:val="21"/>
                <w:lang w:val="en-US" w:eastAsia="zh-CN"/>
              </w:rPr>
              <w:t>±%</w:t>
            </w:r>
          </w:p>
        </w:tc>
        <w:tc>
          <w:tcPr>
            <w:tcW w:w="2313" w:type="dxa"/>
            <w:vAlign w:val="center"/>
          </w:tcPr>
          <w:p w14:paraId="746AEF5E">
            <w:pPr>
              <w:jc w:val="center"/>
              <w:rPr>
                <w:rFonts w:ascii="楷体" w:eastAsia="楷体" w:hAnsi="楷体" w:cs="楷体" w:hint="eastAsia"/>
                <w:sz w:val="21"/>
                <w:szCs w:val="21"/>
                <w:vertAlign w:val="baseline"/>
              </w:rPr>
            </w:pPr>
            <w:r>
              <w:rPr>
                <w:rFonts w:ascii="楷体" w:eastAsia="楷体" w:hAnsi="楷体" w:cs="楷体" w:hint="eastAsia"/>
                <w:sz w:val="21"/>
                <w:szCs w:val="21"/>
              </w:rPr>
              <w:t>1月至7月累计与2023年同期同比增减</w:t>
            </w:r>
            <w:r>
              <w:rPr>
                <w:rFonts w:ascii="楷体" w:eastAsia="楷体" w:hAnsi="楷体" w:cs="楷体" w:hint="eastAsia"/>
                <w:sz w:val="21"/>
                <w:szCs w:val="21"/>
                <w:lang w:val="en-US" w:eastAsia="zh-CN"/>
              </w:rPr>
              <w:t>±%</w:t>
            </w:r>
          </w:p>
        </w:tc>
      </w:tr>
      <w:tr w14:paraId="2B04C357">
        <w:tblPrEx>
          <w:tblW w:w="0" w:type="auto"/>
          <w:jc w:val="center"/>
          <w:tblCellMar>
            <w:top w:w="0" w:type="dxa"/>
            <w:left w:w="108" w:type="dxa"/>
            <w:bottom w:w="0" w:type="dxa"/>
            <w:right w:w="108" w:type="dxa"/>
          </w:tblCellMar>
        </w:tblPrEx>
        <w:trPr>
          <w:jc w:val="center"/>
        </w:trPr>
        <w:tc>
          <w:tcPr>
            <w:tcW w:w="1332" w:type="dxa"/>
            <w:vAlign w:val="center"/>
          </w:tcPr>
          <w:p w14:paraId="36F264CA">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进出口总值</w:t>
            </w:r>
          </w:p>
        </w:tc>
        <w:tc>
          <w:tcPr>
            <w:tcW w:w="1212" w:type="dxa"/>
            <w:vAlign w:val="center"/>
          </w:tcPr>
          <w:p w14:paraId="574A90BD">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36758.0</w:t>
            </w:r>
          </w:p>
        </w:tc>
        <w:tc>
          <w:tcPr>
            <w:tcW w:w="1246" w:type="dxa"/>
            <w:vAlign w:val="center"/>
          </w:tcPr>
          <w:p w14:paraId="0EA52057">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248335.0</w:t>
            </w:r>
          </w:p>
        </w:tc>
        <w:tc>
          <w:tcPr>
            <w:tcW w:w="1811" w:type="dxa"/>
            <w:vAlign w:val="center"/>
          </w:tcPr>
          <w:p w14:paraId="07E46CD3">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0.2</w:t>
            </w:r>
          </w:p>
        </w:tc>
        <w:tc>
          <w:tcPr>
            <w:tcW w:w="2054" w:type="dxa"/>
            <w:vAlign w:val="center"/>
          </w:tcPr>
          <w:p w14:paraId="69DC629B">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6.5</w:t>
            </w:r>
          </w:p>
        </w:tc>
        <w:tc>
          <w:tcPr>
            <w:tcW w:w="2313" w:type="dxa"/>
            <w:vAlign w:val="center"/>
          </w:tcPr>
          <w:p w14:paraId="7E2AF85F">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6.2</w:t>
            </w:r>
          </w:p>
        </w:tc>
      </w:tr>
      <w:tr w14:paraId="05DD0BD4">
        <w:tblPrEx>
          <w:tblW w:w="0" w:type="auto"/>
          <w:jc w:val="center"/>
          <w:tblCellMar>
            <w:top w:w="0" w:type="dxa"/>
            <w:left w:w="108" w:type="dxa"/>
            <w:bottom w:w="0" w:type="dxa"/>
            <w:right w:w="108" w:type="dxa"/>
          </w:tblCellMar>
        </w:tblPrEx>
        <w:trPr>
          <w:jc w:val="center"/>
        </w:trPr>
        <w:tc>
          <w:tcPr>
            <w:tcW w:w="1332" w:type="dxa"/>
            <w:vAlign w:val="center"/>
          </w:tcPr>
          <w:p w14:paraId="2CDDB4F3">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出口总值</w:t>
            </w:r>
          </w:p>
        </w:tc>
        <w:tc>
          <w:tcPr>
            <w:tcW w:w="1212" w:type="dxa"/>
            <w:vAlign w:val="center"/>
          </w:tcPr>
          <w:p w14:paraId="2F5AE7B1">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21389.0</w:t>
            </w:r>
          </w:p>
        </w:tc>
        <w:tc>
          <w:tcPr>
            <w:tcW w:w="1246" w:type="dxa"/>
            <w:vAlign w:val="center"/>
          </w:tcPr>
          <w:p w14:paraId="234D0C0F">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142573.0</w:t>
            </w:r>
          </w:p>
        </w:tc>
        <w:tc>
          <w:tcPr>
            <w:tcW w:w="1811" w:type="dxa"/>
            <w:vAlign w:val="center"/>
          </w:tcPr>
          <w:p w14:paraId="4D07931C">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-2.1</w:t>
            </w:r>
          </w:p>
        </w:tc>
        <w:tc>
          <w:tcPr>
            <w:tcW w:w="2054" w:type="dxa"/>
            <w:vAlign w:val="center"/>
          </w:tcPr>
          <w:p w14:paraId="376754AC">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6.5</w:t>
            </w:r>
          </w:p>
        </w:tc>
        <w:tc>
          <w:tcPr>
            <w:tcW w:w="2313" w:type="dxa"/>
            <w:vAlign w:val="center"/>
          </w:tcPr>
          <w:p w14:paraId="5C3C4A7B">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6.7</w:t>
            </w:r>
          </w:p>
        </w:tc>
      </w:tr>
      <w:tr w14:paraId="1F5B901F">
        <w:tblPrEx>
          <w:tblW w:w="0" w:type="auto"/>
          <w:jc w:val="center"/>
          <w:tblCellMar>
            <w:top w:w="0" w:type="dxa"/>
            <w:left w:w="108" w:type="dxa"/>
            <w:bottom w:w="0" w:type="dxa"/>
            <w:right w:w="108" w:type="dxa"/>
          </w:tblCellMar>
        </w:tblPrEx>
        <w:trPr>
          <w:jc w:val="center"/>
        </w:trPr>
        <w:tc>
          <w:tcPr>
            <w:tcW w:w="1332" w:type="dxa"/>
            <w:vAlign w:val="center"/>
          </w:tcPr>
          <w:p w14:paraId="1EDE74D1">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进口总值</w:t>
            </w:r>
          </w:p>
        </w:tc>
        <w:tc>
          <w:tcPr>
            <w:tcW w:w="1212" w:type="dxa"/>
            <w:vAlign w:val="center"/>
          </w:tcPr>
          <w:p w14:paraId="4B47A8BE">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15369.0</w:t>
            </w:r>
          </w:p>
        </w:tc>
        <w:tc>
          <w:tcPr>
            <w:tcW w:w="1246" w:type="dxa"/>
            <w:vAlign w:val="center"/>
          </w:tcPr>
          <w:p w14:paraId="55771A12">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105762.0</w:t>
            </w:r>
          </w:p>
        </w:tc>
        <w:tc>
          <w:tcPr>
            <w:tcW w:w="1811" w:type="dxa"/>
            <w:vAlign w:val="center"/>
          </w:tcPr>
          <w:p w14:paraId="2341FED4">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3.7</w:t>
            </w:r>
          </w:p>
        </w:tc>
        <w:tc>
          <w:tcPr>
            <w:tcW w:w="2054" w:type="dxa"/>
            <w:vAlign w:val="center"/>
          </w:tcPr>
          <w:p w14:paraId="15DD1026">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6.6</w:t>
            </w:r>
          </w:p>
        </w:tc>
        <w:tc>
          <w:tcPr>
            <w:tcW w:w="2313" w:type="dxa"/>
            <w:vAlign w:val="center"/>
          </w:tcPr>
          <w:p w14:paraId="05E8B950">
            <w:pPr>
              <w:jc w:val="center"/>
              <w:rPr>
                <w:rFonts w:ascii="楷体" w:eastAsia="楷体" w:hAnsi="楷体" w:cs="楷体" w:hint="eastAsia"/>
                <w:sz w:val="21"/>
                <w:szCs w:val="21"/>
                <w:vertAlign w:val="baseline"/>
                <w:lang w:val="en-US" w:eastAsia="zh-CN"/>
              </w:rPr>
            </w:pPr>
            <w:r>
              <w:rPr>
                <w:rFonts w:ascii="楷体" w:eastAsia="楷体" w:hAnsi="楷体" w:cs="楷体" w:hint="eastAsia"/>
                <w:sz w:val="21"/>
                <w:szCs w:val="21"/>
                <w:vertAlign w:val="baseline"/>
                <w:lang w:val="en-US" w:eastAsia="zh-CN"/>
              </w:rPr>
              <w:t>5.4</w:t>
            </w:r>
          </w:p>
        </w:tc>
      </w:tr>
    </w:tbl>
    <w:p w14:paraId="7624A55A">
      <w:pPr>
        <w:ind w:firstLine="420" w:firstLineChars="200"/>
        <w:rPr>
          <w:rFonts w:ascii="楷体" w:eastAsia="楷体" w:hAnsi="楷体" w:cs="楷体" w:hint="eastAsia"/>
        </w:rPr>
      </w:pPr>
      <w:r>
        <w:rPr>
          <w:rFonts w:ascii="楷体" w:eastAsia="楷体" w:hAnsi="楷体" w:cs="楷体" w:hint="eastAsia"/>
        </w:rPr>
        <w:t>材料二</w:t>
      </w:r>
    </w:p>
    <w:p w14:paraId="785A78C0">
      <w:pPr>
        <w:ind w:firstLine="420" w:firstLineChars="200"/>
        <w:rPr>
          <w:rFonts w:ascii="楷体" w:eastAsia="楷体" w:hAnsi="楷体" w:cs="楷体" w:hint="eastAsia"/>
        </w:rPr>
      </w:pPr>
      <w:r>
        <w:rPr>
          <w:rFonts w:ascii="楷体" w:eastAsia="楷体" w:hAnsi="楷体" w:cs="楷体" w:hint="eastAsia"/>
        </w:rPr>
        <w:t>党的二十届三中全会提出，开放是中国式现代化的鲜明标识。要稳步扩大制度型开放，深化外贸体制改革，深化外商投资和对外投资管理体制改革，优化区域开放布局，完善推进高质量共建“一带一路”机制。数据显示，1979年至2023年，中国国内生产总值年均增长8.9%,远高于同期世界经济3%的增速水平，对世界经济增长的年均贡献率为24.8%。共建“一带一路”倡议推动共建国家基础设施互联互通，使全球贸易成本降幅达1.8%。中国建立中国—东盟合作机制、中非合作论坛、中拉论坛、中阿论坛等南南多边合作平台，创设总额为40亿美元的“全球发展和南南合作基金”，为近60个国家实施130多个项目，涵盖减贫、粮食安全、气候变化等领域，为全球共同发展注入新动能。</w:t>
      </w:r>
    </w:p>
    <w:p w14:paraId="2C71DC3E">
      <w:pPr>
        <w:rPr>
          <w:rFonts w:ascii="宋体" w:eastAsia="宋体" w:hAnsi="宋体" w:cs="宋体" w:hint="eastAsia"/>
        </w:rPr>
      </w:pPr>
      <w:r>
        <w:rPr>
          <w:rFonts w:ascii="宋体" w:eastAsia="宋体" w:hAnsi="宋体" w:cs="宋体" w:hint="eastAsia"/>
        </w:rPr>
        <w:t>(1)解读材料一中的经济信息。(5分)</w:t>
      </w:r>
    </w:p>
    <w:p w14:paraId="761E2D6B">
      <w:pPr>
        <w:rPr>
          <w:rFonts w:ascii="宋体" w:eastAsia="宋体" w:hAnsi="宋体" w:cs="宋体" w:hint="eastAsia"/>
        </w:rPr>
      </w:pPr>
      <w:r>
        <w:rPr>
          <w:rFonts w:ascii="宋体" w:eastAsia="宋体" w:hAnsi="宋体" w:cs="宋体" w:hint="eastAsia"/>
        </w:rPr>
        <w:t>(2)运用《经济与社会》和《当代国际政治与经济》的知识，说明我国是如何助力全球共同发展的。(10分)</w:t>
      </w:r>
    </w:p>
    <w:p w14:paraId="06F400F8">
      <w:pPr>
        <w:rPr>
          <w:rFonts w:ascii="宋体" w:eastAsia="宋体" w:hAnsi="宋体" w:cs="宋体" w:hint="eastAsia"/>
        </w:rPr>
      </w:pPr>
      <w:r>
        <w:rPr>
          <w:rFonts w:ascii="宋体" w:eastAsia="宋体" w:hAnsi="宋体" w:cs="宋体" w:hint="eastAsia"/>
        </w:rPr>
        <w:t>18.阅读材料，完成下列要求。(10分)</w:t>
      </w:r>
    </w:p>
    <w:p w14:paraId="6BFD9882">
      <w:pPr>
        <w:ind w:firstLine="420" w:firstLineChars="200"/>
        <w:rPr>
          <w:rFonts w:ascii="楷体" w:eastAsia="楷体" w:hAnsi="楷体" w:cs="楷体" w:hint="eastAsia"/>
        </w:rPr>
      </w:pPr>
      <w:r>
        <w:rPr>
          <w:rFonts w:ascii="楷体" w:eastAsia="楷体" w:hAnsi="楷体" w:cs="楷体" w:hint="eastAsia"/>
        </w:rPr>
        <w:t>2021年4月，全国人大常委会表决通过新修订的关于加强中央预算审查监督的决定。2022年3月，新修订的地方组织法又将政府债务监督、审计整改进一步明确为人大及其常委会重要职责。为更好衔接上位法制定修改情况，解决此前的条例在相关新要求上没有体现或体现不够等问题，同时将河北省各级人大及其常委会在预算审查监督实践中探索形成的一些行之有效的做法通过法规予以固化，河北省人大常委会将修订《河北省预算审查监督条例》列入2023年年度立法计划。2024年5月28日，新修订的《河北省预算审查监督条例》在河北省十四届人大常委会第九次会议上表决通过，并于2024年6月1日起正式实施。</w:t>
      </w:r>
    </w:p>
    <w:p w14:paraId="2B872837">
      <w:pPr>
        <w:rPr>
          <w:rFonts w:ascii="宋体" w:eastAsia="宋体" w:hAnsi="宋体" w:cs="宋体" w:hint="eastAsia"/>
        </w:rPr>
      </w:pPr>
      <w:r>
        <w:rPr>
          <w:rFonts w:ascii="宋体" w:eastAsia="宋体" w:hAnsi="宋体" w:cs="宋体" w:hint="eastAsia"/>
        </w:rPr>
        <w:t>结合材料，运用《政治与法治》的知识，分析新修订的《河北省预算审查监督条例》正式实施的意义。</w:t>
      </w:r>
    </w:p>
    <w:p w14:paraId="463DB939">
      <w:pPr>
        <w:rPr>
          <w:rFonts w:ascii="宋体" w:eastAsia="宋体" w:hAnsi="宋体" w:cs="宋体" w:hint="eastAsia"/>
        </w:rPr>
      </w:pPr>
      <w:r>
        <w:rPr>
          <w:rFonts w:ascii="宋体" w:eastAsia="宋体" w:hAnsi="宋体" w:cs="宋体" w:hint="eastAsia"/>
        </w:rPr>
        <w:t>19.阅读材料，完成下列要求。(13分)</w:t>
      </w:r>
    </w:p>
    <w:p w14:paraId="37B7D25D">
      <w:pPr>
        <w:ind w:firstLine="420" w:firstLineChars="200"/>
        <w:rPr>
          <w:rFonts w:ascii="楷体" w:eastAsia="楷体" w:hAnsi="楷体" w:cs="楷体" w:hint="eastAsia"/>
        </w:rPr>
      </w:pPr>
      <w:r>
        <w:rPr>
          <w:rFonts w:ascii="楷体" w:eastAsia="楷体" w:hAnsi="楷体" w:cs="楷体" w:hint="eastAsia"/>
        </w:rPr>
        <w:t>汪某于2021年12月入职某公司担任财务经理一职。因父亲患重病，汪某于2023年8月多次请假，其中，2023年8月15日至19日的请假申请未获得该公司同意，但汪某仍前往老家陪护父亲并线上办公。该公司认为汪某在此期间属于旷工，依据公司规章制度于2023年8月25日解除与汪某的劳动合同。</w:t>
      </w:r>
    </w:p>
    <w:p w14:paraId="059C345B">
      <w:pPr>
        <w:ind w:firstLine="420" w:firstLineChars="200"/>
        <w:rPr>
          <w:rFonts w:ascii="楷体" w:eastAsia="楷体" w:hAnsi="楷体" w:cs="楷体" w:hint="eastAsia"/>
        </w:rPr>
      </w:pPr>
      <w:r>
        <w:rPr>
          <w:rFonts w:ascii="楷体" w:eastAsia="楷体" w:hAnsi="楷体" w:cs="楷体" w:hint="eastAsia"/>
        </w:rPr>
        <w:t>汪某认为：因父亲病重需要照顾而请假，属于合理事由；请假期间本人仍在线上办公，并未影响工作，公司据此与其解除劳动合同，属于违法解除，公司应支付违法解除劳动合同赔偿金。</w:t>
      </w:r>
    </w:p>
    <w:p w14:paraId="661205D5">
      <w:pPr>
        <w:ind w:firstLine="420" w:firstLineChars="200"/>
        <w:rPr>
          <w:rFonts w:ascii="楷体" w:eastAsia="楷体" w:hAnsi="楷体" w:cs="楷体" w:hint="eastAsia"/>
        </w:rPr>
      </w:pPr>
      <w:r>
        <w:rPr>
          <w:rFonts w:ascii="楷体" w:eastAsia="楷体" w:hAnsi="楷体" w:cs="楷体" w:hint="eastAsia"/>
        </w:rPr>
        <w:t>公司辩称：公司规章制度规定，员工连续旷工3天及以上，公司有权解除劳动合同；汪某连续旷工3天及以上，所以，公司有权解除与汪某的劳动合同。</w:t>
      </w:r>
    </w:p>
    <w:p w14:paraId="041A9478">
      <w:pPr>
        <w:rPr>
          <w:rFonts w:ascii="宋体" w:eastAsia="宋体" w:hAnsi="宋体" w:cs="宋体" w:hint="eastAsia"/>
        </w:rPr>
      </w:pPr>
      <w:r>
        <w:rPr>
          <w:rFonts w:ascii="宋体" w:eastAsia="宋体" w:hAnsi="宋体" w:cs="宋体" w:hint="eastAsia"/>
        </w:rPr>
        <w:t>(1)结合材料，运用《法律与生活》的知识，指出该公司解除与汪某的合同是否违法，并说明理由。(7分)</w:t>
      </w:r>
    </w:p>
    <w:p w14:paraId="66B30B92">
      <w:pPr>
        <w:rPr>
          <w:rFonts w:ascii="宋体" w:eastAsia="宋体" w:hAnsi="宋体" w:cs="宋体" w:hint="eastAsia"/>
        </w:rPr>
      </w:pPr>
      <w:r>
        <w:rPr>
          <w:rFonts w:ascii="宋体" w:eastAsia="宋体" w:hAnsi="宋体" w:cs="宋体" w:hint="eastAsia"/>
        </w:rPr>
        <w:t>(2)运用《逻辑与思维》中演绎推理的逻辑要义的知识，指出材料中公司辩称的结论是否真实，为什么？(6分)</w:t>
      </w:r>
    </w:p>
    <w:p w14:paraId="26AA5945">
      <w:pPr>
        <w:rPr>
          <w:rFonts w:ascii="宋体" w:eastAsia="宋体" w:hAnsi="宋体" w:cs="宋体" w:hint="eastAsia"/>
        </w:rPr>
      </w:pPr>
      <w:r>
        <w:rPr>
          <w:rFonts w:ascii="宋体" w:eastAsia="宋体" w:hAnsi="宋体" w:cs="宋体" w:hint="eastAsia"/>
        </w:rPr>
        <w:t>20.阅读材料，完成下列要求。(14分)</w:t>
      </w:r>
    </w:p>
    <w:p w14:paraId="00852C76">
      <w:pPr>
        <w:ind w:firstLine="420" w:firstLineChars="200"/>
        <w:rPr>
          <w:rFonts w:ascii="楷体" w:eastAsia="楷体" w:hAnsi="楷体" w:cs="楷体" w:hint="eastAsia"/>
        </w:rPr>
      </w:pPr>
      <w:r>
        <w:rPr>
          <w:rFonts w:ascii="楷体" w:eastAsia="楷体" w:hAnsi="楷体" w:cs="楷体" w:hint="eastAsia"/>
        </w:rPr>
        <w:t>延安是中国革命的圣地，也是新中国的摇篮和延安精神的发祥地。2024年9月，“延安十三年与中国式现代化”展览在中国人民大学开展。展览依托丰富的史料文物，全面回顾了延安时期中国共产党的光辉历程和探索中国式现代化道路的伟大实践，为深入理解中国式现代化的历史基因与精神图谱打开了一扇窗口。延安时期，我们党在政治上、思想上、组织上走向成熟，以全心全意为人民服务的根本宗旨赢得了广大人民群众的衷心拥护和支持，为中国式现代化锻造了坚强的领导力量，凝聚了团结的主体力量。在理论探索方面，我们党提出马克思主义中国化这一重大命题，并阐明以新民主主义革命为现代化建设创造根本社会条件的现实路径，从而为回答中国的现代化问题提供了全新的思路。</w:t>
      </w:r>
    </w:p>
    <w:p w14:paraId="06916222">
      <w:pPr>
        <w:rPr>
          <w:rFonts w:ascii="宋体" w:eastAsia="宋体" w:hAnsi="宋体" w:cs="宋体" w:hint="eastAsia"/>
        </w:rPr>
      </w:pPr>
      <w:r>
        <w:rPr>
          <w:rFonts w:ascii="宋体" w:eastAsia="宋体" w:hAnsi="宋体" w:cs="宋体" w:hint="eastAsia"/>
        </w:rPr>
        <w:t>(1)结合材料，运用价值判断和价值选择的知识，说明中国共产党为什么能在延安孕育中国式现代化的希望。(8分)</w:t>
      </w:r>
    </w:p>
    <w:p w14:paraId="68AEEEB6">
      <w:pPr>
        <w:rPr>
          <w:rFonts w:ascii="宋体" w:eastAsia="宋体" w:hAnsi="宋体" w:cs="宋体" w:hint="eastAsia"/>
        </w:rPr>
      </w:pPr>
      <w:r>
        <w:rPr>
          <w:rFonts w:ascii="宋体" w:eastAsia="宋体" w:hAnsi="宋体" w:cs="宋体" w:hint="eastAsia"/>
        </w:rPr>
        <w:t>(2)某班拟召开一次感悟延安精神的主题班会，请你写一篇发言稿。(6分)</w:t>
      </w:r>
    </w:p>
    <w:p w14:paraId="2ECDDA3C">
      <w:pPr>
        <w:rPr>
          <w:rFonts w:ascii="宋体" w:eastAsia="宋体" w:hAnsi="宋体" w:cs="宋体" w:hint="eastAsia"/>
        </w:rPr>
      </w:pPr>
      <w:r>
        <w:rPr>
          <w:rFonts w:ascii="宋体" w:eastAsia="宋体" w:hAnsi="宋体" w:cs="宋体" w:hint="eastAsia"/>
        </w:rPr>
        <w:t>要求：①准确运用文化知识；②表述清晰，逻辑严谨；③150字左右。</w:t>
      </w:r>
    </w:p>
    <w:p w14:paraId="38C90676">
      <w:pPr>
        <w:rPr>
          <w:rFonts w:ascii="宋体" w:eastAsia="宋体" w:hAnsi="宋体" w:cs="宋体" w:hint="eastAsia"/>
        </w:rPr>
      </w:pPr>
      <w:r>
        <w:rPr>
          <w:rFonts w:ascii="宋体" w:eastAsia="宋体" w:hAnsi="宋体" w:cs="宋体" w:hint="eastAsia"/>
        </w:rPr>
        <w:br w:type="page"/>
      </w:r>
    </w:p>
    <w:p w14:paraId="435CC3D5">
      <w:pPr>
        <w:jc w:val="center"/>
        <w:rPr>
          <w:rFonts w:ascii="宋体" w:eastAsia="宋体" w:hAnsi="宋体" w:cs="宋体" w:hint="eastAsia"/>
          <w:b/>
          <w:bCs/>
          <w:sz w:val="32"/>
          <w:szCs w:val="40"/>
        </w:rPr>
      </w:pPr>
      <w:r>
        <w:rPr>
          <w:rFonts w:ascii="宋体" w:eastAsia="宋体" w:hAnsi="宋体" w:cs="宋体" w:hint="eastAsia"/>
          <w:b/>
          <w:bCs/>
          <w:sz w:val="32"/>
          <w:szCs w:val="40"/>
        </w:rPr>
        <w:t>沧衡名校联盟高三年级2024—2025学年上学期期中考试</w:t>
      </w:r>
    </w:p>
    <w:p w14:paraId="32C57670">
      <w:pPr>
        <w:jc w:val="center"/>
        <w:rPr>
          <w:rFonts w:ascii="宋体" w:eastAsia="宋体" w:hAnsi="宋体" w:cs="宋体" w:hint="eastAsia"/>
          <w:b/>
          <w:bCs/>
          <w:sz w:val="32"/>
          <w:szCs w:val="40"/>
        </w:rPr>
      </w:pPr>
      <w:r>
        <w:rPr>
          <w:rFonts w:ascii="宋体" w:eastAsia="宋体" w:hAnsi="宋体" w:cs="宋体" w:hint="eastAsia"/>
          <w:b/>
          <w:bCs/>
          <w:sz w:val="32"/>
          <w:szCs w:val="40"/>
        </w:rPr>
        <w:t>思想政治</w:t>
      </w:r>
      <w:bookmarkStart w:id="0" w:name="_GoBack"/>
      <w:bookmarkEnd w:id="0"/>
      <w:r>
        <w:rPr>
          <w:rFonts w:ascii="宋体" w:eastAsia="宋体" w:hAnsi="宋体" w:cs="宋体" w:hint="eastAsia"/>
          <w:b/>
          <w:bCs/>
          <w:sz w:val="32"/>
          <w:szCs w:val="40"/>
        </w:rPr>
        <w:t>参考答案</w:t>
      </w:r>
    </w:p>
    <w:p w14:paraId="120C86AA">
      <w:pPr>
        <w:rPr>
          <w:rFonts w:ascii="宋体" w:hAnsi="宋体" w:cs="宋体" w:hint="eastAsia"/>
          <w:lang w:val="en-US" w:eastAsia="zh-CN"/>
        </w:rPr>
      </w:pPr>
      <w:r>
        <w:rPr>
          <w:rFonts w:ascii="宋体" w:eastAsia="宋体" w:hAnsi="宋体" w:cs="宋体" w:hint="eastAsia"/>
        </w:rPr>
        <w:t xml:space="preserve">1.B </w:t>
      </w:r>
      <w:r>
        <w:rPr>
          <w:rFonts w:ascii="宋体" w:hAnsi="宋体" w:cs="宋体" w:hint="eastAsia"/>
          <w:lang w:val="en-US" w:eastAsia="zh-CN"/>
        </w:rPr>
        <w:t xml:space="preserve">   </w:t>
      </w:r>
      <w:r>
        <w:rPr>
          <w:rFonts w:ascii="宋体" w:eastAsia="宋体" w:hAnsi="宋体" w:cs="宋体" w:hint="eastAsia"/>
        </w:rPr>
        <w:t xml:space="preserve">2.C </w:t>
      </w:r>
      <w:r>
        <w:rPr>
          <w:rFonts w:ascii="宋体" w:hAnsi="宋体" w:cs="宋体" w:hint="eastAsia"/>
          <w:lang w:val="en-US" w:eastAsia="zh-CN"/>
        </w:rPr>
        <w:t xml:space="preserve">   </w:t>
      </w:r>
      <w:r>
        <w:rPr>
          <w:rFonts w:ascii="宋体" w:eastAsia="宋体" w:hAnsi="宋体" w:cs="宋体" w:hint="eastAsia"/>
        </w:rPr>
        <w:t xml:space="preserve">3.A </w:t>
      </w:r>
      <w:r>
        <w:rPr>
          <w:rFonts w:ascii="宋体" w:hAnsi="宋体" w:cs="宋体" w:hint="eastAsia"/>
          <w:lang w:val="en-US" w:eastAsia="zh-CN"/>
        </w:rPr>
        <w:t xml:space="preserve">   </w:t>
      </w:r>
      <w:r>
        <w:rPr>
          <w:rFonts w:ascii="宋体" w:eastAsia="宋体" w:hAnsi="宋体" w:cs="宋体" w:hint="eastAsia"/>
        </w:rPr>
        <w:t>4.B</w:t>
      </w:r>
      <w:r>
        <w:rPr>
          <w:rFonts w:ascii="宋体" w:hAnsi="宋体" w:cs="宋体" w:hint="eastAsia"/>
          <w:lang w:val="en-US" w:eastAsia="zh-CN"/>
        </w:rPr>
        <w:t xml:space="preserve">   </w:t>
      </w:r>
      <w:r>
        <w:rPr>
          <w:rFonts w:ascii="宋体" w:eastAsia="宋体" w:hAnsi="宋体" w:cs="宋体" w:hint="eastAsia"/>
        </w:rPr>
        <w:t xml:space="preserve"> 5.D</w:t>
      </w:r>
      <w:r>
        <w:rPr>
          <w:rFonts w:ascii="宋体" w:hAnsi="宋体" w:cs="宋体" w:hint="eastAsia"/>
          <w:lang w:val="en-US" w:eastAsia="zh-CN"/>
        </w:rPr>
        <w:t xml:space="preserve">   </w:t>
      </w:r>
      <w:r>
        <w:rPr>
          <w:rFonts w:ascii="宋体" w:eastAsia="宋体" w:hAnsi="宋体" w:cs="宋体" w:hint="eastAsia"/>
        </w:rPr>
        <w:t xml:space="preserve"> 6.A </w:t>
      </w:r>
      <w:r>
        <w:rPr>
          <w:rFonts w:ascii="宋体" w:hAnsi="宋体" w:cs="宋体" w:hint="eastAsia"/>
          <w:lang w:val="en-US" w:eastAsia="zh-CN"/>
        </w:rPr>
        <w:t xml:space="preserve">   </w:t>
      </w:r>
      <w:r>
        <w:rPr>
          <w:rFonts w:ascii="宋体" w:eastAsia="宋体" w:hAnsi="宋体" w:cs="宋体" w:hint="eastAsia"/>
        </w:rPr>
        <w:t xml:space="preserve">7.D </w:t>
      </w:r>
      <w:r>
        <w:rPr>
          <w:rFonts w:ascii="宋体" w:hAnsi="宋体" w:cs="宋体" w:hint="eastAsia"/>
          <w:lang w:val="en-US" w:eastAsia="zh-CN"/>
        </w:rPr>
        <w:t xml:space="preserve">   </w:t>
      </w:r>
      <w:r>
        <w:rPr>
          <w:rFonts w:ascii="宋体" w:eastAsia="宋体" w:hAnsi="宋体" w:cs="宋体" w:hint="eastAsia"/>
        </w:rPr>
        <w:t>8.A</w:t>
      </w:r>
      <w:r>
        <w:rPr>
          <w:rFonts w:ascii="宋体" w:hAnsi="宋体" w:cs="宋体" w:hint="eastAsia"/>
          <w:lang w:val="en-US" w:eastAsia="zh-CN"/>
        </w:rPr>
        <w:t xml:space="preserve">   </w:t>
      </w:r>
      <w:r>
        <w:rPr>
          <w:rFonts w:ascii="宋体" w:eastAsia="宋体" w:hAnsi="宋体" w:cs="宋体" w:hint="eastAsia"/>
        </w:rPr>
        <w:t xml:space="preserve"> 9.C </w:t>
      </w:r>
      <w:r>
        <w:rPr>
          <w:rFonts w:ascii="宋体" w:hAnsi="宋体" w:cs="宋体" w:hint="eastAsia"/>
          <w:lang w:val="en-US" w:eastAsia="zh-CN"/>
        </w:rPr>
        <w:t xml:space="preserve">   </w:t>
      </w:r>
      <w:r>
        <w:rPr>
          <w:rFonts w:ascii="宋体" w:eastAsia="宋体" w:hAnsi="宋体" w:cs="宋体" w:hint="eastAsia"/>
        </w:rPr>
        <w:t>10.B</w:t>
      </w:r>
      <w:r>
        <w:rPr>
          <w:rFonts w:ascii="宋体" w:hAnsi="宋体" w:cs="宋体" w:hint="eastAsia"/>
          <w:lang w:val="en-US" w:eastAsia="zh-CN"/>
        </w:rPr>
        <w:t xml:space="preserve">    </w:t>
      </w:r>
      <w:r>
        <w:rPr>
          <w:rFonts w:ascii="宋体" w:eastAsia="宋体" w:hAnsi="宋体" w:cs="宋体" w:hint="eastAsia"/>
        </w:rPr>
        <w:t xml:space="preserve">11.C </w:t>
      </w:r>
      <w:r>
        <w:rPr>
          <w:rFonts w:ascii="宋体" w:hAnsi="宋体" w:cs="宋体" w:hint="eastAsia"/>
          <w:lang w:val="en-US" w:eastAsia="zh-CN"/>
        </w:rPr>
        <w:t xml:space="preserve">   </w:t>
      </w:r>
      <w:r>
        <w:rPr>
          <w:rFonts w:ascii="宋体" w:eastAsia="宋体" w:hAnsi="宋体" w:cs="宋体" w:hint="eastAsia"/>
        </w:rPr>
        <w:t xml:space="preserve">12.A </w:t>
      </w:r>
    </w:p>
    <w:p w14:paraId="59B35C85">
      <w:pPr>
        <w:rPr>
          <w:rFonts w:ascii="宋体" w:eastAsia="宋体" w:hAnsi="宋体" w:cs="宋体" w:hint="eastAsia"/>
        </w:rPr>
      </w:pPr>
      <w:r>
        <w:rPr>
          <w:rFonts w:ascii="宋体" w:eastAsia="宋体" w:hAnsi="宋体" w:cs="宋体" w:hint="eastAsia"/>
        </w:rPr>
        <w:t xml:space="preserve">13.B </w:t>
      </w:r>
      <w:r>
        <w:rPr>
          <w:rFonts w:ascii="宋体" w:hAnsi="宋体" w:cs="宋体" w:hint="eastAsia"/>
          <w:lang w:val="en-US" w:eastAsia="zh-CN"/>
        </w:rPr>
        <w:t xml:space="preserve">   </w:t>
      </w:r>
      <w:r>
        <w:rPr>
          <w:rFonts w:ascii="宋体" w:eastAsia="宋体" w:hAnsi="宋体" w:cs="宋体" w:hint="eastAsia"/>
        </w:rPr>
        <w:t>14.C</w:t>
      </w:r>
      <w:r>
        <w:rPr>
          <w:rFonts w:ascii="宋体" w:hAnsi="宋体" w:cs="宋体" w:hint="eastAsia"/>
          <w:lang w:val="en-US" w:eastAsia="zh-CN"/>
        </w:rPr>
        <w:t xml:space="preserve">    </w:t>
      </w:r>
      <w:r>
        <w:rPr>
          <w:rFonts w:ascii="宋体" w:eastAsia="宋体" w:hAnsi="宋体" w:cs="宋体" w:hint="eastAsia"/>
        </w:rPr>
        <w:t>15.D</w:t>
      </w:r>
      <w:r>
        <w:rPr>
          <w:rFonts w:ascii="宋体" w:hAnsi="宋体" w:cs="宋体" w:hint="eastAsia"/>
          <w:lang w:val="en-US" w:eastAsia="zh-CN"/>
        </w:rPr>
        <w:t xml:space="preserve">    </w:t>
      </w:r>
      <w:r>
        <w:rPr>
          <w:rFonts w:ascii="宋体" w:eastAsia="宋体" w:hAnsi="宋体" w:cs="宋体" w:hint="eastAsia"/>
        </w:rPr>
        <w:t>16.D</w:t>
      </w:r>
    </w:p>
    <w:p w14:paraId="3EF3E6AF">
      <w:pPr>
        <w:rPr>
          <w:rFonts w:ascii="宋体" w:eastAsia="宋体" w:hAnsi="宋体" w:cs="宋体" w:hint="eastAsia"/>
        </w:rPr>
      </w:pPr>
      <w:r>
        <w:rPr>
          <w:rFonts w:ascii="宋体" w:eastAsia="宋体" w:hAnsi="宋体" w:cs="宋体" w:hint="eastAsia"/>
        </w:rPr>
        <w:t>17.(1)2024年1月至7月我国进出口稳中向好，进出口总值均保持增长，7月当月进出口总值同比、环比均增长，但7月当月出口总值环比下降。(3分)这说明我国坚定不移扩大高水平对外开放，促进国际合作，实现互利共赢。(2分)</w:t>
      </w:r>
    </w:p>
    <w:p w14:paraId="2FFD3E35">
      <w:pPr>
        <w:rPr>
          <w:rFonts w:ascii="宋体" w:eastAsia="宋体" w:hAnsi="宋体" w:cs="宋体" w:hint="eastAsia"/>
        </w:rPr>
      </w:pPr>
      <w:r>
        <w:rPr>
          <w:rFonts w:ascii="宋体" w:eastAsia="宋体" w:hAnsi="宋体" w:cs="宋体" w:hint="eastAsia"/>
        </w:rPr>
        <w:t>(2)①坚持开放发展，奉行互利共赢的开放战略，推动构建人类命运共同体，展现世界主要经济体的责任与担当。(2分)</w:t>
      </w:r>
    </w:p>
    <w:p w14:paraId="4CCD9EF7">
      <w:pPr>
        <w:rPr>
          <w:rFonts w:ascii="宋体" w:eastAsia="宋体" w:hAnsi="宋体" w:cs="宋体" w:hint="eastAsia"/>
        </w:rPr>
      </w:pPr>
      <w:r>
        <w:rPr>
          <w:rFonts w:ascii="宋体" w:eastAsia="宋体" w:hAnsi="宋体" w:cs="宋体" w:hint="eastAsia"/>
        </w:rPr>
        <w:t>②以深层次改革稳步扩大制度型开放，依法保护外商投资权益，营造市场化、法治化、国际化一流营商环境，推动共建“一带一路”高质量发展，为全球共同发展提供新机遇。(2分)</w:t>
      </w:r>
    </w:p>
    <w:p w14:paraId="2BB0FB50">
      <w:pPr>
        <w:rPr>
          <w:rFonts w:ascii="宋体" w:eastAsia="宋体" w:hAnsi="宋体" w:cs="宋体" w:hint="eastAsia"/>
        </w:rPr>
      </w:pPr>
      <w:r>
        <w:rPr>
          <w:rFonts w:ascii="宋体" w:eastAsia="宋体" w:hAnsi="宋体" w:cs="宋体" w:hint="eastAsia"/>
        </w:rPr>
        <w:t>③中国以自身经济的快速增长为全球经济的稳定和增长提供持续强大的推动力。(2分)</w:t>
      </w:r>
    </w:p>
    <w:p w14:paraId="22235928">
      <w:pPr>
        <w:rPr>
          <w:rFonts w:ascii="宋体" w:eastAsia="宋体" w:hAnsi="宋体" w:cs="宋体" w:hint="eastAsia"/>
        </w:rPr>
      </w:pPr>
      <w:r>
        <w:rPr>
          <w:rFonts w:ascii="宋体" w:eastAsia="宋体" w:hAnsi="宋体" w:cs="宋体" w:hint="eastAsia"/>
        </w:rPr>
        <w:t>④推动基础设施互联互通，降低贸易成本，推动经济全球化朝着更加开放、包容、普惠、平衡、共赢的方向发展，培育全球发展新动能。(2分)</w:t>
      </w:r>
    </w:p>
    <w:p w14:paraId="5E6230CB">
      <w:pPr>
        <w:rPr>
          <w:rFonts w:ascii="宋体" w:eastAsia="宋体" w:hAnsi="宋体" w:cs="宋体" w:hint="eastAsia"/>
        </w:rPr>
      </w:pPr>
      <w:r>
        <w:rPr>
          <w:rFonts w:ascii="宋体" w:eastAsia="宋体" w:hAnsi="宋体" w:cs="宋体" w:hint="eastAsia"/>
        </w:rPr>
        <w:t>⑤奉行多边贸易体制，坚持真正的多边主义，打造国际合作新平台，增添共同发展新动力。(2分)（考生如从其他角度作答，言之有理可酌情给分）</w:t>
      </w:r>
    </w:p>
    <w:p w14:paraId="45B488C2">
      <w:pPr>
        <w:rPr>
          <w:rFonts w:ascii="宋体" w:eastAsia="宋体" w:hAnsi="宋体" w:cs="宋体" w:hint="eastAsia"/>
        </w:rPr>
      </w:pPr>
      <w:r>
        <w:rPr>
          <w:rFonts w:ascii="宋体" w:eastAsia="宋体" w:hAnsi="宋体" w:cs="宋体" w:hint="eastAsia"/>
        </w:rPr>
        <w:t>18.①有利于全面推进依法治国，维护国家法制统一、尊严、权威，切实保证法律的有效实施。(3分)</w:t>
      </w:r>
    </w:p>
    <w:p w14:paraId="1D4149ED">
      <w:pPr>
        <w:rPr>
          <w:rFonts w:ascii="宋体" w:eastAsia="宋体" w:hAnsi="宋体" w:cs="宋体" w:hint="eastAsia"/>
        </w:rPr>
      </w:pPr>
      <w:r>
        <w:rPr>
          <w:rFonts w:ascii="宋体" w:eastAsia="宋体" w:hAnsi="宋体" w:cs="宋体" w:hint="eastAsia"/>
        </w:rPr>
        <w:t>②能够为河北省各级人大及其常委会对政府预算的审查监督提供明确指引，为河北省政府依法行政、依法理财提供法治保障，(2分)有利于提高财政资金使用绩效，保障和促进经济社会健康发展。(2分)</w:t>
      </w:r>
    </w:p>
    <w:p w14:paraId="63DEBC10">
      <w:pPr>
        <w:rPr>
          <w:rFonts w:ascii="宋体" w:eastAsia="宋体" w:hAnsi="宋体" w:cs="宋体" w:hint="eastAsia"/>
        </w:rPr>
      </w:pPr>
      <w:r>
        <w:rPr>
          <w:rFonts w:ascii="宋体" w:eastAsia="宋体" w:hAnsi="宋体" w:cs="宋体" w:hint="eastAsia"/>
        </w:rPr>
        <w:t>③将有效的做法通过地方法规的形式予以固化，有利于提升人大及其常委会的监督实效，发挥法治在推进地方治理体系和治理能力现代化中的积极作用。(3分)（考生如从其他角度作答，言之有理可酌情给分)</w:t>
      </w:r>
    </w:p>
    <w:p w14:paraId="42152FBF">
      <w:pPr>
        <w:rPr>
          <w:rFonts w:ascii="宋体" w:eastAsia="宋体" w:hAnsi="宋体" w:cs="宋体" w:hint="eastAsia"/>
        </w:rPr>
      </w:pPr>
      <w:r>
        <w:rPr>
          <w:rFonts w:ascii="宋体" w:eastAsia="宋体" w:hAnsi="宋体" w:cs="宋体" w:hint="eastAsia"/>
        </w:rPr>
        <w:t>19.(1)该公司解除与汪某的劳动合同属于违法解除。(1分)依据劳动合同法规定，劳动者严重违反用人单位的规章制度的，用人单位可以解除劳动合同。(2分)汪某的请假事由合理正当，公司应当批准，但该公司未批准，致使汪某旷工，公司解除劳动合同的行为与劳动合同法的规定不符，属于违法解除。(4分)</w:t>
      </w:r>
    </w:p>
    <w:p w14:paraId="7136D476">
      <w:pPr>
        <w:rPr>
          <w:rFonts w:ascii="宋体" w:eastAsia="宋体" w:hAnsi="宋体" w:cs="宋体" w:hint="eastAsia"/>
        </w:rPr>
      </w:pPr>
      <w:r>
        <w:rPr>
          <w:rFonts w:ascii="宋体" w:eastAsia="宋体" w:hAnsi="宋体" w:cs="宋体" w:hint="eastAsia"/>
        </w:rPr>
        <w:t>(2)不真实。(1分)要确保得到真实的结论，演绎推理必须具备两个条件：一是作为推理根据的前提是真实的判断，二是推理结构正确。(3分)公司辩称的前提不是真实的判断，汪某的行为不能归结为旷工，所以，由该前提推出的结论不能保证真实。(2分)</w:t>
      </w:r>
    </w:p>
    <w:p w14:paraId="131C2C80">
      <w:pPr>
        <w:rPr>
          <w:rFonts w:ascii="宋体" w:eastAsia="宋体" w:hAnsi="宋体" w:cs="宋体" w:hint="eastAsia"/>
        </w:rPr>
      </w:pPr>
      <w:r>
        <w:rPr>
          <w:rFonts w:ascii="宋体" w:eastAsia="宋体" w:hAnsi="宋体" w:cs="宋体" w:hint="eastAsia"/>
        </w:rPr>
        <w:t>20.(1)①价值判断和价值选择产生于实践，具有社会历史性。(2分)作出正确的价值判断和价值选择，必须坚持真理，遵循社会发展规律，自觉站在最广大人民的立场上。(2分)</w:t>
      </w:r>
    </w:p>
    <w:p w14:paraId="36CC26DA">
      <w:pPr>
        <w:rPr>
          <w:rFonts w:ascii="宋体" w:eastAsia="宋体" w:hAnsi="宋体" w:cs="宋体" w:hint="eastAsia"/>
        </w:rPr>
      </w:pPr>
      <w:r>
        <w:rPr>
          <w:rFonts w:ascii="宋体" w:eastAsia="宋体" w:hAnsi="宋体" w:cs="宋体" w:hint="eastAsia"/>
        </w:rPr>
        <w:t>②延安时期，中国共产党把马克思主义基本原理同中国具体实际相结合，开辟了中国革命的正确道路；(2分)坚持全心全意为人民服务，赢得了广大人民群众的拥护，为中国式现代化提供了坚实的群众基础。(2分)</w:t>
      </w:r>
    </w:p>
    <w:p w14:paraId="168B3B92">
      <w:pPr>
        <w:rPr>
          <w:rFonts w:ascii="宋体" w:eastAsia="宋体" w:hAnsi="宋体" w:cs="宋体" w:hint="eastAsia"/>
        </w:rPr>
      </w:pPr>
      <w:r>
        <w:rPr>
          <w:rFonts w:ascii="宋体" w:eastAsia="宋体" w:hAnsi="宋体" w:cs="宋体" w:hint="eastAsia"/>
        </w:rPr>
        <w:t>(2)答案示例：</w:t>
      </w:r>
    </w:p>
    <w:p w14:paraId="67CE8EE3">
      <w:pPr>
        <w:rPr>
          <w:rFonts w:ascii="宋体" w:eastAsia="宋体" w:hAnsi="宋体" w:cs="宋体" w:hint="eastAsia"/>
        </w:rPr>
      </w:pPr>
      <w:r>
        <w:rPr>
          <w:rFonts w:ascii="宋体" w:eastAsia="宋体" w:hAnsi="宋体" w:cs="宋体" w:hint="eastAsia"/>
        </w:rPr>
        <w:t>延安精神是中华民族的宝贵财富，是中华民族永远的精神火炬。在延安，革命先辈们自力更生、艰苦奋斗，铸就了坚定的理想信念和革命精神。今天，我们重温延安精神，就是要铭记历史，从革命前辈的英勇事迹和崇高精神中汲取前行的力量。我们要将延安精神内化于心、外化于行，让我们携手共进，让延安精神在新时代绽放出更加璀璨的光芒！</w:t>
      </w:r>
    </w:p>
    <w:p w14:paraId="60917506">
      <w:pPr>
        <w:rPr>
          <w:rFonts w:ascii="宋体" w:eastAsia="宋体" w:hAnsi="宋体" w:cs="宋体" w:hint="eastAsia"/>
        </w:rPr>
      </w:pPr>
      <w:r>
        <w:rPr>
          <w:rFonts w:ascii="宋体" w:eastAsia="宋体" w:hAnsi="宋体" w:cs="宋体" w:hint="eastAsia"/>
        </w:rPr>
        <w:t>评分等级量表：</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78"/>
        <w:gridCol w:w="8343"/>
      </w:tblGrid>
      <w:tr w14:paraId="30CB0C9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378" w:type="dxa"/>
          </w:tcPr>
          <w:p w14:paraId="2F68CEEC">
            <w:pPr>
              <w:jc w:val="center"/>
              <w:rPr>
                <w:rFonts w:ascii="宋体" w:eastAsia="宋体" w:hAnsi="宋体" w:cs="宋体" w:hint="eastAsia"/>
                <w:sz w:val="21"/>
                <w:szCs w:val="21"/>
                <w:vertAlign w:val="baseline"/>
              </w:rPr>
            </w:pPr>
            <w:r>
              <w:rPr>
                <w:rFonts w:ascii="宋体" w:eastAsia="宋体" w:hAnsi="宋体" w:cs="宋体" w:hint="eastAsia"/>
                <w:sz w:val="21"/>
                <w:szCs w:val="21"/>
              </w:rPr>
              <w:t>等级水平</w:t>
            </w:r>
          </w:p>
        </w:tc>
        <w:tc>
          <w:tcPr>
            <w:tcW w:w="8343" w:type="dxa"/>
          </w:tcPr>
          <w:p w14:paraId="4464D2D0">
            <w:pPr>
              <w:jc w:val="center"/>
              <w:rPr>
                <w:rFonts w:ascii="宋体" w:eastAsia="宋体" w:hAnsi="宋体" w:cs="宋体" w:hint="eastAsia"/>
                <w:sz w:val="21"/>
                <w:szCs w:val="21"/>
                <w:vertAlign w:val="baseline"/>
              </w:rPr>
            </w:pPr>
            <w:r>
              <w:rPr>
                <w:rFonts w:ascii="宋体" w:eastAsia="宋体" w:hAnsi="宋体" w:cs="宋体" w:hint="eastAsia"/>
                <w:sz w:val="21"/>
                <w:szCs w:val="21"/>
              </w:rPr>
              <w:t>等级要求</w:t>
            </w:r>
          </w:p>
        </w:tc>
      </w:tr>
      <w:tr w14:paraId="723A37B1">
        <w:tblPrEx>
          <w:tblW w:w="0" w:type="auto"/>
          <w:jc w:val="center"/>
          <w:tblCellMar>
            <w:top w:w="0" w:type="dxa"/>
            <w:left w:w="108" w:type="dxa"/>
            <w:bottom w:w="0" w:type="dxa"/>
            <w:right w:w="108" w:type="dxa"/>
          </w:tblCellMar>
        </w:tblPrEx>
        <w:trPr>
          <w:jc w:val="center"/>
        </w:trPr>
        <w:tc>
          <w:tcPr>
            <w:tcW w:w="1378" w:type="dxa"/>
          </w:tcPr>
          <w:p w14:paraId="13D2EE37">
            <w:pPr>
              <w:jc w:val="center"/>
              <w:rPr>
                <w:rFonts w:ascii="宋体" w:eastAsia="宋体" w:hAnsi="宋体" w:cs="宋体" w:hint="eastAsia"/>
                <w:sz w:val="21"/>
                <w:szCs w:val="21"/>
              </w:rPr>
            </w:pPr>
            <w:r>
              <w:rPr>
                <w:rFonts w:ascii="宋体" w:eastAsia="宋体" w:hAnsi="宋体" w:cs="宋体" w:hint="eastAsia"/>
                <w:sz w:val="21"/>
                <w:szCs w:val="21"/>
              </w:rPr>
              <w:t>一等</w:t>
            </w:r>
          </w:p>
          <w:p w14:paraId="3DEAD3BA">
            <w:pPr>
              <w:jc w:val="center"/>
              <w:rPr>
                <w:rFonts w:ascii="宋体" w:eastAsia="宋体" w:hAnsi="宋体" w:cs="宋体" w:hint="eastAsia"/>
                <w:sz w:val="21"/>
                <w:szCs w:val="21"/>
                <w:vertAlign w:val="baseline"/>
              </w:rPr>
            </w:pPr>
            <w:r>
              <w:rPr>
                <w:rFonts w:ascii="宋体" w:eastAsia="宋体" w:hAnsi="宋体" w:cs="宋体" w:hint="eastAsia"/>
                <w:sz w:val="21"/>
                <w:szCs w:val="21"/>
              </w:rPr>
              <w:t>(5~6分)</w:t>
            </w:r>
          </w:p>
        </w:tc>
        <w:tc>
          <w:tcPr>
            <w:tcW w:w="8343" w:type="dxa"/>
            <w:vAlign w:val="center"/>
          </w:tcPr>
          <w:p w14:paraId="3E3ABA7A">
            <w:pPr>
              <w:jc w:val="both"/>
              <w:rPr>
                <w:rFonts w:ascii="宋体" w:eastAsia="宋体" w:hAnsi="宋体" w:cs="宋体" w:hint="eastAsia"/>
                <w:sz w:val="21"/>
                <w:szCs w:val="21"/>
                <w:vertAlign w:val="baseline"/>
              </w:rPr>
            </w:pPr>
            <w:r>
              <w:rPr>
                <w:rFonts w:ascii="宋体" w:eastAsia="宋体" w:hAnsi="宋体" w:cs="宋体" w:hint="eastAsia"/>
                <w:sz w:val="21"/>
                <w:szCs w:val="21"/>
              </w:rPr>
              <w:t>观点鲜明，能明确表达自己的见解；紧扣主题，全面展开论述；知识运用准确、贴切；逻辑严密，条理清晰</w:t>
            </w:r>
          </w:p>
        </w:tc>
      </w:tr>
      <w:tr w14:paraId="51054867">
        <w:tblPrEx>
          <w:tblW w:w="0" w:type="auto"/>
          <w:jc w:val="center"/>
          <w:tblCellMar>
            <w:top w:w="0" w:type="dxa"/>
            <w:left w:w="108" w:type="dxa"/>
            <w:bottom w:w="0" w:type="dxa"/>
            <w:right w:w="108" w:type="dxa"/>
          </w:tblCellMar>
        </w:tblPrEx>
        <w:trPr>
          <w:jc w:val="center"/>
        </w:trPr>
        <w:tc>
          <w:tcPr>
            <w:tcW w:w="1378" w:type="dxa"/>
          </w:tcPr>
          <w:p w14:paraId="3CF77F5F">
            <w:pPr>
              <w:jc w:val="center"/>
              <w:rPr>
                <w:rFonts w:ascii="宋体" w:eastAsia="宋体" w:hAnsi="宋体" w:cs="宋体" w:hint="eastAsia"/>
                <w:sz w:val="21"/>
                <w:szCs w:val="21"/>
              </w:rPr>
            </w:pPr>
            <w:r>
              <w:rPr>
                <w:rFonts w:ascii="宋体" w:eastAsia="宋体" w:hAnsi="宋体" w:cs="宋体" w:hint="eastAsia"/>
                <w:sz w:val="21"/>
                <w:szCs w:val="21"/>
              </w:rPr>
              <w:t>二等</w:t>
            </w:r>
          </w:p>
          <w:p w14:paraId="0B1C0285">
            <w:pPr>
              <w:jc w:val="center"/>
              <w:rPr>
                <w:rFonts w:ascii="宋体" w:eastAsia="宋体" w:hAnsi="宋体" w:cs="宋体" w:hint="eastAsia"/>
                <w:sz w:val="21"/>
                <w:szCs w:val="21"/>
                <w:vertAlign w:val="baseline"/>
              </w:rPr>
            </w:pPr>
            <w:r>
              <w:rPr>
                <w:rFonts w:ascii="宋体" w:eastAsia="宋体" w:hAnsi="宋体" w:cs="宋体" w:hint="eastAsia"/>
                <w:sz w:val="21"/>
                <w:szCs w:val="21"/>
              </w:rPr>
              <w:t>(3~4分)</w:t>
            </w:r>
          </w:p>
        </w:tc>
        <w:tc>
          <w:tcPr>
            <w:tcW w:w="8343" w:type="dxa"/>
            <w:vAlign w:val="center"/>
          </w:tcPr>
          <w:p w14:paraId="23A75B95">
            <w:pPr>
              <w:jc w:val="both"/>
              <w:rPr>
                <w:rFonts w:ascii="宋体" w:eastAsia="宋体" w:hAnsi="宋体" w:cs="宋体" w:hint="eastAsia"/>
                <w:sz w:val="21"/>
                <w:szCs w:val="21"/>
                <w:vertAlign w:val="baseline"/>
              </w:rPr>
            </w:pPr>
            <w:r>
              <w:rPr>
                <w:rFonts w:ascii="宋体" w:eastAsia="宋体" w:hAnsi="宋体" w:cs="宋体" w:hint="eastAsia"/>
                <w:sz w:val="21"/>
                <w:szCs w:val="21"/>
              </w:rPr>
              <w:t>观点比较明确，能表达自己的见解；能扣住主题展开论述；知识运用比较准确、贴切；逻辑性较强，有条理</w:t>
            </w:r>
          </w:p>
        </w:tc>
      </w:tr>
      <w:tr w14:paraId="76E68F65">
        <w:tblPrEx>
          <w:tblW w:w="0" w:type="auto"/>
          <w:jc w:val="center"/>
          <w:tblCellMar>
            <w:top w:w="0" w:type="dxa"/>
            <w:left w:w="108" w:type="dxa"/>
            <w:bottom w:w="0" w:type="dxa"/>
            <w:right w:w="108" w:type="dxa"/>
          </w:tblCellMar>
        </w:tblPrEx>
        <w:trPr>
          <w:jc w:val="center"/>
        </w:trPr>
        <w:tc>
          <w:tcPr>
            <w:tcW w:w="1378" w:type="dxa"/>
          </w:tcPr>
          <w:p w14:paraId="3C808853">
            <w:pPr>
              <w:jc w:val="center"/>
              <w:rPr>
                <w:rFonts w:ascii="宋体" w:eastAsia="宋体" w:hAnsi="宋体" w:cs="宋体" w:hint="eastAsia"/>
                <w:sz w:val="21"/>
                <w:szCs w:val="21"/>
              </w:rPr>
            </w:pPr>
            <w:r>
              <w:rPr>
                <w:rFonts w:ascii="宋体" w:eastAsia="宋体" w:hAnsi="宋体" w:cs="宋体" w:hint="eastAsia"/>
                <w:sz w:val="21"/>
                <w:szCs w:val="21"/>
              </w:rPr>
              <w:t>三等</w:t>
            </w:r>
          </w:p>
          <w:p w14:paraId="69553D85">
            <w:pPr>
              <w:jc w:val="center"/>
              <w:rPr>
                <w:rFonts w:ascii="宋体" w:eastAsia="宋体" w:hAnsi="宋体" w:cs="宋体" w:hint="eastAsia"/>
                <w:sz w:val="21"/>
                <w:szCs w:val="21"/>
                <w:vertAlign w:val="baseline"/>
              </w:rPr>
            </w:pPr>
            <w:r>
              <w:rPr>
                <w:rFonts w:ascii="宋体" w:eastAsia="宋体" w:hAnsi="宋体" w:cs="宋体" w:hint="eastAsia"/>
                <w:sz w:val="21"/>
                <w:szCs w:val="21"/>
              </w:rPr>
              <w:t>(1~2分)</w:t>
            </w:r>
          </w:p>
        </w:tc>
        <w:tc>
          <w:tcPr>
            <w:tcW w:w="8343" w:type="dxa"/>
            <w:vAlign w:val="center"/>
          </w:tcPr>
          <w:p w14:paraId="18E29207">
            <w:pPr>
              <w:jc w:val="both"/>
              <w:rPr>
                <w:rFonts w:ascii="宋体" w:eastAsia="宋体" w:hAnsi="宋体" w:cs="宋体" w:hint="eastAsia"/>
                <w:sz w:val="21"/>
                <w:szCs w:val="21"/>
                <w:vertAlign w:val="baseline"/>
              </w:rPr>
            </w:pPr>
            <w:r>
              <w:rPr>
                <w:rFonts w:ascii="宋体" w:eastAsia="宋体" w:hAnsi="宋体" w:cs="宋体" w:hint="eastAsia"/>
                <w:sz w:val="21"/>
                <w:szCs w:val="21"/>
              </w:rPr>
              <w:t>观点不明确；论述不能集中指向主题，罗列知识；知识运用不准确；论述缺乏逻辑，条</w:t>
            </w:r>
            <w:r>
              <w:rPr>
                <w:rFonts w:ascii="宋体" w:hAnsi="宋体" w:cs="宋体" w:hint="eastAsia"/>
                <w:sz w:val="21"/>
                <w:szCs w:val="21"/>
                <w:lang w:val="en-US" w:eastAsia="zh-CN"/>
              </w:rPr>
              <w:t>理</w:t>
            </w:r>
            <w:r>
              <w:rPr>
                <w:rFonts w:ascii="宋体" w:eastAsia="宋体" w:hAnsi="宋体" w:cs="宋体" w:hint="eastAsia"/>
                <w:sz w:val="21"/>
                <w:szCs w:val="21"/>
              </w:rPr>
              <w:t>性差</w:t>
            </w:r>
          </w:p>
        </w:tc>
      </w:tr>
      <w:tr w14:paraId="0BB07349">
        <w:tblPrEx>
          <w:tblW w:w="0" w:type="auto"/>
          <w:jc w:val="center"/>
          <w:tblCellMar>
            <w:top w:w="0" w:type="dxa"/>
            <w:left w:w="108" w:type="dxa"/>
            <w:bottom w:w="0" w:type="dxa"/>
            <w:right w:w="108" w:type="dxa"/>
          </w:tblCellMar>
        </w:tblPrEx>
        <w:trPr>
          <w:jc w:val="center"/>
        </w:trPr>
        <w:tc>
          <w:tcPr>
            <w:tcW w:w="1378" w:type="dxa"/>
          </w:tcPr>
          <w:p w14:paraId="57659AD7">
            <w:pPr>
              <w:jc w:val="center"/>
              <w:rPr>
                <w:rFonts w:ascii="宋体" w:eastAsia="宋体" w:hAnsi="宋体" w:cs="宋体" w:hint="eastAsia"/>
                <w:sz w:val="21"/>
                <w:szCs w:val="21"/>
              </w:rPr>
            </w:pPr>
            <w:r>
              <w:rPr>
                <w:rFonts w:ascii="宋体" w:eastAsia="宋体" w:hAnsi="宋体" w:cs="宋体" w:hint="eastAsia"/>
                <w:sz w:val="21"/>
                <w:szCs w:val="21"/>
              </w:rPr>
              <w:t>四等</w:t>
            </w:r>
          </w:p>
          <w:p w14:paraId="44621284">
            <w:pPr>
              <w:jc w:val="center"/>
              <w:rPr>
                <w:rFonts w:ascii="宋体" w:eastAsia="宋体" w:hAnsi="宋体" w:cs="宋体" w:hint="eastAsia"/>
                <w:sz w:val="21"/>
                <w:szCs w:val="21"/>
                <w:vertAlign w:val="baseline"/>
              </w:rPr>
            </w:pPr>
            <w:r>
              <w:rPr>
                <w:rFonts w:ascii="宋体" w:eastAsia="宋体" w:hAnsi="宋体" w:cs="宋体" w:hint="eastAsia"/>
                <w:sz w:val="21"/>
                <w:szCs w:val="21"/>
              </w:rPr>
              <w:t>(0分)</w:t>
            </w:r>
          </w:p>
        </w:tc>
        <w:tc>
          <w:tcPr>
            <w:tcW w:w="8343" w:type="dxa"/>
            <w:vAlign w:val="center"/>
          </w:tcPr>
          <w:p w14:paraId="5EEE1F80">
            <w:pPr>
              <w:jc w:val="both"/>
              <w:rPr>
                <w:rFonts w:ascii="宋体" w:eastAsia="宋体" w:hAnsi="宋体" w:cs="宋体" w:hint="eastAsia"/>
                <w:sz w:val="21"/>
                <w:szCs w:val="21"/>
                <w:vertAlign w:val="baseline"/>
              </w:rPr>
            </w:pPr>
            <w:r>
              <w:rPr>
                <w:rFonts w:ascii="宋体" w:eastAsia="宋体" w:hAnsi="宋体" w:cs="宋体" w:hint="eastAsia"/>
                <w:sz w:val="21"/>
                <w:szCs w:val="21"/>
              </w:rPr>
              <w:t>应答与试题无关，或重复试题内容，或没有应答</w:t>
            </w:r>
          </w:p>
        </w:tc>
      </w:tr>
    </w:tbl>
    <w:p w14:paraId="3F7C4474">
      <w:pPr>
        <w:rPr>
          <w:rFonts w:ascii="宋体" w:eastAsia="宋体" w:hAnsi="宋体" w:cs="宋体" w:hint="eastAsia"/>
        </w:rPr>
      </w:pPr>
    </w:p>
    <w:p w14:paraId="13461B9D">
      <w:pPr>
        <w:rPr>
          <w:rFonts w:ascii="宋体" w:eastAsia="宋体" w:hAnsi="宋体" w:cs="宋体" w:hint="eastAsia"/>
        </w:rPr>
      </w:pPr>
    </w:p>
    <w:p w14:paraId="2DADC0EB">
      <w:pPr>
        <w:rPr>
          <w:rFonts w:ascii="宋体" w:eastAsia="宋体" w:hAnsi="宋体" w:cs="宋体" w:hint="eastAsia"/>
        </w:rPr>
      </w:pPr>
    </w:p>
    <w:sectPr>
      <w:pgSz w:w="11906" w:h="16838"/>
      <w:pgMar w:top="907" w:right="1077" w:bottom="1440" w:left="107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FB1148"/>
    <w:rsid w:val="004151FC"/>
    <w:rsid w:val="00C02FC6"/>
    <w:rsid w:val="121B63DB"/>
    <w:rsid w:val="1CFB1148"/>
    <w:rsid w:val="49D74833"/>
  </w:rsids>
  <w:docVars>
    <w:docVar w:name="commondata" w:val="eyJoZGlkIjoiYzAyNWZhNzExNTVlZTUyZmRiZjFlNmE1MTdlOWVhYz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tabs>
        <w:tab w:val="left" w:pos="2100"/>
        <w:tab w:val="left" w:pos="4200"/>
        <w:tab w:val="left" w:pos="6300"/>
      </w:tabs>
      <w:spacing w:line="288" w:lineRule="auto"/>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lear" w:pos="2100"/>
        <w:tab w:val="center" w:pos="4153"/>
        <w:tab w:val="clear" w:pos="4200"/>
        <w:tab w:val="clear" w:pos="6300"/>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pPr>
      <w:tabs>
        <w:tab w:val="clear" w:pos="2100"/>
        <w:tab w:val="center" w:pos="4153"/>
        <w:tab w:val="clear" w:pos="4200"/>
        <w:tab w:val="clear" w:pos="6300"/>
        <w:tab w:val="right" w:pos="8306"/>
      </w:tabs>
      <w:snapToGrid w:val="0"/>
      <w:spacing w:line="240" w:lineRule="auto"/>
    </w:pPr>
    <w:rPr>
      <w:kern w:val="0"/>
      <w:sz w:val="18"/>
      <w:szCs w:val="18"/>
    </w:rPr>
  </w:style>
  <w:style w:type="character" w:customStyle="1" w:styleId="Char">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22</TotalTime>
  <Pages>8</Pages>
  <Words>6777</Words>
  <Characters>7207</Characters>
  <DocSecurity>0</DocSecurity>
  <Lines>0</Lines>
  <Paragraphs>0</Paragraphs>
  <ScaleCrop>false</ScaleCrop>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2024-11-18T14:08:00Z</dcterms:created>
  <dcterms:modified xsi:type="dcterms:W3CDTF">2024-11-18T15:15:40Z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