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D83F4">
      <w:pPr>
        <w:autoSpaceDE w:val="0"/>
        <w:autoSpaceDN w:val="0"/>
        <w:spacing w:before="20" w:line="380" w:lineRule="atLeast"/>
        <w:ind w:left="540"/>
        <w:rPr>
          <w:sz w:val="24"/>
        </w:rPr>
      </w:pPr>
      <w:bookmarkStart w:id="0" w:name="_GoBack"/>
      <w:bookmarkEnd w:id="0"/>
      <w:r>
        <w:rPr>
          <w:rFonts w:ascii="宋体" w:hAnsi="宋体" w:eastAsia="宋体" w:cs="宋体"/>
          <w:color w:val="000000"/>
          <w:sz w:val="24"/>
        </w:rPr>
        <w:drawing>
          <wp:anchor distT="0" distB="0" distL="114300" distR="114300" simplePos="0" relativeHeight="251659264" behindDoc="0" locked="0" layoutInCell="1" allowOverlap="1">
            <wp:simplePos x="0" y="0"/>
            <wp:positionH relativeFrom="page">
              <wp:posOffset>12484100</wp:posOffset>
            </wp:positionH>
            <wp:positionV relativeFrom="topMargin">
              <wp:posOffset>10185400</wp:posOffset>
            </wp:positionV>
            <wp:extent cx="444500" cy="419100"/>
            <wp:effectExtent l="0" t="0" r="1270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4"/>
                    <a:stretch>
                      <a:fillRect/>
                    </a:stretch>
                  </pic:blipFill>
                  <pic:spPr>
                    <a:xfrm>
                      <a:off x="0" y="0"/>
                      <a:ext cx="444500" cy="419100"/>
                    </a:xfrm>
                    <a:prstGeom prst="rect">
                      <a:avLst/>
                    </a:prstGeom>
                  </pic:spPr>
                </pic:pic>
              </a:graphicData>
            </a:graphic>
          </wp:anchor>
        </w:drawing>
      </w:r>
      <w:r>
        <w:rPr>
          <w:rFonts w:ascii="宋体" w:hAnsi="宋体" w:eastAsia="宋体" w:cs="宋体"/>
          <w:color w:val="000000"/>
          <w:sz w:val="24"/>
        </w:rPr>
        <w:t>湖南师大附中2024——2025 学年度高二第一学期期中考试</w:t>
      </w:r>
    </w:p>
    <w:p w14:paraId="54217D8A">
      <w:pPr>
        <w:autoSpaceDE w:val="0"/>
        <w:autoSpaceDN w:val="0"/>
        <w:spacing w:before="440" w:line="400" w:lineRule="atLeast"/>
        <w:ind w:left="3020"/>
        <w:rPr>
          <w:sz w:val="26"/>
        </w:rPr>
      </w:pPr>
      <w:r>
        <w:rPr>
          <w:rFonts w:ascii="宋体" w:hAnsi="宋体" w:eastAsia="宋体" w:cs="宋体"/>
          <w:color w:val="000000"/>
          <w:sz w:val="26"/>
        </w:rPr>
        <w:t>思想政治</w:t>
      </w:r>
    </w:p>
    <w:p w14:paraId="4850E8F1">
      <w:pPr>
        <w:autoSpaceDE w:val="0"/>
        <w:autoSpaceDN w:val="0"/>
        <w:spacing w:before="620" w:line="260" w:lineRule="atLeast"/>
        <w:ind w:left="2480"/>
        <w:rPr>
          <w:sz w:val="24"/>
        </w:rPr>
      </w:pPr>
      <w:r>
        <w:rPr>
          <w:rFonts w:ascii="宋体" w:hAnsi="宋体" w:eastAsia="宋体" w:cs="宋体"/>
          <w:color w:val="000000"/>
          <w:sz w:val="18"/>
        </w:rPr>
        <w:t>时量：75分钟</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8"/>
        </w:rPr>
        <w:t>满分:100分</w:t>
      </w:r>
    </w:p>
    <w:p w14:paraId="0C6B2490">
      <w:pPr>
        <w:autoSpaceDE w:val="0"/>
        <w:autoSpaceDN w:val="0"/>
        <w:spacing w:before="200" w:line="280" w:lineRule="atLeast"/>
        <w:ind w:left="6000"/>
        <w:rPr>
          <w:sz w:val="18"/>
        </w:rPr>
      </w:pPr>
      <w:r>
        <w:rPr>
          <w:rFonts w:ascii="宋体" w:hAnsi="宋体" w:eastAsia="宋体" w:cs="宋体"/>
          <w:color w:val="000000"/>
          <w:sz w:val="18"/>
        </w:rPr>
        <w:t>得分：</w:t>
      </w:r>
      <w:r>
        <w:rPr>
          <w:rFonts w:ascii="宋体" w:hAnsi="宋体" w:eastAsia="宋体" w:cs="宋体"/>
          <w:color w:val="000000"/>
          <w:sz w:val="18"/>
          <w:u w:val="single"/>
        </w:rPr>
        <w:t xml:space="preserve">     </w:t>
      </w:r>
    </w:p>
    <w:p w14:paraId="1F819CB6">
      <w:pPr>
        <w:autoSpaceDE w:val="0"/>
        <w:autoSpaceDN w:val="0"/>
        <w:spacing w:before="400" w:line="240" w:lineRule="atLeast"/>
        <w:ind w:left="2480"/>
        <w:rPr>
          <w:sz w:val="14"/>
        </w:rPr>
      </w:pPr>
      <w:r>
        <w:rPr>
          <w:rFonts w:ascii="宋体" w:hAnsi="宋体" w:eastAsia="宋体" w:cs="宋体"/>
          <w:color w:val="000000"/>
          <w:sz w:val="14"/>
        </w:rPr>
        <w:t>第Ⅰ卷 选择题(共48分)</w:t>
      </w:r>
    </w:p>
    <w:p w14:paraId="16DA49AF">
      <w:pPr>
        <w:autoSpaceDE w:val="0"/>
        <w:autoSpaceDN w:val="0"/>
        <w:spacing w:before="200" w:line="400" w:lineRule="atLeast"/>
        <w:ind w:left="300"/>
        <w:rPr>
          <w:sz w:val="18"/>
        </w:rPr>
      </w:pPr>
      <w:r>
        <w:rPr>
          <w:rFonts w:ascii="宋体" w:hAnsi="宋体" w:eastAsia="宋体" w:cs="宋体"/>
          <w:color w:val="000000"/>
          <w:sz w:val="18"/>
        </w:rPr>
        <w:t>一、选择题(在下列四个选项中，只有一项是最符合题意的。 本大题共16小题，每小题3分，共48分)</w:t>
      </w:r>
    </w:p>
    <w:p w14:paraId="6955381C">
      <w:pPr>
        <w:autoSpaceDE w:val="0"/>
        <w:autoSpaceDN w:val="0"/>
        <w:spacing w:line="380" w:lineRule="atLeast"/>
        <w:ind w:left="300"/>
        <w:rPr>
          <w:sz w:val="18"/>
        </w:rPr>
      </w:pPr>
      <w:r>
        <w:rPr>
          <w:rFonts w:ascii="宋体" w:hAnsi="宋体" w:eastAsia="宋体" w:cs="宋体"/>
          <w:color w:val="000000"/>
          <w:sz w:val="18"/>
        </w:rPr>
        <w:t>1.哲学史上虽然存在唯物主义和唯心主义、辩证法和形而上学两个对子，但从派别上讲，归根到底只有两大阵营。下列选项能体现哲学史上“两大阵营”的对立的是</w:t>
      </w:r>
    </w:p>
    <w:p w14:paraId="1D8EEDFC">
      <w:pPr>
        <w:autoSpaceDE w:val="0"/>
        <w:autoSpaceDN w:val="0"/>
        <w:spacing w:before="120" w:line="260" w:lineRule="atLeast"/>
        <w:ind w:left="540"/>
        <w:rPr>
          <w:sz w:val="18"/>
        </w:rPr>
      </w:pPr>
      <w:r>
        <w:rPr>
          <w:rFonts w:ascii="宋体" w:hAnsi="宋体" w:eastAsia="宋体" w:cs="宋体"/>
          <w:color w:val="000000"/>
          <w:sz w:val="18"/>
        </w:rPr>
        <w:t>①世异则事异，事异则备变----天不变，道亦不变</w:t>
      </w:r>
    </w:p>
    <w:p w14:paraId="13CCB02F">
      <w:pPr>
        <w:autoSpaceDE w:val="0"/>
        <w:autoSpaceDN w:val="0"/>
        <w:spacing w:before="160" w:line="260" w:lineRule="atLeast"/>
        <w:ind w:left="540"/>
        <w:rPr>
          <w:sz w:val="18"/>
        </w:rPr>
      </w:pPr>
      <w:r>
        <w:rPr>
          <w:rFonts w:ascii="宋体" w:hAnsi="宋体" w:eastAsia="宋体" w:cs="宋体"/>
          <w:color w:val="000000"/>
          <w:sz w:val="18"/>
        </w:rPr>
        <w:t>②阴阳和合而万物生长----没有绝对精神就没有世界</w:t>
      </w:r>
    </w:p>
    <w:p w14:paraId="426A1D33">
      <w:pPr>
        <w:autoSpaceDE w:val="0"/>
        <w:autoSpaceDN w:val="0"/>
        <w:spacing w:before="140" w:line="260" w:lineRule="atLeast"/>
        <w:ind w:left="540"/>
        <w:rPr>
          <w:sz w:val="18"/>
        </w:rPr>
      </w:pPr>
      <w:r>
        <w:rPr>
          <w:rFonts w:ascii="宋体" w:hAnsi="宋体" w:eastAsia="宋体" w:cs="宋体"/>
          <w:color w:val="000000"/>
          <w:sz w:val="18"/>
        </w:rPr>
        <w:t>③水生万物，万物复归于水——人病则忧惧，忧惧则鬼出</w:t>
      </w:r>
    </w:p>
    <w:p w14:paraId="7FBBE127">
      <w:pPr>
        <w:autoSpaceDE w:val="0"/>
        <w:autoSpaceDN w:val="0"/>
        <w:spacing w:before="120" w:line="260" w:lineRule="atLeast"/>
        <w:ind w:left="540"/>
        <w:rPr>
          <w:sz w:val="18"/>
        </w:rPr>
      </w:pPr>
      <w:r>
        <w:rPr>
          <w:rFonts w:ascii="宋体" w:hAnsi="宋体" w:eastAsia="宋体" w:cs="宋体"/>
          <w:color w:val="000000"/>
          <w:sz w:val="18"/>
        </w:rPr>
        <w:t>④世界是一团永恒燃烧的活火----眼开则花明，眼闭则花寂</w:t>
      </w:r>
    </w:p>
    <w:p w14:paraId="44337D1A">
      <w:pPr>
        <w:autoSpaceDE w:val="0"/>
        <w:autoSpaceDN w:val="0"/>
        <w:spacing w:before="140" w:line="260" w:lineRule="atLeast"/>
        <w:ind w:left="54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color w:val="000000"/>
          <w:sz w:val="18"/>
        </w:rPr>
        <w:t>B.①③</w:t>
      </w:r>
      <w:r>
        <w:rPr>
          <w:rFonts w:ascii="宋体" w:hAnsi="宋体" w:eastAsia="宋体" w:cs="宋体"/>
          <w:sz w:val="24"/>
        </w:rPr>
        <w:t xml:space="preserve">           </w:t>
      </w:r>
      <w:r>
        <w:rPr>
          <w:rFonts w:ascii="宋体" w:hAnsi="宋体" w:eastAsia="宋体" w:cs="宋体"/>
          <w:color w:val="000000"/>
          <w:sz w:val="18"/>
        </w:rPr>
        <w:t>C.②③</w:t>
      </w:r>
      <w:r>
        <w:rPr>
          <w:rFonts w:ascii="宋体" w:hAnsi="宋体" w:eastAsia="宋体" w:cs="宋体"/>
          <w:sz w:val="24"/>
        </w:rPr>
        <w:t xml:space="preserve">           </w:t>
      </w:r>
      <w:r>
        <w:rPr>
          <w:rFonts w:ascii="宋体" w:hAnsi="宋体" w:eastAsia="宋体" w:cs="宋体"/>
          <w:color w:val="000000"/>
          <w:sz w:val="18"/>
        </w:rPr>
        <w:t>D.②④</w:t>
      </w:r>
    </w:p>
    <w:p w14:paraId="34E7B2B6">
      <w:pPr>
        <w:spacing w:line="126" w:lineRule="exact"/>
      </w:pPr>
    </w:p>
    <w:p w14:paraId="58D5AAD4">
      <w:pPr>
        <w:spacing w:line="14" w:lineRule="exact"/>
      </w:pPr>
      <w:r>
        <mc:AlternateContent>
          <mc:Choice Requires="wps">
            <w:drawing>
              <wp:anchor distT="0" distB="0" distL="0" distR="0" simplePos="0" relativeHeight="251660288" behindDoc="0" locked="0" layoutInCell="1" allowOverlap="1">
                <wp:simplePos x="0" y="0"/>
                <wp:positionH relativeFrom="column">
                  <wp:posOffset>190500</wp:posOffset>
                </wp:positionH>
                <wp:positionV relativeFrom="paragraph">
                  <wp:posOffset>0</wp:posOffset>
                </wp:positionV>
                <wp:extent cx="4432300" cy="762000"/>
                <wp:effectExtent l="0" t="0" r="0" b="0"/>
                <wp:wrapTopAndBottom/>
                <wp:docPr id="1" name="文本框 1"/>
                <wp:cNvGraphicFramePr/>
                <a:graphic xmlns:a="http://schemas.openxmlformats.org/drawingml/2006/main">
                  <a:graphicData uri="http://schemas.microsoft.com/office/word/2010/wordprocessingShape">
                    <wps:wsp>
                      <wps:cNvSpPr txBox="1"/>
                      <wps:spPr>
                        <a:xfrm>
                          <a:off x="0" y="0"/>
                          <a:ext cx="4432300" cy="762000"/>
                        </a:xfrm>
                        <a:prstGeom prst="rect">
                          <a:avLst/>
                        </a:prstGeom>
                        <a:noFill/>
                        <a:ln w="6350">
                          <a:noFill/>
                        </a:ln>
                      </wps:spPr>
                      <wps:txbx>
                        <w:txbxContent>
                          <w:p w14:paraId="45AD8248"/>
                        </w:txbxContent>
                      </wps:txbx>
                      <wps:bodyPr vert="horz" wrap="square" lIns="0" tIns="0" rIns="0" bIns="0" anchor="t"/>
                    </wps:wsp>
                  </a:graphicData>
                </a:graphic>
              </wp:anchor>
            </w:drawing>
          </mc:Choice>
          <mc:Fallback>
            <w:pict>
              <v:shape id="_x0000_s1026" o:spid="_x0000_s1026" o:spt="202" type="#_x0000_t202" style="position:absolute;left:0pt;margin-left:15pt;margin-top:0pt;height:60pt;width:349pt;mso-wrap-distance-bottom:0pt;mso-wrap-distance-top:0pt;z-index:251660288;mso-width-relative:page;mso-height-relative:page;" filled="f" stroked="f" coordsize="21600,21600" o:gfxdata="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dCePEdUAAAAHAQAADwAAAAAAAAABACAAAAAi&#10;AAAAZHJzL2Rvd25yZXYueG1sUEsBAhQAFAAAAAgAh07iQAG4hwfUAQAAlAMAAA4AAAAAAAAAAQAg&#10;AAAAJAEAAGRycy9lMm9Eb2MueG1sUEsFBgAAAAAGAAYAWQEAAGoFAAAAAA==&#10;">
                <v:fill on="f" focussize="0,0"/>
                <v:stroke on="f" weight="0.5pt"/>
                <v:imagedata o:title=""/>
                <o:lock v:ext="edit" aspectratio="f"/>
                <v:textbox inset="0mm,0mm,0mm,0mm">
                  <w:txbxContent>
                    <w:p w14:paraId="45AD8248"/>
                  </w:txbxContent>
                </v:textbox>
                <w10:wrap type="topAndBottom"/>
              </v:shape>
            </w:pict>
          </mc:Fallback>
        </mc:AlternateContent>
      </w:r>
      <w:r>
        <mc:AlternateContent>
          <mc:Choice Requires="wps">
            <w:drawing>
              <wp:anchor distT="0" distB="0" distL="0" distR="0" simplePos="0" relativeHeight="251661312" behindDoc="0" locked="0" layoutInCell="1" allowOverlap="1">
                <wp:simplePos x="0" y="0"/>
                <wp:positionH relativeFrom="column">
                  <wp:posOffset>190500</wp:posOffset>
                </wp:positionH>
                <wp:positionV relativeFrom="paragraph">
                  <wp:posOffset>0</wp:posOffset>
                </wp:positionV>
                <wp:extent cx="2286000" cy="165100"/>
                <wp:effectExtent l="0" t="0" r="0" b="0"/>
                <wp:wrapTopAndBottom/>
                <wp:docPr id="2" name="文本框 2"/>
                <wp:cNvGraphicFramePr/>
                <a:graphic xmlns:a="http://schemas.openxmlformats.org/drawingml/2006/main">
                  <a:graphicData uri="http://schemas.microsoft.com/office/word/2010/wordprocessingShape">
                    <wps:wsp>
                      <wps:cNvSpPr txBox="1"/>
                      <wps:spPr>
                        <a:xfrm>
                          <a:off x="0" y="0"/>
                          <a:ext cx="2286000" cy="165100"/>
                        </a:xfrm>
                        <a:prstGeom prst="rect">
                          <a:avLst/>
                        </a:prstGeom>
                        <a:noFill/>
                        <a:ln w="6350">
                          <a:noFill/>
                        </a:ln>
                      </wps:spPr>
                      <wps:txbx>
                        <w:txbxContent>
                          <w:p w14:paraId="5674546F">
                            <w:pPr>
                              <w:autoSpaceDE w:val="0"/>
                              <w:autoSpaceDN w:val="0"/>
                              <w:spacing w:line="260" w:lineRule="atLeast"/>
                              <w:rPr>
                                <w:sz w:val="18"/>
                              </w:rPr>
                            </w:pPr>
                            <w:r>
                              <w:rPr>
                                <w:rFonts w:ascii="宋体" w:hAnsi="宋体" w:eastAsia="宋体" w:cs="宋体"/>
                                <w:color w:val="000000"/>
                                <w:sz w:val="18"/>
                              </w:rPr>
                              <w:t>2.下列选项与漫画蕴含哲理相符的是</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5pt;margin-top:0pt;height:13pt;width:180pt;mso-wrap-distance-bottom:0pt;mso-wrap-distance-top:0pt;z-index:251661312;mso-width-relative:page;mso-height-relative:page;" filled="f" stroked="f" coordsize="21600,21600" o:gfxdata="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rueY5NQAAAAGAQAADwAAAAAA&#10;AAABACAAAAAiAAAAZHJzL2Rvd25yZXYueG1sUEsBAhQAFAAAAAgAh07iQNgGWOPeAQAArgMAAA4A&#10;AAAAAAAAAQAgAAAAIwEAAGRycy9lMm9Eb2MueG1sUEsFBgAAAAAGAAYAWQEAAHMFAAAAAA==&#10;">
                <v:fill on="f" focussize="0,0"/>
                <v:stroke on="f" weight="0.5pt"/>
                <v:imagedata o:title=""/>
                <o:lock v:ext="edit" aspectratio="f"/>
                <v:textbox inset="0mm,0mm,0mm,0mm" style="mso-fit-shape-to-text:t;">
                  <w:txbxContent>
                    <w:p w14:paraId="5674546F">
                      <w:pPr>
                        <w:autoSpaceDE w:val="0"/>
                        <w:autoSpaceDN w:val="0"/>
                        <w:spacing w:line="260" w:lineRule="atLeast"/>
                        <w:rPr>
                          <w:sz w:val="18"/>
                        </w:rPr>
                      </w:pPr>
                      <w:r>
                        <w:rPr>
                          <w:rFonts w:ascii="宋体" w:hAnsi="宋体" w:eastAsia="宋体" w:cs="宋体"/>
                          <w:color w:val="000000"/>
                          <w:sz w:val="18"/>
                        </w:rPr>
                        <w:t>2.下列选项与漫画蕴含哲理相符的是</w:t>
                      </w:r>
                    </w:p>
                  </w:txbxContent>
                </v:textbox>
                <w10:wrap type="topAndBottom"/>
              </v:shape>
            </w:pict>
          </mc:Fallback>
        </mc:AlternateContent>
      </w:r>
      <w:r>
        <mc:AlternateContent>
          <mc:Choice Requires="wps">
            <w:drawing>
              <wp:anchor distT="0" distB="0" distL="0" distR="0" simplePos="0" relativeHeight="251662336" behindDoc="0" locked="0" layoutInCell="1" allowOverlap="1">
                <wp:simplePos x="0" y="0"/>
                <wp:positionH relativeFrom="column">
                  <wp:posOffset>342900</wp:posOffset>
                </wp:positionH>
                <wp:positionV relativeFrom="paragraph">
                  <wp:posOffset>241300</wp:posOffset>
                </wp:positionV>
                <wp:extent cx="2197100" cy="165100"/>
                <wp:effectExtent l="0" t="0" r="0" b="0"/>
                <wp:wrapTopAndBottom/>
                <wp:docPr id="3" name="文本框 3"/>
                <wp:cNvGraphicFramePr/>
                <a:graphic xmlns:a="http://schemas.openxmlformats.org/drawingml/2006/main">
                  <a:graphicData uri="http://schemas.microsoft.com/office/word/2010/wordprocessingShape">
                    <wps:wsp>
                      <wps:cNvSpPr txBox="1"/>
                      <wps:spPr>
                        <a:xfrm>
                          <a:off x="0" y="0"/>
                          <a:ext cx="2197100" cy="165100"/>
                        </a:xfrm>
                        <a:prstGeom prst="rect">
                          <a:avLst/>
                        </a:prstGeom>
                        <a:noFill/>
                        <a:ln w="6350">
                          <a:noFill/>
                        </a:ln>
                      </wps:spPr>
                      <wps:txbx>
                        <w:txbxContent>
                          <w:p w14:paraId="11084CC3">
                            <w:pPr>
                              <w:autoSpaceDE w:val="0"/>
                              <w:autoSpaceDN w:val="0"/>
                              <w:spacing w:line="260" w:lineRule="atLeast"/>
                              <w:rPr>
                                <w:sz w:val="18"/>
                              </w:rPr>
                            </w:pPr>
                            <w:r>
                              <w:rPr>
                                <w:rFonts w:ascii="宋体" w:hAnsi="宋体" w:eastAsia="宋体" w:cs="宋体"/>
                                <w:color w:val="000000"/>
                                <w:sz w:val="18"/>
                              </w:rPr>
                              <w:t>①时人不识凌云木，直待凌云始道高</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7pt;margin-top:19pt;height:13pt;width:173pt;mso-wrap-distance-bottom:0pt;mso-wrap-distance-top:0pt;z-index:251662336;mso-width-relative:page;mso-height-relative:page;" filled="f" stroked="f" coordsize="21600,21600" o:gfxdata="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YR1E7VAAAACAEAAA8AAAAA&#10;AAAAAQAgAAAAIgAAAGRycy9kb3ducmV2LnhtbFBLAQIUABQAAAAIAIdO4kBE6hrJ3gEAAK4DAAAO&#10;AAAAAAAAAAEAIAAAACQBAABkcnMvZTJvRG9jLnhtbFBLBQYAAAAABgAGAFkBAAB0BQAAAAA=&#10;">
                <v:fill on="f" focussize="0,0"/>
                <v:stroke on="f" weight="0.5pt"/>
                <v:imagedata o:title=""/>
                <o:lock v:ext="edit" aspectratio="f"/>
                <v:textbox inset="0mm,0mm,0mm,0mm" style="mso-fit-shape-to-text:t;">
                  <w:txbxContent>
                    <w:p w14:paraId="11084CC3">
                      <w:pPr>
                        <w:autoSpaceDE w:val="0"/>
                        <w:autoSpaceDN w:val="0"/>
                        <w:spacing w:line="260" w:lineRule="atLeast"/>
                        <w:rPr>
                          <w:sz w:val="18"/>
                        </w:rPr>
                      </w:pPr>
                      <w:r>
                        <w:rPr>
                          <w:rFonts w:ascii="宋体" w:hAnsi="宋体" w:eastAsia="宋体" w:cs="宋体"/>
                          <w:color w:val="000000"/>
                          <w:sz w:val="18"/>
                        </w:rPr>
                        <w:t>①时人不识凌云木，直待凌云始道高</w:t>
                      </w:r>
                    </w:p>
                  </w:txbxContent>
                </v:textbox>
                <w10:wrap type="topAndBottom"/>
              </v:shape>
            </w:pict>
          </mc:Fallback>
        </mc:AlternateContent>
      </w:r>
      <w:r>
        <mc:AlternateContent>
          <mc:Choice Requires="wps">
            <w:drawing>
              <wp:anchor distT="0" distB="0" distL="0" distR="0" simplePos="0" relativeHeight="251663360" behindDoc="0" locked="0" layoutInCell="1" allowOverlap="1">
                <wp:simplePos x="0" y="0"/>
                <wp:positionH relativeFrom="column">
                  <wp:posOffset>342900</wp:posOffset>
                </wp:positionH>
                <wp:positionV relativeFrom="paragraph">
                  <wp:posOffset>508000</wp:posOffset>
                </wp:positionV>
                <wp:extent cx="2197100" cy="165100"/>
                <wp:effectExtent l="0" t="0" r="0" b="0"/>
                <wp:wrapTopAndBottom/>
                <wp:docPr id="4" name="文本框 4"/>
                <wp:cNvGraphicFramePr/>
                <a:graphic xmlns:a="http://schemas.openxmlformats.org/drawingml/2006/main">
                  <a:graphicData uri="http://schemas.microsoft.com/office/word/2010/wordprocessingShape">
                    <wps:wsp>
                      <wps:cNvSpPr txBox="1"/>
                      <wps:spPr>
                        <a:xfrm>
                          <a:off x="0" y="0"/>
                          <a:ext cx="2197100" cy="165100"/>
                        </a:xfrm>
                        <a:prstGeom prst="rect">
                          <a:avLst/>
                        </a:prstGeom>
                        <a:noFill/>
                        <a:ln w="6350">
                          <a:noFill/>
                        </a:ln>
                      </wps:spPr>
                      <wps:txbx>
                        <w:txbxContent>
                          <w:p w14:paraId="21696AA6">
                            <w:pPr>
                              <w:autoSpaceDE w:val="0"/>
                              <w:autoSpaceDN w:val="0"/>
                              <w:spacing w:line="260" w:lineRule="atLeast"/>
                              <w:rPr>
                                <w:sz w:val="18"/>
                              </w:rPr>
                            </w:pPr>
                            <w:r>
                              <w:rPr>
                                <w:rFonts w:ascii="宋体" w:hAnsi="宋体" w:eastAsia="宋体" w:cs="宋体"/>
                                <w:color w:val="000000"/>
                                <w:sz w:val="18"/>
                              </w:rPr>
                              <w:t>②芳林新叶催陈叶，流水前波让后波</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7pt;margin-top:40pt;height:13pt;width:173pt;mso-wrap-distance-bottom:0pt;mso-wrap-distance-top:0pt;z-index:251663360;mso-width-relative:page;mso-height-relative:page;" filled="f" stroked="f" coordsize="21600,21600" o:gfxdata="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CoGX4/VAAAACQEAAA8AAAAA&#10;AAAAAQAgAAAAIgAAAGRycy9kb3ducmV2LnhtbFBLAQIUABQAAAAIAIdO4kAyhOn33gEAAK4DAAAO&#10;AAAAAAAAAAEAIAAAACQBAABkcnMvZTJvRG9jLnhtbFBLBQYAAAAABgAGAFkBAAB0BQAAAAA=&#10;">
                <v:fill on="f" focussize="0,0"/>
                <v:stroke on="f" weight="0.5pt"/>
                <v:imagedata o:title=""/>
                <o:lock v:ext="edit" aspectratio="f"/>
                <v:textbox inset="0mm,0mm,0mm,0mm" style="mso-fit-shape-to-text:t;">
                  <w:txbxContent>
                    <w:p w14:paraId="21696AA6">
                      <w:pPr>
                        <w:autoSpaceDE w:val="0"/>
                        <w:autoSpaceDN w:val="0"/>
                        <w:spacing w:line="260" w:lineRule="atLeast"/>
                        <w:rPr>
                          <w:sz w:val="18"/>
                        </w:rPr>
                      </w:pPr>
                      <w:r>
                        <w:rPr>
                          <w:rFonts w:ascii="宋体" w:hAnsi="宋体" w:eastAsia="宋体" w:cs="宋体"/>
                          <w:color w:val="000000"/>
                          <w:sz w:val="18"/>
                        </w:rPr>
                        <w:t>②芳林新叶催陈叶，流水前波让后波</w:t>
                      </w:r>
                    </w:p>
                  </w:txbxContent>
                </v:textbox>
                <w10:wrap type="topAndBottom"/>
              </v:shape>
            </w:pict>
          </mc:Fallback>
        </mc:AlternateContent>
      </w:r>
      <w:r>
        <mc:AlternateContent>
          <mc:Choice Requires="wps">
            <w:drawing>
              <wp:anchor distT="0" distB="0" distL="0" distR="0" simplePos="0" relativeHeight="251664384" behindDoc="0" locked="0" layoutInCell="1" allowOverlap="1">
                <wp:simplePos x="0" y="0"/>
                <wp:positionH relativeFrom="column">
                  <wp:posOffset>342900</wp:posOffset>
                </wp:positionH>
                <wp:positionV relativeFrom="paragraph">
                  <wp:posOffset>762000</wp:posOffset>
                </wp:positionV>
                <wp:extent cx="2197100" cy="165100"/>
                <wp:effectExtent l="0" t="0" r="0" b="0"/>
                <wp:wrapTopAndBottom/>
                <wp:docPr id="5" name="文本框 5"/>
                <wp:cNvGraphicFramePr/>
                <a:graphic xmlns:a="http://schemas.openxmlformats.org/drawingml/2006/main">
                  <a:graphicData uri="http://schemas.microsoft.com/office/word/2010/wordprocessingShape">
                    <wps:wsp>
                      <wps:cNvSpPr txBox="1"/>
                      <wps:spPr>
                        <a:xfrm>
                          <a:off x="0" y="0"/>
                          <a:ext cx="2197100" cy="165100"/>
                        </a:xfrm>
                        <a:prstGeom prst="rect">
                          <a:avLst/>
                        </a:prstGeom>
                        <a:noFill/>
                        <a:ln w="6350">
                          <a:noFill/>
                        </a:ln>
                      </wps:spPr>
                      <wps:txbx>
                        <w:txbxContent>
                          <w:p w14:paraId="5CE97872">
                            <w:pPr>
                              <w:autoSpaceDE w:val="0"/>
                              <w:autoSpaceDN w:val="0"/>
                              <w:spacing w:line="260" w:lineRule="atLeast"/>
                              <w:rPr>
                                <w:sz w:val="18"/>
                              </w:rPr>
                            </w:pPr>
                            <w:r>
                              <w:rPr>
                                <w:rFonts w:ascii="宋体" w:hAnsi="宋体" w:eastAsia="宋体" w:cs="宋体"/>
                                <w:color w:val="000000"/>
                                <w:sz w:val="18"/>
                              </w:rPr>
                              <w:t>③宝剑锋从磨砺出，梅花香自苦寒来</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7pt;margin-top:60pt;height:13pt;width:173pt;mso-wrap-distance-bottom:0pt;mso-wrap-distance-top:0pt;z-index:251664384;mso-width-relative:page;mso-height-relative:page;" filled="f" stroked="f" coordsize="21600,21600" o:gfxdata="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45Olo1AAAAAoBAAAPAAAAAAAA&#10;AAEAIAAAACIAAABkcnMvZG93bnJldi54bWxQSwECFAAUAAAACACHTuJA1f6SMd0BAACuAwAADgAA&#10;AAAAAAABACAAAAAjAQAAZHJzL2Uyb0RvYy54bWxQSwUGAAAAAAYABgBZAQAAcgUAAAAA&#10;">
                <v:fill on="f" focussize="0,0"/>
                <v:stroke on="f" weight="0.5pt"/>
                <v:imagedata o:title=""/>
                <o:lock v:ext="edit" aspectratio="f"/>
                <v:textbox inset="0mm,0mm,0mm,0mm" style="mso-fit-shape-to-text:t;">
                  <w:txbxContent>
                    <w:p w14:paraId="5CE97872">
                      <w:pPr>
                        <w:autoSpaceDE w:val="0"/>
                        <w:autoSpaceDN w:val="0"/>
                        <w:spacing w:line="260" w:lineRule="atLeast"/>
                        <w:rPr>
                          <w:sz w:val="18"/>
                        </w:rPr>
                      </w:pPr>
                      <w:r>
                        <w:rPr>
                          <w:rFonts w:ascii="宋体" w:hAnsi="宋体" w:eastAsia="宋体" w:cs="宋体"/>
                          <w:color w:val="000000"/>
                          <w:sz w:val="18"/>
                        </w:rPr>
                        <w:t>③宝剑锋从磨砺出，梅花香自苦寒来</w:t>
                      </w:r>
                    </w:p>
                  </w:txbxContent>
                </v:textbox>
                <w10:wrap type="topAndBottom"/>
              </v:shape>
            </w:pict>
          </mc:Fallback>
        </mc:AlternateContent>
      </w:r>
      <w:r>
        <mc:AlternateContent>
          <mc:Choice Requires="wps">
            <w:drawing>
              <wp:anchor distT="0" distB="0" distL="0" distR="0" simplePos="0" relativeHeight="251665408" behindDoc="0" locked="0" layoutInCell="1" allowOverlap="1">
                <wp:simplePos x="0" y="0"/>
                <wp:positionH relativeFrom="column">
                  <wp:posOffset>2870200</wp:posOffset>
                </wp:positionH>
                <wp:positionV relativeFrom="paragraph">
                  <wp:posOffset>76200</wp:posOffset>
                </wp:positionV>
                <wp:extent cx="1752600" cy="901700"/>
                <wp:effectExtent l="0" t="0" r="0" b="0"/>
                <wp:wrapTopAndBottom/>
                <wp:docPr id="6" name="文本框 6"/>
                <wp:cNvGraphicFramePr/>
                <a:graphic xmlns:a="http://schemas.openxmlformats.org/drawingml/2006/main">
                  <a:graphicData uri="http://schemas.microsoft.com/office/word/2010/wordprocessingShape">
                    <wps:wsp>
                      <wps:cNvSpPr txBox="1"/>
                      <wps:spPr>
                        <a:xfrm>
                          <a:off x="0" y="0"/>
                          <a:ext cx="1752600" cy="901700"/>
                        </a:xfrm>
                        <a:prstGeom prst="rect">
                          <a:avLst/>
                        </a:prstGeom>
                        <a:noFill/>
                        <a:ln w="6350">
                          <a:noFill/>
                        </a:ln>
                      </wps:spPr>
                      <wps:txbx>
                        <w:txbxContent>
                          <w:p w14:paraId="5E8EC9D0">
                            <w:r>
                              <w:drawing>
                                <wp:inline distT="0" distB="0" distL="0" distR="0">
                                  <wp:extent cx="1752600" cy="901700"/>
                                  <wp:effectExtent l="0" t="0" r="0" b="0"/>
                                  <wp:docPr id="8" name="Draw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8"/>
                                          <pic:cNvPicPr>
                                            <a:picLocks noChangeAspect="1"/>
                                          </pic:cNvPicPr>
                                        </pic:nvPicPr>
                                        <pic:blipFill>
                                          <a:blip r:embed="rId5"/>
                                          <a:stretch>
                                            <a:fillRect/>
                                          </a:stretch>
                                        </pic:blipFill>
                                        <pic:spPr>
                                          <a:xfrm>
                                            <a:off x="0" y="0"/>
                                            <a:ext cx="1752600" cy="9017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26pt;margin-top:6pt;height:71pt;width:138pt;mso-wrap-distance-bottom:0pt;mso-wrap-distance-top:0pt;z-index:251665408;mso-width-relative:page;mso-height-relative:page;" filled="f" stroked="f" coordsize="21600,21600" o:gfxdata="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4hJKHWAAAACgEAAA8AAAAA&#10;AAAAAQAgAAAAIgAAAGRycy9kb3ducmV2LnhtbFBLAQIUABQAAAAIAIdO4kDdy3tm3QEAAK4DAAAO&#10;AAAAAAAAAAEAIAAAACUBAABkcnMvZTJvRG9jLnhtbFBLBQYAAAAABgAGAFkBAAB0BQAAAAA=&#10;">
                <v:fill on="f" focussize="0,0"/>
                <v:stroke on="f" weight="0.5pt"/>
                <v:imagedata o:title=""/>
                <o:lock v:ext="edit" aspectratio="f"/>
                <v:textbox inset="0mm,0mm,0mm,0mm" style="mso-fit-shape-to-text:t;">
                  <w:txbxContent>
                    <w:p w14:paraId="5E8EC9D0">
                      <w:r>
                        <w:drawing>
                          <wp:inline distT="0" distB="0" distL="0" distR="0">
                            <wp:extent cx="1752600" cy="901700"/>
                            <wp:effectExtent l="0" t="0" r="0" b="0"/>
                            <wp:docPr id="8" name="Draw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8"/>
                                    <pic:cNvPicPr>
                                      <a:picLocks noChangeAspect="1"/>
                                    </pic:cNvPicPr>
                                  </pic:nvPicPr>
                                  <pic:blipFill>
                                    <a:blip r:embed="rId5"/>
                                    <a:stretch>
                                      <a:fillRect/>
                                    </a:stretch>
                                  </pic:blipFill>
                                  <pic:spPr>
                                    <a:xfrm>
                                      <a:off x="0" y="0"/>
                                      <a:ext cx="1752600" cy="901700"/>
                                    </a:xfrm>
                                    <a:prstGeom prst="rect">
                                      <a:avLst/>
                                    </a:prstGeom>
                                  </pic:spPr>
                                </pic:pic>
                              </a:graphicData>
                            </a:graphic>
                          </wp:inline>
                        </w:drawing>
                      </w:r>
                    </w:p>
                  </w:txbxContent>
                </v:textbox>
                <w10:wrap type="topAndBottom"/>
              </v:shape>
            </w:pict>
          </mc:Fallback>
        </mc:AlternateContent>
      </w:r>
    </w:p>
    <w:p w14:paraId="604B2097">
      <w:pPr>
        <w:autoSpaceDE w:val="0"/>
        <w:autoSpaceDN w:val="0"/>
        <w:spacing w:before="40" w:line="260" w:lineRule="atLeast"/>
        <w:ind w:left="540"/>
        <w:rPr>
          <w:sz w:val="18"/>
        </w:rPr>
      </w:pPr>
      <w:r>
        <w:rPr>
          <w:rFonts w:ascii="宋体" w:hAnsi="宋体" w:eastAsia="宋体" w:cs="宋体"/>
          <w:color w:val="000000"/>
          <w:sz w:val="18"/>
        </w:rPr>
        <w:t>④新松恨不高千尺，恶竹应须斩万竿</w:t>
      </w:r>
    </w:p>
    <w:p w14:paraId="45896F9B">
      <w:pPr>
        <w:autoSpaceDE w:val="0"/>
        <w:autoSpaceDN w:val="0"/>
        <w:spacing w:before="140" w:line="280" w:lineRule="atLeast"/>
        <w:ind w:left="54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color w:val="000000"/>
          <w:sz w:val="18"/>
        </w:rPr>
        <w:t>B.①④</w:t>
      </w:r>
      <w:r>
        <w:rPr>
          <w:rFonts w:ascii="宋体" w:hAnsi="宋体" w:eastAsia="宋体" w:cs="宋体"/>
          <w:sz w:val="24"/>
        </w:rPr>
        <w:t xml:space="preserve">           </w:t>
      </w:r>
      <w:r>
        <w:rPr>
          <w:rFonts w:ascii="宋体" w:hAnsi="宋体" w:eastAsia="宋体" w:cs="宋体"/>
          <w:color w:val="000000"/>
          <w:sz w:val="18"/>
        </w:rPr>
        <w:t>C.②③</w:t>
      </w:r>
      <w:r>
        <w:rPr>
          <w:rFonts w:ascii="宋体" w:hAnsi="宋体" w:eastAsia="宋体" w:cs="宋体"/>
          <w:sz w:val="24"/>
        </w:rPr>
        <w:t xml:space="preserve">           </w:t>
      </w:r>
      <w:r>
        <w:rPr>
          <w:rFonts w:ascii="宋体" w:hAnsi="宋体" w:eastAsia="宋体" w:cs="宋体"/>
          <w:color w:val="000000"/>
          <w:sz w:val="18"/>
        </w:rPr>
        <w:t>D.③④</w:t>
      </w:r>
    </w:p>
    <w:p w14:paraId="2EBB56F8">
      <w:pPr>
        <w:autoSpaceDE w:val="0"/>
        <w:autoSpaceDN w:val="0"/>
        <w:spacing w:before="20" w:line="385" w:lineRule="atLeast"/>
        <w:ind w:left="300"/>
        <w:rPr>
          <w:sz w:val="18"/>
        </w:rPr>
      </w:pPr>
      <w:r>
        <w:rPr>
          <w:rFonts w:ascii="宋体" w:hAnsi="宋体" w:eastAsia="宋体" w:cs="宋体"/>
          <w:color w:val="000000"/>
          <w:sz w:val="18"/>
        </w:rPr>
        <w:t>3.毛泽东同志对马克思的现实的改变世界的能动性哲学精神之深刻把握，充分体现在《中国革命战争的战略问题》的一段话中：“军事家不能超过物质条件许可的范围外企图战争的胜利，然而军事家可以而且必须在物质条件许可的范围内争取战争的胜利。”据此，下列推断正确的有</w:t>
      </w:r>
    </w:p>
    <w:p w14:paraId="334CCED1">
      <w:pPr>
        <w:autoSpaceDE w:val="0"/>
        <w:autoSpaceDN w:val="0"/>
        <w:spacing w:before="140" w:line="260" w:lineRule="atLeast"/>
        <w:ind w:left="540"/>
        <w:rPr>
          <w:sz w:val="18"/>
        </w:rPr>
      </w:pPr>
      <w:r>
        <w:rPr>
          <w:rFonts w:ascii="宋体" w:hAnsi="宋体" w:eastAsia="宋体" w:cs="宋体"/>
          <w:color w:val="000000"/>
          <w:sz w:val="18"/>
        </w:rPr>
        <w:t>①在物质条件许可范围内的战争具有失败的可能性</w:t>
      </w:r>
    </w:p>
    <w:p w14:paraId="32FC8BAA">
      <w:pPr>
        <w:autoSpaceDE w:val="0"/>
        <w:autoSpaceDN w:val="0"/>
        <w:spacing w:before="120" w:line="260" w:lineRule="atLeast"/>
        <w:ind w:left="540"/>
        <w:rPr>
          <w:sz w:val="18"/>
        </w:rPr>
      </w:pPr>
      <w:r>
        <w:rPr>
          <w:rFonts w:ascii="宋体" w:hAnsi="宋体" w:eastAsia="宋体" w:cs="宋体"/>
          <w:color w:val="000000"/>
          <w:sz w:val="18"/>
        </w:rPr>
        <w:t>②战争能否取得胜利的关键在于物质条件许可范围</w:t>
      </w:r>
    </w:p>
    <w:p w14:paraId="3C940ABC">
      <w:pPr>
        <w:autoSpaceDE w:val="0"/>
        <w:autoSpaceDN w:val="0"/>
        <w:spacing w:before="160" w:line="260" w:lineRule="atLeast"/>
        <w:ind w:left="540"/>
        <w:rPr>
          <w:sz w:val="18"/>
        </w:rPr>
      </w:pPr>
      <w:r>
        <w:rPr>
          <w:rFonts w:ascii="宋体" w:hAnsi="宋体" w:eastAsia="宋体" w:cs="宋体"/>
          <w:color w:val="000000"/>
          <w:sz w:val="18"/>
        </w:rPr>
        <w:t>③要取得战争胜利需在物质条件范围内遵循利用规律</w:t>
      </w:r>
    </w:p>
    <w:p w14:paraId="1A9353FA">
      <w:pPr>
        <w:autoSpaceDE w:val="0"/>
        <w:autoSpaceDN w:val="0"/>
        <w:spacing w:before="140" w:line="260" w:lineRule="atLeast"/>
        <w:ind w:left="540"/>
        <w:rPr>
          <w:sz w:val="18"/>
        </w:rPr>
      </w:pPr>
      <w:r>
        <w:rPr>
          <w:rFonts w:ascii="宋体" w:hAnsi="宋体" w:eastAsia="宋体" w:cs="宋体"/>
          <w:color w:val="000000"/>
          <w:sz w:val="18"/>
        </w:rPr>
        <w:t>④主观能动性的发挥需要在物质条件许可的范围之内</w:t>
      </w:r>
    </w:p>
    <w:p w14:paraId="55EE69A9">
      <w:pPr>
        <w:autoSpaceDE w:val="0"/>
        <w:autoSpaceDN w:val="0"/>
        <w:spacing w:before="140" w:line="260" w:lineRule="atLeast"/>
        <w:ind w:left="54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color w:val="000000"/>
          <w:sz w:val="18"/>
        </w:rPr>
        <w:t>B.①③</w:t>
      </w:r>
      <w:r>
        <w:rPr>
          <w:rFonts w:ascii="宋体" w:hAnsi="宋体" w:eastAsia="宋体" w:cs="宋体"/>
          <w:sz w:val="24"/>
        </w:rPr>
        <w:t xml:space="preserve">           </w:t>
      </w:r>
      <w:r>
        <w:rPr>
          <w:rFonts w:ascii="宋体" w:hAnsi="宋体" w:eastAsia="宋体" w:cs="宋体"/>
          <w:color w:val="000000"/>
          <w:sz w:val="18"/>
        </w:rPr>
        <w:t>C.②④</w:t>
      </w:r>
      <w:r>
        <w:rPr>
          <w:rFonts w:ascii="宋体" w:hAnsi="宋体" w:eastAsia="宋体" w:cs="宋体"/>
          <w:sz w:val="24"/>
        </w:rPr>
        <w:t xml:space="preserve">           </w:t>
      </w:r>
      <w:r>
        <w:rPr>
          <w:rFonts w:ascii="宋体" w:hAnsi="宋体" w:eastAsia="宋体" w:cs="宋体"/>
          <w:color w:val="000000"/>
          <w:sz w:val="18"/>
        </w:rPr>
        <w:t>D.③④</w:t>
      </w:r>
    </w:p>
    <w:p w14:paraId="56B5B40C">
      <w:pPr>
        <w:autoSpaceDE w:val="0"/>
        <w:autoSpaceDN w:val="0"/>
        <w:spacing w:before="160" w:line="200" w:lineRule="atLeast"/>
        <w:ind w:left="1980"/>
        <w:rPr>
          <w:sz w:val="12"/>
        </w:rPr>
      </w:pPr>
      <w:r>
        <w:br w:type="page"/>
      </w:r>
    </w:p>
    <w:p w14:paraId="104FF49B">
      <w:pPr>
        <w:autoSpaceDE w:val="0"/>
        <w:autoSpaceDN w:val="0"/>
        <w:spacing w:before="20" w:line="380" w:lineRule="atLeast"/>
        <w:ind w:left="300"/>
        <w:rPr>
          <w:sz w:val="18"/>
        </w:rPr>
      </w:pPr>
      <w:r>
        <w:rPr>
          <w:rFonts w:ascii="宋体" w:hAnsi="宋体" w:eastAsia="宋体" w:cs="宋体"/>
          <w:color w:val="000000"/>
          <w:sz w:val="18"/>
        </w:rPr>
        <w:t>4.《人民日报》载文指出：观棋，心有全局；落子，精细布局。改革不能“孤军突进”，发展不能“单打独斗”，调控不能“零敲碎打”，安全不能“一失万无”。上述观点的哲学依据是</w:t>
      </w:r>
    </w:p>
    <w:p w14:paraId="3A19872B">
      <w:pPr>
        <w:autoSpaceDE w:val="0"/>
        <w:autoSpaceDN w:val="0"/>
        <w:spacing w:before="100" w:line="280" w:lineRule="atLeast"/>
        <w:ind w:left="540"/>
        <w:rPr>
          <w:sz w:val="18"/>
        </w:rPr>
      </w:pPr>
      <w:r>
        <w:rPr>
          <w:rFonts w:ascii="宋体" w:hAnsi="宋体" w:eastAsia="宋体" w:cs="宋体"/>
          <w:color w:val="000000"/>
          <w:sz w:val="18"/>
        </w:rPr>
        <w:t>①整体统率部分，部分服从和服务于整体</w:t>
      </w:r>
    </w:p>
    <w:p w14:paraId="0482847C">
      <w:pPr>
        <w:autoSpaceDE w:val="0"/>
        <w:autoSpaceDN w:val="0"/>
        <w:spacing w:before="100" w:line="280" w:lineRule="atLeast"/>
        <w:ind w:left="540"/>
        <w:rPr>
          <w:sz w:val="18"/>
        </w:rPr>
      </w:pPr>
      <w:r>
        <w:rPr>
          <w:rFonts w:ascii="宋体" w:hAnsi="宋体" w:eastAsia="宋体" w:cs="宋体"/>
          <w:color w:val="000000"/>
          <w:sz w:val="18"/>
        </w:rPr>
        <w:t>②系统优化的方法要求着眼于事物的整体</w:t>
      </w:r>
    </w:p>
    <w:p w14:paraId="0FC97772">
      <w:pPr>
        <w:autoSpaceDE w:val="0"/>
        <w:autoSpaceDN w:val="0"/>
        <w:spacing w:before="100" w:line="280" w:lineRule="atLeast"/>
        <w:ind w:left="540"/>
        <w:rPr>
          <w:sz w:val="18"/>
        </w:rPr>
      </w:pPr>
      <w:r>
        <w:rPr>
          <w:rFonts w:ascii="宋体" w:hAnsi="宋体" w:eastAsia="宋体" w:cs="宋体"/>
          <w:color w:val="000000"/>
          <w:sz w:val="18"/>
        </w:rPr>
        <w:t>③关键部分在一定条件下对整体起决定作用</w:t>
      </w:r>
    </w:p>
    <w:p w14:paraId="448A1427">
      <w:pPr>
        <w:autoSpaceDE w:val="0"/>
        <w:autoSpaceDN w:val="0"/>
        <w:spacing w:before="100" w:line="280" w:lineRule="atLeast"/>
        <w:ind w:left="540"/>
        <w:rPr>
          <w:sz w:val="18"/>
        </w:rPr>
      </w:pPr>
      <w:r>
        <w:rPr>
          <w:rFonts w:ascii="宋体" w:hAnsi="宋体" w:eastAsia="宋体" w:cs="宋体"/>
          <w:color w:val="000000"/>
          <w:sz w:val="18"/>
        </w:rPr>
        <w:t>④没有对整体的理解就无法认识和把握部分</w:t>
      </w:r>
    </w:p>
    <w:p w14:paraId="5CD70E26">
      <w:pPr>
        <w:autoSpaceDE w:val="0"/>
        <w:autoSpaceDN w:val="0"/>
        <w:spacing w:before="100" w:line="280" w:lineRule="atLeast"/>
        <w:ind w:left="54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color w:val="000000"/>
          <w:sz w:val="18"/>
        </w:rPr>
        <w:t>B.①④</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8"/>
        </w:rPr>
        <w:t>C.②③</w:t>
      </w:r>
      <w:r>
        <w:rPr>
          <w:rFonts w:ascii="宋体" w:hAnsi="宋体" w:eastAsia="宋体" w:cs="宋体"/>
          <w:sz w:val="24"/>
        </w:rPr>
        <w:t xml:space="preserve">           </w:t>
      </w:r>
      <w:r>
        <w:rPr>
          <w:rFonts w:ascii="宋体" w:hAnsi="宋体" w:eastAsia="宋体" w:cs="宋体"/>
          <w:color w:val="000000"/>
          <w:sz w:val="18"/>
        </w:rPr>
        <w:t>D.③④</w:t>
      </w:r>
    </w:p>
    <w:p w14:paraId="3A561F74">
      <w:pPr>
        <w:autoSpaceDE w:val="0"/>
        <w:autoSpaceDN w:val="0"/>
        <w:spacing w:before="20" w:line="380" w:lineRule="atLeast"/>
        <w:ind w:left="300"/>
        <w:rPr>
          <w:sz w:val="18"/>
        </w:rPr>
      </w:pPr>
      <w:r>
        <w:rPr>
          <w:rFonts w:ascii="宋体" w:hAnsi="宋体" w:eastAsia="宋体" w:cs="宋体"/>
          <w:color w:val="000000"/>
          <w:sz w:val="18"/>
        </w:rPr>
        <w:t>5.习近平总书记在庆祝中国共产党成立100周年大会上，代表党和人民庄严宣告，经过全党全国各族人民持续奋斗，我们实现了第一个百年奋斗目标，在中华大地上全面建成了小康社会，历史性地解决了绝对贫困问题。  上述材料反映</w:t>
      </w:r>
    </w:p>
    <w:p w14:paraId="184237B7">
      <w:pPr>
        <w:autoSpaceDE w:val="0"/>
        <w:autoSpaceDN w:val="0"/>
        <w:spacing w:before="100" w:line="280" w:lineRule="atLeast"/>
        <w:ind w:left="540"/>
        <w:rPr>
          <w:sz w:val="18"/>
        </w:rPr>
      </w:pPr>
      <w:r>
        <w:rPr>
          <w:rFonts w:ascii="宋体" w:hAnsi="宋体" w:eastAsia="宋体" w:cs="宋体"/>
          <w:color w:val="000000"/>
          <w:sz w:val="18"/>
        </w:rPr>
        <w:t>①我们在扬弃的过程中实现了发展</w:t>
      </w:r>
    </w:p>
    <w:p w14:paraId="3E2FA69D">
      <w:pPr>
        <w:autoSpaceDE w:val="0"/>
        <w:autoSpaceDN w:val="0"/>
        <w:spacing w:before="100" w:line="280" w:lineRule="atLeast"/>
        <w:ind w:left="540"/>
        <w:rPr>
          <w:sz w:val="18"/>
        </w:rPr>
      </w:pPr>
      <w:r>
        <w:rPr>
          <w:rFonts w:ascii="宋体" w:hAnsi="宋体" w:eastAsia="宋体" w:cs="宋体"/>
          <w:color w:val="000000"/>
          <w:sz w:val="18"/>
        </w:rPr>
        <w:t>②只有发挥主观能动性才能实现事物的质变</w:t>
      </w:r>
    </w:p>
    <w:p w14:paraId="2E61E7E9">
      <w:pPr>
        <w:autoSpaceDE w:val="0"/>
        <w:autoSpaceDN w:val="0"/>
        <w:spacing w:before="100" w:line="280" w:lineRule="atLeast"/>
        <w:ind w:left="540"/>
        <w:rPr>
          <w:sz w:val="18"/>
        </w:rPr>
      </w:pPr>
      <w:r>
        <w:rPr>
          <w:rFonts w:ascii="宋体" w:hAnsi="宋体" w:eastAsia="宋体" w:cs="宋体"/>
          <w:color w:val="000000"/>
          <w:sz w:val="18"/>
        </w:rPr>
        <w:t>③相较过去一百年，小康社会是一种新事物</w:t>
      </w:r>
    </w:p>
    <w:p w14:paraId="5A417BA0">
      <w:pPr>
        <w:autoSpaceDE w:val="0"/>
        <w:autoSpaceDN w:val="0"/>
        <w:spacing w:before="100" w:line="280" w:lineRule="atLeast"/>
        <w:ind w:left="540"/>
        <w:rPr>
          <w:sz w:val="18"/>
        </w:rPr>
      </w:pPr>
      <w:r>
        <w:rPr>
          <w:rFonts w:ascii="宋体" w:hAnsi="宋体" w:eastAsia="宋体" w:cs="宋体"/>
          <w:color w:val="000000"/>
          <w:sz w:val="18"/>
        </w:rPr>
        <w:t>④量变的不断积累必然引起质变</w:t>
      </w:r>
    </w:p>
    <w:p w14:paraId="06EA60A8">
      <w:pPr>
        <w:autoSpaceDE w:val="0"/>
        <w:autoSpaceDN w:val="0"/>
        <w:spacing w:before="120" w:line="280" w:lineRule="atLeast"/>
        <w:ind w:left="540"/>
        <w:rPr>
          <w:sz w:val="24"/>
        </w:rPr>
      </w:pPr>
      <w:r>
        <w:rPr>
          <w:rFonts w:ascii="宋体" w:hAnsi="宋体" w:eastAsia="宋体" w:cs="宋体"/>
          <w:color w:val="000000"/>
          <w:sz w:val="18"/>
        </w:rPr>
        <w:t>A.①③</w:t>
      </w:r>
      <w:r>
        <w:rPr>
          <w:rFonts w:ascii="宋体" w:hAnsi="宋体" w:eastAsia="宋体" w:cs="宋体"/>
          <w:sz w:val="24"/>
        </w:rPr>
        <w:t xml:space="preserve">         </w:t>
      </w:r>
      <w:r>
        <w:rPr>
          <w:rFonts w:ascii="宋体" w:hAnsi="宋体" w:eastAsia="宋体" w:cs="宋体"/>
          <w:color w:val="000000"/>
          <w:sz w:val="18"/>
        </w:rPr>
        <w:t>B.②③</w:t>
      </w:r>
      <w:r>
        <w:rPr>
          <w:rFonts w:ascii="宋体" w:hAnsi="宋体" w:eastAsia="宋体" w:cs="宋体"/>
          <w:sz w:val="24"/>
        </w:rPr>
        <w:t xml:space="preserve">           </w:t>
      </w:r>
      <w:r>
        <w:rPr>
          <w:rFonts w:ascii="宋体" w:hAnsi="宋体" w:eastAsia="宋体" w:cs="宋体"/>
          <w:color w:val="000000"/>
          <w:sz w:val="18"/>
        </w:rPr>
        <w:t>C.②④</w:t>
      </w:r>
      <w:r>
        <w:rPr>
          <w:rFonts w:ascii="宋体" w:hAnsi="宋体" w:eastAsia="宋体" w:cs="宋体"/>
          <w:sz w:val="24"/>
        </w:rPr>
        <w:t xml:space="preserve">           </w:t>
      </w:r>
      <w:r>
        <w:rPr>
          <w:rFonts w:ascii="宋体" w:hAnsi="宋体" w:eastAsia="宋体" w:cs="宋体"/>
          <w:color w:val="000000"/>
          <w:sz w:val="18"/>
        </w:rPr>
        <w:t>D.③④</w:t>
      </w:r>
    </w:p>
    <w:p w14:paraId="3D979E75">
      <w:pPr>
        <w:autoSpaceDE w:val="0"/>
        <w:autoSpaceDN w:val="0"/>
        <w:spacing w:line="375" w:lineRule="atLeast"/>
        <w:ind w:left="300"/>
        <w:rPr>
          <w:sz w:val="18"/>
        </w:rPr>
      </w:pPr>
      <w:r>
        <w:rPr>
          <w:rFonts w:ascii="宋体" w:hAnsi="宋体" w:eastAsia="宋体" w:cs="宋体"/>
          <w:color w:val="000000"/>
          <w:sz w:val="18"/>
        </w:rPr>
        <w:t>6.在“十四冬”开幕式的舞台中央，身着红衣的舞蹈演员时而抬头、时而踢腿，犹如驰骋的蒙古马，迎风而立，踏冰卧雪。枣红色的“蒙古马”与银白色的“马群”汇合，共同奔向无垠的远方。表演将蒙古马精神具象表达，展示出内蒙古的豪情、豪迈和豪放。该环节的设计是</w:t>
      </w:r>
    </w:p>
    <w:p w14:paraId="3052D3BE">
      <w:pPr>
        <w:autoSpaceDE w:val="0"/>
        <w:autoSpaceDN w:val="0"/>
        <w:spacing w:before="120" w:line="280" w:lineRule="atLeast"/>
        <w:ind w:left="540"/>
        <w:rPr>
          <w:sz w:val="18"/>
        </w:rPr>
      </w:pPr>
      <w:r>
        <w:rPr>
          <w:rFonts w:ascii="宋体" w:hAnsi="宋体" w:eastAsia="宋体" w:cs="宋体"/>
          <w:color w:val="000000"/>
          <w:sz w:val="18"/>
        </w:rPr>
        <w:t>①将预先目的与特定事物相统一的结果</w:t>
      </w:r>
    </w:p>
    <w:p w14:paraId="5CD5CF82">
      <w:pPr>
        <w:autoSpaceDE w:val="0"/>
        <w:autoSpaceDN w:val="0"/>
        <w:spacing w:before="120" w:line="280" w:lineRule="atLeast"/>
        <w:ind w:left="540"/>
        <w:rPr>
          <w:sz w:val="18"/>
        </w:rPr>
      </w:pPr>
      <w:r>
        <w:rPr>
          <w:rFonts w:ascii="宋体" w:hAnsi="宋体" w:eastAsia="宋体" w:cs="宋体"/>
          <w:color w:val="000000"/>
          <w:sz w:val="18"/>
        </w:rPr>
        <w:t>②按照美的规律对设计主题进行的表达</w:t>
      </w:r>
    </w:p>
    <w:p w14:paraId="2518D2D2">
      <w:pPr>
        <w:autoSpaceDE w:val="0"/>
        <w:autoSpaceDN w:val="0"/>
        <w:spacing w:before="100" w:line="280" w:lineRule="atLeast"/>
        <w:ind w:left="540"/>
        <w:rPr>
          <w:sz w:val="18"/>
        </w:rPr>
      </w:pPr>
      <w:r>
        <w:rPr>
          <w:rFonts w:ascii="宋体" w:hAnsi="宋体" w:eastAsia="宋体" w:cs="宋体"/>
          <w:color w:val="000000"/>
          <w:sz w:val="18"/>
        </w:rPr>
        <w:t>③精神自身以某种特定形式进行的外化</w:t>
      </w:r>
    </w:p>
    <w:p w14:paraId="35BBFBC2">
      <w:pPr>
        <w:autoSpaceDE w:val="0"/>
        <w:autoSpaceDN w:val="0"/>
        <w:spacing w:before="80" w:line="280" w:lineRule="atLeast"/>
        <w:ind w:left="540"/>
        <w:rPr>
          <w:sz w:val="18"/>
        </w:rPr>
      </w:pPr>
      <w:r>
        <w:rPr>
          <w:rFonts w:ascii="宋体" w:hAnsi="宋体" w:eastAsia="宋体" w:cs="宋体"/>
          <w:color w:val="000000"/>
          <w:sz w:val="18"/>
        </w:rPr>
        <w:t>④受人主观因素影响的不确定性的展现</w:t>
      </w:r>
    </w:p>
    <w:p w14:paraId="06384AF1">
      <w:pPr>
        <w:autoSpaceDE w:val="0"/>
        <w:autoSpaceDN w:val="0"/>
        <w:spacing w:before="100" w:line="280" w:lineRule="atLeast"/>
        <w:ind w:left="54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color w:val="000000"/>
          <w:sz w:val="18"/>
        </w:rPr>
        <w:t>B.②③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8"/>
        </w:rPr>
        <w:t>C.①④</w:t>
      </w:r>
      <w:r>
        <w:rPr>
          <w:rFonts w:ascii="宋体" w:hAnsi="宋体" w:eastAsia="宋体" w:cs="宋体"/>
          <w:sz w:val="24"/>
        </w:rPr>
        <w:t xml:space="preserve">           </w:t>
      </w:r>
      <w:r>
        <w:rPr>
          <w:rFonts w:ascii="宋体" w:hAnsi="宋体" w:eastAsia="宋体" w:cs="宋体"/>
          <w:color w:val="000000"/>
          <w:sz w:val="18"/>
        </w:rPr>
        <w:t>D.③④</w:t>
      </w:r>
    </w:p>
    <w:p w14:paraId="2C36FA9D">
      <w:pPr>
        <w:autoSpaceDE w:val="0"/>
        <w:autoSpaceDN w:val="0"/>
        <w:spacing w:before="20" w:line="380" w:lineRule="atLeast"/>
        <w:ind w:left="300"/>
        <w:rPr>
          <w:sz w:val="18"/>
        </w:rPr>
      </w:pPr>
      <w:r>
        <w:rPr>
          <w:rFonts w:ascii="宋体" w:hAnsi="宋体" w:eastAsia="宋体" w:cs="宋体"/>
          <w:color w:val="000000"/>
          <w:sz w:val="18"/>
        </w:rPr>
        <w:t>7.2024年6月，某科研团队继两年前发现小麦中协助条锈菌感染的感病基因后，利用基因编辑技术对黄淮麦区主产小麦品种进行改良并进行田间试验，发现这些小麦品种不易再受到条锈菌的侵染。这标志着该项技术从理论到指导生产实践迈出了关键一步。以下认识正确的是</w:t>
      </w:r>
    </w:p>
    <w:p w14:paraId="681AF788">
      <w:pPr>
        <w:autoSpaceDE w:val="0"/>
        <w:autoSpaceDN w:val="0"/>
        <w:spacing w:before="120" w:line="280" w:lineRule="atLeast"/>
        <w:ind w:left="540"/>
        <w:rPr>
          <w:sz w:val="18"/>
        </w:rPr>
      </w:pPr>
      <w:r>
        <w:rPr>
          <w:rFonts w:ascii="宋体" w:hAnsi="宋体" w:eastAsia="宋体" w:cs="宋体"/>
          <w:color w:val="000000"/>
          <w:sz w:val="18"/>
        </w:rPr>
        <w:t>①科研团队获得的真理性认识源自实践活动</w:t>
      </w:r>
    </w:p>
    <w:p w14:paraId="2D7BF4B5">
      <w:pPr>
        <w:autoSpaceDE w:val="0"/>
        <w:autoSpaceDN w:val="0"/>
        <w:spacing w:before="100" w:line="280" w:lineRule="atLeast"/>
        <w:ind w:left="540"/>
        <w:rPr>
          <w:sz w:val="18"/>
        </w:rPr>
      </w:pPr>
      <w:r>
        <w:rPr>
          <w:rFonts w:ascii="宋体" w:hAnsi="宋体" w:eastAsia="宋体" w:cs="宋体"/>
          <w:color w:val="000000"/>
          <w:sz w:val="18"/>
        </w:rPr>
        <w:t>②实践是认识的动力，能推动科学技术的飞跃</w:t>
      </w:r>
    </w:p>
    <w:p w14:paraId="535A3DE1">
      <w:pPr>
        <w:autoSpaceDE w:val="0"/>
        <w:autoSpaceDN w:val="0"/>
        <w:spacing w:before="100" w:line="280" w:lineRule="atLeast"/>
        <w:ind w:left="540"/>
        <w:rPr>
          <w:sz w:val="18"/>
        </w:rPr>
      </w:pPr>
      <w:r>
        <w:rPr>
          <w:rFonts w:ascii="宋体" w:hAnsi="宋体" w:eastAsia="宋体" w:cs="宋体"/>
          <w:color w:val="000000"/>
          <w:sz w:val="18"/>
        </w:rPr>
        <w:t>③通过人类思维能够完全认识无限发展的世界</w:t>
      </w:r>
    </w:p>
    <w:p w14:paraId="4005A9DB">
      <w:pPr>
        <w:autoSpaceDE w:val="0"/>
        <w:autoSpaceDN w:val="0"/>
        <w:spacing w:before="100" w:line="280" w:lineRule="atLeast"/>
        <w:ind w:left="540"/>
        <w:rPr>
          <w:sz w:val="18"/>
        </w:rPr>
      </w:pPr>
      <w:r>
        <w:rPr>
          <w:rFonts w:ascii="宋体" w:hAnsi="宋体" w:eastAsia="宋体" w:cs="宋体"/>
          <w:color w:val="000000"/>
          <w:sz w:val="18"/>
        </w:rPr>
        <w:t>④科研团队的创新精神是影响试验的决定因素</w:t>
      </w:r>
    </w:p>
    <w:p w14:paraId="454256FF">
      <w:pPr>
        <w:autoSpaceDE w:val="0"/>
        <w:autoSpaceDN w:val="0"/>
        <w:spacing w:before="100" w:line="280" w:lineRule="atLeast"/>
        <w:ind w:left="54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color w:val="000000"/>
          <w:sz w:val="18"/>
        </w:rPr>
        <w:t>B.①③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8"/>
        </w:rPr>
        <w:t>C.②④</w:t>
      </w:r>
      <w:r>
        <w:rPr>
          <w:rFonts w:ascii="宋体" w:hAnsi="宋体" w:eastAsia="宋体" w:cs="宋体"/>
          <w:sz w:val="24"/>
        </w:rPr>
        <w:t xml:space="preserve">           </w:t>
      </w:r>
      <w:r>
        <w:rPr>
          <w:rFonts w:ascii="宋体" w:hAnsi="宋体" w:eastAsia="宋体" w:cs="宋体"/>
          <w:color w:val="000000"/>
          <w:sz w:val="18"/>
        </w:rPr>
        <w:t>D.③④</w:t>
      </w:r>
    </w:p>
    <w:p w14:paraId="180727A1">
      <w:pPr>
        <w:autoSpaceDE w:val="0"/>
        <w:autoSpaceDN w:val="0"/>
        <w:spacing w:before="160" w:line="200" w:lineRule="atLeast"/>
        <w:ind w:left="1980"/>
        <w:rPr>
          <w:sz w:val="12"/>
        </w:rPr>
      </w:pPr>
      <w:r>
        <w:br w:type="page"/>
      </w:r>
    </w:p>
    <w:p w14:paraId="31AD7BCE">
      <w:pPr>
        <w:autoSpaceDE w:val="0"/>
        <w:autoSpaceDN w:val="0"/>
        <w:spacing w:before="20" w:line="350" w:lineRule="atLeast"/>
        <w:ind w:left="300"/>
        <w:rPr>
          <w:sz w:val="19"/>
        </w:rPr>
      </w:pPr>
      <w:r>
        <w:rPr>
          <w:rFonts w:ascii="宋体" w:hAnsi="宋体" w:eastAsia="宋体" w:cs="宋体"/>
          <w:color w:val="000000"/>
          <w:sz w:val="19"/>
        </w:rPr>
        <w:t>8.中国共产党是一个善于总结历史经验、并能够从历史中汲取继续前进力量的马克思主义政党。我们党在 1945 年、1981年和2021年这三个重要历史时期和重大历史关头作出了三个伟大历史决议。从认识论和历史观的角度看，这说明</w:t>
      </w:r>
    </w:p>
    <w:p w14:paraId="2C54DA6E">
      <w:pPr>
        <w:autoSpaceDE w:val="0"/>
        <w:autoSpaceDN w:val="0"/>
        <w:spacing w:before="100" w:line="280" w:lineRule="atLeast"/>
        <w:ind w:left="580"/>
        <w:rPr>
          <w:sz w:val="19"/>
        </w:rPr>
      </w:pPr>
      <w:r>
        <w:rPr>
          <w:rFonts w:ascii="宋体" w:hAnsi="宋体" w:eastAsia="宋体" w:cs="宋体"/>
          <w:color w:val="000000"/>
          <w:sz w:val="19"/>
        </w:rPr>
        <w:t>①新的实践需要推动了三个决议的产生并与时俱进地深化</w:t>
      </w:r>
    </w:p>
    <w:p w14:paraId="121626FD">
      <w:pPr>
        <w:autoSpaceDE w:val="0"/>
        <w:autoSpaceDN w:val="0"/>
        <w:spacing w:before="80" w:line="280" w:lineRule="atLeast"/>
        <w:ind w:left="580"/>
        <w:rPr>
          <w:sz w:val="19"/>
        </w:rPr>
      </w:pPr>
      <w:r>
        <w:rPr>
          <w:rFonts w:ascii="宋体" w:hAnsi="宋体" w:eastAsia="宋体" w:cs="宋体"/>
          <w:color w:val="000000"/>
          <w:sz w:val="19"/>
        </w:rPr>
        <w:t>②要坚持矛盾的普遍性与特殊性、共性与个性具体的历史的统一</w:t>
      </w:r>
    </w:p>
    <w:p w14:paraId="625D5D9F">
      <w:pPr>
        <w:autoSpaceDE w:val="0"/>
        <w:autoSpaceDN w:val="0"/>
        <w:spacing w:before="80" w:line="280" w:lineRule="atLeast"/>
        <w:ind w:left="580"/>
        <w:rPr>
          <w:sz w:val="19"/>
        </w:rPr>
      </w:pPr>
      <w:r>
        <w:rPr>
          <w:rFonts w:ascii="宋体" w:hAnsi="宋体" w:eastAsia="宋体" w:cs="宋体"/>
          <w:color w:val="000000"/>
          <w:sz w:val="19"/>
        </w:rPr>
        <w:t>③社会存在的变化、发展决定社会意识的变化、发展</w:t>
      </w:r>
    </w:p>
    <w:p w14:paraId="7897092A">
      <w:pPr>
        <w:autoSpaceDE w:val="0"/>
        <w:autoSpaceDN w:val="0"/>
        <w:spacing w:before="80" w:line="280" w:lineRule="atLeast"/>
        <w:ind w:left="580"/>
        <w:rPr>
          <w:sz w:val="19"/>
        </w:rPr>
      </w:pPr>
      <w:r>
        <w:rPr>
          <w:rFonts w:ascii="宋体" w:hAnsi="宋体" w:eastAsia="宋体" w:cs="宋体"/>
          <w:color w:val="000000"/>
          <w:sz w:val="19"/>
        </w:rPr>
        <w:t>④任何真理都是绝对真理与相对真理的统一</w:t>
      </w:r>
    </w:p>
    <w:p w14:paraId="5FF0F5A0">
      <w:pPr>
        <w:autoSpaceDE w:val="0"/>
        <w:autoSpaceDN w:val="0"/>
        <w:spacing w:before="100" w:line="280" w:lineRule="atLeast"/>
        <w:ind w:left="580"/>
        <w:rPr>
          <w:sz w:val="24"/>
        </w:rPr>
      </w:pPr>
      <w:r>
        <w:rPr>
          <w:rFonts w:ascii="宋体" w:hAnsi="宋体" w:eastAsia="宋体" w:cs="宋体"/>
          <w:color w:val="000000"/>
          <w:sz w:val="19"/>
        </w:rPr>
        <w:t>A.①②</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B.①③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C.②③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D.③④</w:t>
      </w:r>
    </w:p>
    <w:p w14:paraId="4961E43C">
      <w:pPr>
        <w:autoSpaceDE w:val="0"/>
        <w:autoSpaceDN w:val="0"/>
        <w:spacing w:before="20" w:line="348" w:lineRule="atLeast"/>
        <w:ind w:left="300"/>
        <w:rPr>
          <w:sz w:val="19"/>
        </w:rPr>
      </w:pPr>
      <w:r>
        <w:rPr>
          <w:rFonts w:ascii="宋体" w:hAnsi="宋体" w:eastAsia="宋体" w:cs="宋体"/>
          <w:color w:val="000000"/>
          <w:sz w:val="19"/>
        </w:rPr>
        <w:t>9.党的二十届三中全会审议通过《中共中央关于进一步全面深化改革、推进中国式现代化的决定》。决定提出“健全因地制宜发展新质生产力体制机制”“建立未来产业投入增长机制”，强调加强前瞻谋划和政策引导，统筹优化未来产业布局，因地制宜构建创新策源、转化孵化、应用牵引、生态营造的产业培育链条。从哲学上看，该决定</w:t>
      </w:r>
    </w:p>
    <w:p w14:paraId="44D06D83">
      <w:pPr>
        <w:autoSpaceDE w:val="0"/>
        <w:autoSpaceDN w:val="0"/>
        <w:spacing w:before="80" w:line="280" w:lineRule="atLeast"/>
        <w:ind w:left="580"/>
        <w:rPr>
          <w:sz w:val="19"/>
        </w:rPr>
      </w:pPr>
      <w:r>
        <w:rPr>
          <w:rFonts w:ascii="宋体" w:hAnsi="宋体" w:eastAsia="宋体" w:cs="宋体"/>
          <w:color w:val="000000"/>
          <w:sz w:val="19"/>
        </w:rPr>
        <w:t>①旨在调整生产关系以适应生产力的发展状况</w:t>
      </w:r>
    </w:p>
    <w:p w14:paraId="60C18B4D">
      <w:pPr>
        <w:autoSpaceDE w:val="0"/>
        <w:autoSpaceDN w:val="0"/>
        <w:spacing w:before="80" w:line="280" w:lineRule="atLeast"/>
        <w:ind w:left="580"/>
        <w:rPr>
          <w:sz w:val="19"/>
        </w:rPr>
      </w:pPr>
      <w:r>
        <w:rPr>
          <w:rFonts w:ascii="宋体" w:hAnsi="宋体" w:eastAsia="宋体" w:cs="宋体"/>
          <w:color w:val="000000"/>
          <w:sz w:val="19"/>
        </w:rPr>
        <w:t>②表明社会意识只有超前谋划才能引领社会实践</w:t>
      </w:r>
    </w:p>
    <w:p w14:paraId="10682219">
      <w:pPr>
        <w:autoSpaceDE w:val="0"/>
        <w:autoSpaceDN w:val="0"/>
        <w:spacing w:before="80" w:line="280" w:lineRule="atLeast"/>
        <w:ind w:left="580"/>
        <w:rPr>
          <w:sz w:val="19"/>
        </w:rPr>
      </w:pPr>
      <w:r>
        <w:rPr>
          <w:rFonts w:ascii="宋体" w:hAnsi="宋体" w:eastAsia="宋体" w:cs="宋体"/>
          <w:color w:val="000000"/>
          <w:sz w:val="19"/>
        </w:rPr>
        <w:t>③凸显了体制机制创新是社会变革的前提与先导</w:t>
      </w:r>
    </w:p>
    <w:p w14:paraId="77BEDEB8">
      <w:pPr>
        <w:autoSpaceDE w:val="0"/>
        <w:autoSpaceDN w:val="0"/>
        <w:spacing w:before="100" w:line="280" w:lineRule="atLeast"/>
        <w:ind w:left="580"/>
        <w:rPr>
          <w:sz w:val="19"/>
        </w:rPr>
      </w:pPr>
      <w:r>
        <w:rPr>
          <w:rFonts w:ascii="宋体" w:hAnsi="宋体" w:eastAsia="宋体" w:cs="宋体"/>
          <w:color w:val="000000"/>
          <w:sz w:val="19"/>
        </w:rPr>
        <w:t>④体现了社会意识可以正确反映社会存在及其变化</w:t>
      </w:r>
    </w:p>
    <w:p w14:paraId="6B17D496">
      <w:pPr>
        <w:autoSpaceDE w:val="0"/>
        <w:autoSpaceDN w:val="0"/>
        <w:spacing w:before="60" w:line="280" w:lineRule="atLeast"/>
        <w:ind w:left="580"/>
        <w:rPr>
          <w:sz w:val="24"/>
        </w:rPr>
      </w:pPr>
      <w:r>
        <w:rPr>
          <w:rFonts w:ascii="宋体" w:hAnsi="宋体" w:eastAsia="宋体" w:cs="宋体"/>
          <w:color w:val="000000"/>
          <w:sz w:val="19"/>
        </w:rPr>
        <w:t>A.①②</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B.①④</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C.②③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D.③④</w:t>
      </w:r>
    </w:p>
    <w:p w14:paraId="515ECAFE">
      <w:pPr>
        <w:autoSpaceDE w:val="0"/>
        <w:autoSpaceDN w:val="0"/>
        <w:spacing w:before="20" w:line="360" w:lineRule="atLeast"/>
        <w:ind w:left="300"/>
        <w:rPr>
          <w:sz w:val="19"/>
        </w:rPr>
      </w:pPr>
      <w:r>
        <w:rPr>
          <w:rFonts w:ascii="宋体" w:hAnsi="宋体" w:eastAsia="宋体" w:cs="宋体"/>
          <w:color w:val="000000"/>
          <w:sz w:val="19"/>
        </w:rPr>
        <w:t>10.习近平指出，我们要建设的是中国特色社会主义，而不是其他什么主义。中国特色社会主义是不是好，要看事实，要看中国人民的判断，而不是看那些戴着有色眼镜的人的主观臆断。对此理解正确的是</w:t>
      </w:r>
    </w:p>
    <w:p w14:paraId="644A8EB1">
      <w:pPr>
        <w:autoSpaceDE w:val="0"/>
        <w:autoSpaceDN w:val="0"/>
        <w:spacing w:before="80" w:line="280" w:lineRule="atLeast"/>
        <w:ind w:left="580"/>
        <w:rPr>
          <w:sz w:val="19"/>
        </w:rPr>
      </w:pPr>
      <w:r>
        <w:rPr>
          <w:rFonts w:ascii="宋体" w:hAnsi="宋体" w:eastAsia="宋体" w:cs="宋体"/>
          <w:color w:val="000000"/>
          <w:sz w:val="19"/>
        </w:rPr>
        <w:t>①不同国家的发展道路没有固定模式和共同规律</w:t>
      </w:r>
    </w:p>
    <w:p w14:paraId="18BE2998">
      <w:pPr>
        <w:autoSpaceDE w:val="0"/>
        <w:autoSpaceDN w:val="0"/>
        <w:spacing w:before="80" w:line="280" w:lineRule="atLeast"/>
        <w:ind w:left="580"/>
        <w:rPr>
          <w:sz w:val="19"/>
        </w:rPr>
      </w:pPr>
      <w:r>
        <w:rPr>
          <w:rFonts w:ascii="宋体" w:hAnsi="宋体" w:eastAsia="宋体" w:cs="宋体"/>
          <w:color w:val="000000"/>
          <w:sz w:val="19"/>
        </w:rPr>
        <w:t>②一种制度是否具有优越性最终要靠实践来检验</w:t>
      </w:r>
    </w:p>
    <w:p w14:paraId="63F5D05A">
      <w:pPr>
        <w:autoSpaceDE w:val="0"/>
        <w:autoSpaceDN w:val="0"/>
        <w:spacing w:before="80" w:line="280" w:lineRule="atLeast"/>
        <w:ind w:left="580"/>
        <w:rPr>
          <w:sz w:val="19"/>
        </w:rPr>
      </w:pPr>
      <w:r>
        <w:rPr>
          <w:rFonts w:ascii="宋体" w:hAnsi="宋体" w:eastAsia="宋体" w:cs="宋体"/>
          <w:color w:val="000000"/>
          <w:sz w:val="19"/>
        </w:rPr>
        <w:t>③人民立场的中国发展道路应由中国人民来选择</w:t>
      </w:r>
    </w:p>
    <w:p w14:paraId="554337DB">
      <w:pPr>
        <w:autoSpaceDE w:val="0"/>
        <w:autoSpaceDN w:val="0"/>
        <w:spacing w:before="80" w:line="280" w:lineRule="atLeast"/>
        <w:ind w:left="580"/>
        <w:rPr>
          <w:sz w:val="19"/>
        </w:rPr>
      </w:pPr>
      <w:r>
        <w:rPr>
          <w:rFonts w:ascii="宋体" w:hAnsi="宋体" w:eastAsia="宋体" w:cs="宋体"/>
          <w:color w:val="000000"/>
          <w:sz w:val="19"/>
        </w:rPr>
        <w:t>④不看客观事实的主观臆断会导致客观唯心主义</w:t>
      </w:r>
    </w:p>
    <w:p w14:paraId="556B120F">
      <w:pPr>
        <w:autoSpaceDE w:val="0"/>
        <w:autoSpaceDN w:val="0"/>
        <w:spacing w:before="80" w:line="300" w:lineRule="atLeast"/>
        <w:ind w:left="580"/>
        <w:rPr>
          <w:sz w:val="24"/>
        </w:rPr>
      </w:pPr>
      <w:r>
        <w:rPr>
          <w:rFonts w:ascii="宋体" w:hAnsi="宋体" w:eastAsia="宋体" w:cs="宋体"/>
          <w:color w:val="000000"/>
          <w:sz w:val="19"/>
        </w:rPr>
        <w:t>A.①③</w:t>
      </w:r>
      <w:r>
        <w:rPr>
          <w:rFonts w:ascii="宋体" w:hAnsi="宋体" w:eastAsia="宋体" w:cs="宋体"/>
          <w:sz w:val="24"/>
        </w:rPr>
        <w:t xml:space="preserve">        </w:t>
      </w:r>
      <w:r>
        <w:rPr>
          <w:rFonts w:ascii="宋体" w:hAnsi="宋体" w:eastAsia="宋体" w:cs="宋体"/>
          <w:color w:val="000000"/>
          <w:sz w:val="19"/>
        </w:rPr>
        <w:t>B.①④</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C.②③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D.②④</w:t>
      </w:r>
    </w:p>
    <w:p w14:paraId="16DAB5BC">
      <w:pPr>
        <w:autoSpaceDE w:val="0"/>
        <w:autoSpaceDN w:val="0"/>
        <w:spacing w:before="20" w:line="348" w:lineRule="atLeast"/>
        <w:ind w:left="300"/>
        <w:rPr>
          <w:sz w:val="19"/>
        </w:rPr>
      </w:pPr>
      <w:r>
        <w:rPr>
          <w:rFonts w:ascii="宋体" w:hAnsi="宋体" w:eastAsia="宋体" w:cs="宋体"/>
          <w:color w:val="000000"/>
          <w:sz w:val="19"/>
        </w:rPr>
        <w:t>11.近年来，整理千年卷帙，为治国理政提供参考；解读诸子百家，为弘扬社会主义核心价值观带来启示；活化非遗资源，激发文化创新创造活力……正是在马克思主义和中华优秀传统文化的互相成就中，造就了一个有机统一的新的文化生命体，让马克思主义成为中国的，中华优秀传统文化成为现代的。由此可见</w:t>
      </w:r>
    </w:p>
    <w:p w14:paraId="558E157F">
      <w:pPr>
        <w:autoSpaceDE w:val="0"/>
        <w:autoSpaceDN w:val="0"/>
        <w:spacing w:before="80" w:line="280" w:lineRule="atLeast"/>
        <w:ind w:left="580"/>
        <w:rPr>
          <w:sz w:val="19"/>
        </w:rPr>
      </w:pPr>
      <w:r>
        <w:rPr>
          <w:rFonts w:ascii="宋体" w:hAnsi="宋体" w:eastAsia="宋体" w:cs="宋体"/>
          <w:color w:val="000000"/>
          <w:sz w:val="19"/>
        </w:rPr>
        <w:t>①中华民族的崛起以文化创新和文明进步为先导</w:t>
      </w:r>
    </w:p>
    <w:p w14:paraId="02E5F80C">
      <w:pPr>
        <w:autoSpaceDE w:val="0"/>
        <w:autoSpaceDN w:val="0"/>
        <w:spacing w:before="80" w:line="280" w:lineRule="atLeast"/>
        <w:ind w:left="580"/>
        <w:rPr>
          <w:sz w:val="19"/>
        </w:rPr>
      </w:pPr>
      <w:r>
        <w:rPr>
          <w:rFonts w:ascii="宋体" w:hAnsi="宋体" w:eastAsia="宋体" w:cs="宋体"/>
          <w:color w:val="000000"/>
          <w:sz w:val="19"/>
        </w:rPr>
        <w:t>②“两个结合”是我们推进文化新繁荣的必由之路</w:t>
      </w:r>
    </w:p>
    <w:p w14:paraId="2C5454B8">
      <w:pPr>
        <w:autoSpaceDE w:val="0"/>
        <w:autoSpaceDN w:val="0"/>
        <w:spacing w:before="80" w:line="280" w:lineRule="atLeast"/>
        <w:ind w:left="580"/>
        <w:rPr>
          <w:sz w:val="19"/>
        </w:rPr>
      </w:pPr>
      <w:r>
        <w:rPr>
          <w:rFonts w:ascii="宋体" w:hAnsi="宋体" w:eastAsia="宋体" w:cs="宋体"/>
          <w:color w:val="000000"/>
          <w:sz w:val="19"/>
        </w:rPr>
        <w:t>③中华文化的统一性经由“两个结合”得以确立</w:t>
      </w:r>
    </w:p>
    <w:p w14:paraId="3B9AAF15">
      <w:pPr>
        <w:autoSpaceDE w:val="0"/>
        <w:autoSpaceDN w:val="0"/>
        <w:spacing w:before="100" w:line="280" w:lineRule="atLeast"/>
        <w:ind w:left="580"/>
        <w:rPr>
          <w:sz w:val="19"/>
        </w:rPr>
      </w:pPr>
      <w:r>
        <w:rPr>
          <w:rFonts w:ascii="宋体" w:hAnsi="宋体" w:eastAsia="宋体" w:cs="宋体"/>
          <w:color w:val="000000"/>
          <w:sz w:val="19"/>
        </w:rPr>
        <w:t>④当代中国实现了马克思主义中国化时代化新飞跃</w:t>
      </w:r>
    </w:p>
    <w:p w14:paraId="4E76B382">
      <w:pPr>
        <w:autoSpaceDE w:val="0"/>
        <w:autoSpaceDN w:val="0"/>
        <w:spacing w:before="80" w:line="280" w:lineRule="atLeast"/>
        <w:ind w:left="580"/>
        <w:rPr>
          <w:sz w:val="24"/>
        </w:rPr>
      </w:pPr>
      <w:r>
        <w:rPr>
          <w:rFonts w:ascii="宋体" w:hAnsi="宋体" w:eastAsia="宋体" w:cs="宋体"/>
          <w:color w:val="000000"/>
          <w:sz w:val="19"/>
        </w:rPr>
        <w:t>A.①③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B.①④</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C.②③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D.②④</w:t>
      </w:r>
    </w:p>
    <w:p w14:paraId="2E575306">
      <w:pPr>
        <w:autoSpaceDE w:val="0"/>
        <w:autoSpaceDN w:val="0"/>
        <w:spacing w:before="160" w:line="200" w:lineRule="atLeast"/>
        <w:ind w:left="1960"/>
        <w:rPr>
          <w:sz w:val="12"/>
        </w:rPr>
      </w:pPr>
      <w:r>
        <w:br w:type="page"/>
      </w:r>
    </w:p>
    <w:p w14:paraId="1D4CF427">
      <w:pPr>
        <w:autoSpaceDE w:val="0"/>
        <w:autoSpaceDN w:val="0"/>
        <w:spacing w:before="20" w:line="340" w:lineRule="atLeast"/>
        <w:ind w:left="300"/>
        <w:rPr>
          <w:sz w:val="18"/>
        </w:rPr>
      </w:pPr>
      <w:r>
        <w:rPr>
          <w:rFonts w:ascii="宋体" w:hAnsi="宋体" w:eastAsia="宋体" w:cs="宋体"/>
          <w:color w:val="000000"/>
          <w:sz w:val="18"/>
        </w:rPr>
        <w:t>12. “冰丝带”“雪飞天”“雪游龙”……一座座巧妙蕴含中华文化、中国创新力和创造力的冬奥场馆、设施，不仅成就了北京冬奥会的辉煌，让世界领略了独具魅力的东方之美，也成为造福人民的宝贵财富。后奥运时代，传承利用好冬奥遗产应</w:t>
      </w:r>
    </w:p>
    <w:p w14:paraId="2A18D456">
      <w:pPr>
        <w:autoSpaceDE w:val="0"/>
        <w:autoSpaceDN w:val="0"/>
        <w:spacing w:before="60" w:line="280" w:lineRule="atLeast"/>
        <w:ind w:left="620"/>
        <w:rPr>
          <w:sz w:val="18"/>
        </w:rPr>
      </w:pPr>
      <w:r>
        <w:rPr>
          <w:rFonts w:ascii="宋体" w:hAnsi="宋体" w:eastAsia="宋体" w:cs="宋体"/>
          <w:color w:val="000000"/>
          <w:sz w:val="18"/>
        </w:rPr>
        <w:t>①弘扬冬奥精神，增强世界文化的认同感</w:t>
      </w:r>
    </w:p>
    <w:p w14:paraId="31F6225F">
      <w:pPr>
        <w:autoSpaceDE w:val="0"/>
        <w:autoSpaceDN w:val="0"/>
        <w:spacing w:before="60" w:line="280" w:lineRule="atLeast"/>
        <w:ind w:left="620"/>
        <w:rPr>
          <w:sz w:val="18"/>
        </w:rPr>
      </w:pPr>
      <w:r>
        <w:rPr>
          <w:rFonts w:ascii="宋体" w:hAnsi="宋体" w:eastAsia="宋体" w:cs="宋体"/>
          <w:color w:val="000000"/>
          <w:sz w:val="18"/>
        </w:rPr>
        <w:t>②坚持文化助力，文化在交流中走向同一</w:t>
      </w:r>
    </w:p>
    <w:p w14:paraId="057FC7E2">
      <w:pPr>
        <w:autoSpaceDE w:val="0"/>
        <w:autoSpaceDN w:val="0"/>
        <w:spacing w:before="60" w:line="280" w:lineRule="atLeast"/>
        <w:ind w:left="620"/>
        <w:rPr>
          <w:sz w:val="18"/>
        </w:rPr>
      </w:pPr>
      <w:r>
        <w:rPr>
          <w:rFonts w:ascii="宋体" w:hAnsi="宋体" w:eastAsia="宋体" w:cs="宋体"/>
          <w:color w:val="000000"/>
          <w:sz w:val="18"/>
        </w:rPr>
        <w:t>③坚持服务人民，丰富群众冰雪赛事活动</w:t>
      </w:r>
    </w:p>
    <w:p w14:paraId="2E116B9D">
      <w:pPr>
        <w:autoSpaceDE w:val="0"/>
        <w:autoSpaceDN w:val="0"/>
        <w:spacing w:before="80" w:line="280" w:lineRule="atLeast"/>
        <w:ind w:left="620"/>
        <w:rPr>
          <w:sz w:val="18"/>
        </w:rPr>
      </w:pPr>
      <w:r>
        <w:rPr>
          <w:rFonts w:ascii="宋体" w:hAnsi="宋体" w:eastAsia="宋体" w:cs="宋体"/>
          <w:color w:val="000000"/>
          <w:sz w:val="18"/>
        </w:rPr>
        <w:t>④探索利用路径，实现冬奥遗产长久利用</w:t>
      </w:r>
    </w:p>
    <w:p w14:paraId="48415E31">
      <w:pPr>
        <w:autoSpaceDE w:val="0"/>
        <w:autoSpaceDN w:val="0"/>
        <w:spacing w:before="40" w:line="300" w:lineRule="atLeast"/>
        <w:ind w:left="62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8"/>
        </w:rPr>
        <w:t>B.①③</w:t>
      </w:r>
      <w:r>
        <w:rPr>
          <w:rFonts w:ascii="宋体" w:hAnsi="宋体" w:eastAsia="宋体" w:cs="宋体"/>
          <w:sz w:val="24"/>
        </w:rPr>
        <w:t xml:space="preserve">           </w:t>
      </w:r>
      <w:r>
        <w:rPr>
          <w:rFonts w:ascii="宋体" w:hAnsi="宋体" w:eastAsia="宋体" w:cs="宋体"/>
          <w:color w:val="000000"/>
          <w:sz w:val="18"/>
        </w:rPr>
        <w:t>C.②④</w:t>
      </w:r>
      <w:r>
        <w:rPr>
          <w:rFonts w:ascii="宋体" w:hAnsi="宋体" w:eastAsia="宋体" w:cs="宋体"/>
          <w:sz w:val="24"/>
        </w:rPr>
        <w:t xml:space="preserve">           </w:t>
      </w:r>
      <w:r>
        <w:rPr>
          <w:rFonts w:ascii="宋体" w:hAnsi="宋体" w:eastAsia="宋体" w:cs="宋体"/>
          <w:color w:val="000000"/>
          <w:sz w:val="18"/>
        </w:rPr>
        <w:t>D.③④</w:t>
      </w:r>
    </w:p>
    <w:p w14:paraId="49D2F2F0">
      <w:pPr>
        <w:autoSpaceDE w:val="0"/>
        <w:autoSpaceDN w:val="0"/>
        <w:spacing w:before="20" w:line="324" w:lineRule="atLeast"/>
        <w:ind w:left="300"/>
        <w:rPr>
          <w:sz w:val="18"/>
        </w:rPr>
      </w:pPr>
      <w:r>
        <w:rPr>
          <w:rFonts w:ascii="宋体" w:hAnsi="宋体" w:eastAsia="宋体" w:cs="宋体"/>
          <w:color w:val="000000"/>
          <w:sz w:val="18"/>
        </w:rPr>
        <w:t>13.2024年 10月 23 日, “颂党恩 绘未来”————庆祝中华人民共和国成立75周年油画作品展在广州开幕。美术家将他们对党的热爱和歌颂之情，倾注在画布里，凝固在雕塑中，灌注于形式多样的艺术创作中，作品内涵深刻、形象生动，受到了社会各界的普遍好评和广泛赞誉。这启示文艺工作者</w:t>
      </w:r>
    </w:p>
    <w:p w14:paraId="566A9C15">
      <w:pPr>
        <w:autoSpaceDE w:val="0"/>
        <w:autoSpaceDN w:val="0"/>
        <w:spacing w:before="60" w:line="280" w:lineRule="atLeast"/>
        <w:ind w:left="620"/>
        <w:rPr>
          <w:sz w:val="18"/>
        </w:rPr>
      </w:pPr>
      <w:r>
        <w:rPr>
          <w:rFonts w:ascii="宋体" w:hAnsi="宋体" w:eastAsia="宋体" w:cs="宋体"/>
          <w:color w:val="000000"/>
          <w:sz w:val="18"/>
        </w:rPr>
        <w:t>①要不断创新艺术形式，将艺术创作与人民群众的实践相结合</w:t>
      </w:r>
    </w:p>
    <w:p w14:paraId="1E0AF8F6">
      <w:pPr>
        <w:autoSpaceDE w:val="0"/>
        <w:autoSpaceDN w:val="0"/>
        <w:spacing w:before="80" w:line="280" w:lineRule="atLeast"/>
        <w:ind w:left="620"/>
        <w:rPr>
          <w:sz w:val="18"/>
        </w:rPr>
      </w:pPr>
      <w:r>
        <w:rPr>
          <w:rFonts w:ascii="宋体" w:hAnsi="宋体" w:eastAsia="宋体" w:cs="宋体"/>
          <w:color w:val="000000"/>
          <w:sz w:val="18"/>
        </w:rPr>
        <w:t>②在党史学习中要不忘初心、砥砺前行，不断传承和发扬中华传统文化</w:t>
      </w:r>
    </w:p>
    <w:p w14:paraId="0F051C0C">
      <w:pPr>
        <w:autoSpaceDE w:val="0"/>
        <w:autoSpaceDN w:val="0"/>
        <w:spacing w:before="60" w:line="280" w:lineRule="atLeast"/>
        <w:ind w:left="620"/>
        <w:rPr>
          <w:sz w:val="18"/>
        </w:rPr>
      </w:pPr>
      <w:r>
        <w:rPr>
          <w:rFonts w:ascii="宋体" w:hAnsi="宋体" w:eastAsia="宋体" w:cs="宋体"/>
          <w:color w:val="000000"/>
          <w:sz w:val="18"/>
        </w:rPr>
        <w:t>③结合时代和社会发展的需要进行艺术创作，时刻牢记党和人民重托</w:t>
      </w:r>
    </w:p>
    <w:p w14:paraId="0040EC9B">
      <w:pPr>
        <w:autoSpaceDE w:val="0"/>
        <w:autoSpaceDN w:val="0"/>
        <w:spacing w:before="60" w:line="280" w:lineRule="atLeast"/>
        <w:ind w:left="620"/>
        <w:rPr>
          <w:sz w:val="18"/>
        </w:rPr>
      </w:pPr>
      <w:r>
        <w:rPr>
          <w:rFonts w:ascii="宋体" w:hAnsi="宋体" w:eastAsia="宋体" w:cs="宋体"/>
          <w:color w:val="000000"/>
          <w:sz w:val="18"/>
        </w:rPr>
        <w:t>④要铭记奋斗历程、肩负历史使命，从党的奋斗历史中汲取前进的力量</w:t>
      </w:r>
    </w:p>
    <w:p w14:paraId="3D0C7B65">
      <w:pPr>
        <w:autoSpaceDE w:val="0"/>
        <w:autoSpaceDN w:val="0"/>
        <w:spacing w:before="80" w:line="280" w:lineRule="atLeast"/>
        <w:ind w:left="62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8"/>
        </w:rPr>
        <w:t>B.②③</w:t>
      </w:r>
      <w:r>
        <w:rPr>
          <w:rFonts w:ascii="宋体" w:hAnsi="宋体" w:eastAsia="宋体" w:cs="宋体"/>
          <w:sz w:val="24"/>
        </w:rPr>
        <w:t xml:space="preserve">           </w:t>
      </w:r>
      <w:r>
        <w:rPr>
          <w:rFonts w:ascii="宋体" w:hAnsi="宋体" w:eastAsia="宋体" w:cs="宋体"/>
          <w:color w:val="000000"/>
          <w:sz w:val="18"/>
        </w:rPr>
        <w:t>C.①④</w:t>
      </w:r>
      <w:r>
        <w:rPr>
          <w:rFonts w:ascii="宋体" w:hAnsi="宋体" w:eastAsia="宋体" w:cs="宋体"/>
          <w:sz w:val="24"/>
        </w:rPr>
        <w:t xml:space="preserve">           </w:t>
      </w:r>
      <w:r>
        <w:rPr>
          <w:rFonts w:ascii="宋体" w:hAnsi="宋体" w:eastAsia="宋体" w:cs="宋体"/>
          <w:color w:val="000000"/>
          <w:sz w:val="18"/>
        </w:rPr>
        <w:t>D.③④</w:t>
      </w:r>
    </w:p>
    <w:p w14:paraId="3674EA1A">
      <w:pPr>
        <w:autoSpaceDE w:val="0"/>
        <w:autoSpaceDN w:val="0"/>
        <w:spacing w:line="332" w:lineRule="atLeast"/>
        <w:ind w:left="300"/>
        <w:rPr>
          <w:sz w:val="18"/>
        </w:rPr>
      </w:pPr>
      <w:r>
        <w:rPr>
          <w:rFonts w:ascii="宋体" w:hAnsi="宋体" w:eastAsia="宋体" w:cs="宋体"/>
          <w:color w:val="000000"/>
          <w:sz w:val="18"/>
        </w:rPr>
        <w:t>14.苏州博物馆举办“世界文化遗产系列”主题活动之“此心归处————敦煌艺术临摹与精神传承艺术展”。展览围绕敦煌壁画、敦煌石窟艺术、敦煌学与文献三方面展开，汇集了116件(套)珍贵书画与文献，并展示了复制的敦煌石窟。1：1高保真复制的敦煌275 窟让观众沉浸式体验敦煌艺术。苏州博物馆举办该活动旨在</w:t>
      </w:r>
    </w:p>
    <w:p w14:paraId="42BC200C">
      <w:pPr>
        <w:autoSpaceDE w:val="0"/>
        <w:autoSpaceDN w:val="0"/>
        <w:spacing w:before="60" w:line="280" w:lineRule="atLeast"/>
        <w:ind w:left="620"/>
        <w:rPr>
          <w:sz w:val="18"/>
        </w:rPr>
      </w:pPr>
      <w:r>
        <w:rPr>
          <w:rFonts w:ascii="宋体" w:hAnsi="宋体" w:eastAsia="宋体" w:cs="宋体"/>
          <w:color w:val="000000"/>
          <w:sz w:val="18"/>
        </w:rPr>
        <w:t>①展示中华文化独特魅力，增强文化自信与文化认同</w:t>
      </w:r>
    </w:p>
    <w:p w14:paraId="77BA3C21">
      <w:pPr>
        <w:autoSpaceDE w:val="0"/>
        <w:autoSpaceDN w:val="0"/>
        <w:spacing w:before="80" w:line="280" w:lineRule="atLeast"/>
        <w:ind w:left="620"/>
        <w:rPr>
          <w:sz w:val="18"/>
        </w:rPr>
      </w:pPr>
      <w:r>
        <w:rPr>
          <w:rFonts w:ascii="宋体" w:hAnsi="宋体" w:eastAsia="宋体" w:cs="宋体"/>
          <w:color w:val="000000"/>
          <w:sz w:val="18"/>
        </w:rPr>
        <w:t>②开发文化旅游，打造世界遗产的商业价值和品牌效应</w:t>
      </w:r>
    </w:p>
    <w:p w14:paraId="238F0A3C">
      <w:pPr>
        <w:autoSpaceDE w:val="0"/>
        <w:autoSpaceDN w:val="0"/>
        <w:spacing w:before="60" w:line="280" w:lineRule="atLeast"/>
        <w:ind w:left="620"/>
        <w:rPr>
          <w:sz w:val="18"/>
        </w:rPr>
      </w:pPr>
      <w:r>
        <w:rPr>
          <w:rFonts w:ascii="宋体" w:hAnsi="宋体" w:eastAsia="宋体" w:cs="宋体"/>
          <w:color w:val="000000"/>
          <w:sz w:val="18"/>
        </w:rPr>
        <w:t>③把握文化内涵，坚守文化遗产的真实性、完整性和民族性</w:t>
      </w:r>
    </w:p>
    <w:p w14:paraId="5F7C6A82">
      <w:pPr>
        <w:autoSpaceDE w:val="0"/>
        <w:autoSpaceDN w:val="0"/>
        <w:spacing w:before="40" w:line="280" w:lineRule="atLeast"/>
        <w:ind w:left="620"/>
        <w:rPr>
          <w:sz w:val="18"/>
        </w:rPr>
      </w:pPr>
      <w:r>
        <w:rPr>
          <w:rFonts w:ascii="宋体" w:hAnsi="宋体" w:eastAsia="宋体" w:cs="宋体"/>
          <w:color w:val="000000"/>
          <w:sz w:val="18"/>
        </w:rPr>
        <w:t>④涵养家国情怀，促进优秀传统文化的传承</w:t>
      </w:r>
    </w:p>
    <w:p w14:paraId="56DE1317">
      <w:pPr>
        <w:autoSpaceDE w:val="0"/>
        <w:autoSpaceDN w:val="0"/>
        <w:spacing w:before="60" w:line="300" w:lineRule="atLeast"/>
        <w:ind w:left="62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8"/>
        </w:rPr>
        <w:t>B.①④</w:t>
      </w:r>
      <w:r>
        <w:rPr>
          <w:rFonts w:ascii="宋体" w:hAnsi="宋体" w:eastAsia="宋体" w:cs="宋体"/>
          <w:sz w:val="24"/>
        </w:rPr>
        <w:t xml:space="preserve">           </w:t>
      </w:r>
      <w:r>
        <w:rPr>
          <w:rFonts w:ascii="宋体" w:hAnsi="宋体" w:eastAsia="宋体" w:cs="宋体"/>
          <w:color w:val="000000"/>
          <w:sz w:val="18"/>
        </w:rPr>
        <w:t>C.②③</w:t>
      </w:r>
      <w:r>
        <w:rPr>
          <w:rFonts w:ascii="宋体" w:hAnsi="宋体" w:eastAsia="宋体" w:cs="宋体"/>
          <w:sz w:val="24"/>
        </w:rPr>
        <w:t xml:space="preserve">           </w:t>
      </w:r>
      <w:r>
        <w:rPr>
          <w:rFonts w:ascii="宋体" w:hAnsi="宋体" w:eastAsia="宋体" w:cs="宋体"/>
          <w:color w:val="000000"/>
          <w:sz w:val="18"/>
        </w:rPr>
        <w:t>D.③④</w:t>
      </w:r>
    </w:p>
    <w:p w14:paraId="24DB2B84">
      <w:pPr>
        <w:autoSpaceDE w:val="0"/>
        <w:autoSpaceDN w:val="0"/>
        <w:spacing w:before="20" w:line="328" w:lineRule="atLeast"/>
        <w:ind w:left="300"/>
        <w:rPr>
          <w:sz w:val="18"/>
        </w:rPr>
      </w:pPr>
      <w:r>
        <w:rPr>
          <w:rFonts w:ascii="宋体" w:hAnsi="宋体" w:eastAsia="宋体" w:cs="宋体"/>
          <w:color w:val="000000"/>
          <w:sz w:val="18"/>
        </w:rPr>
        <w:t>15.故宫出版社联合真人密室逃脱游戏推出的《迷宫·如意琳琅图籍》互动解谜书，“把历史知识点融入解谜探索的环节中，让玩家潜移默化中了解历史知识”；《上新了·故宫》《国家宝藏》等文娱节目、《哪吒之魔童降世》《姜子牙》等国产动漫也不断挖掘传统文化并创新传承，频频引领传统文化发展文化新风潮。这说明文化发展</w:t>
      </w:r>
    </w:p>
    <w:p w14:paraId="71258477">
      <w:pPr>
        <w:autoSpaceDE w:val="0"/>
        <w:autoSpaceDN w:val="0"/>
        <w:spacing w:before="60" w:line="280" w:lineRule="atLeast"/>
        <w:ind w:left="620"/>
        <w:rPr>
          <w:sz w:val="18"/>
        </w:rPr>
      </w:pPr>
      <w:r>
        <w:rPr>
          <w:rFonts w:ascii="宋体" w:hAnsi="宋体" w:eastAsia="宋体" w:cs="宋体"/>
          <w:color w:val="000000"/>
          <w:sz w:val="18"/>
        </w:rPr>
        <w:t>①必须从优秀传统文化中寻找创意</w:t>
      </w:r>
    </w:p>
    <w:p w14:paraId="74328D0C">
      <w:pPr>
        <w:autoSpaceDE w:val="0"/>
        <w:autoSpaceDN w:val="0"/>
        <w:spacing w:before="60" w:line="280" w:lineRule="atLeast"/>
        <w:ind w:left="620"/>
        <w:rPr>
          <w:sz w:val="18"/>
        </w:rPr>
      </w:pPr>
      <w:r>
        <w:rPr>
          <w:rFonts w:ascii="宋体" w:hAnsi="宋体" w:eastAsia="宋体" w:cs="宋体"/>
          <w:color w:val="000000"/>
          <w:sz w:val="18"/>
        </w:rPr>
        <w:t>②把历史传统与文娱节目有机融合</w:t>
      </w:r>
    </w:p>
    <w:p w14:paraId="0BEEC11D">
      <w:pPr>
        <w:autoSpaceDE w:val="0"/>
        <w:autoSpaceDN w:val="0"/>
        <w:spacing w:before="60" w:line="280" w:lineRule="atLeast"/>
        <w:ind w:left="620"/>
        <w:rPr>
          <w:sz w:val="18"/>
        </w:rPr>
      </w:pPr>
      <w:r>
        <w:rPr>
          <w:rFonts w:ascii="宋体" w:hAnsi="宋体" w:eastAsia="宋体" w:cs="宋体"/>
          <w:color w:val="000000"/>
          <w:sz w:val="18"/>
        </w:rPr>
        <w:t>③需要对文化内容与表现形式创新</w:t>
      </w:r>
    </w:p>
    <w:p w14:paraId="29B35EB7">
      <w:pPr>
        <w:autoSpaceDE w:val="0"/>
        <w:autoSpaceDN w:val="0"/>
        <w:spacing w:before="60" w:line="280" w:lineRule="atLeast"/>
        <w:ind w:left="620"/>
        <w:rPr>
          <w:sz w:val="18"/>
        </w:rPr>
      </w:pPr>
      <w:r>
        <w:rPr>
          <w:rFonts w:ascii="宋体" w:hAnsi="宋体" w:eastAsia="宋体" w:cs="宋体"/>
          <w:color w:val="000000"/>
          <w:sz w:val="18"/>
        </w:rPr>
        <w:t>④要对优秀传统文化进行创造性转化</w:t>
      </w:r>
    </w:p>
    <w:p w14:paraId="179B6E1A">
      <w:pPr>
        <w:autoSpaceDE w:val="0"/>
        <w:autoSpaceDN w:val="0"/>
        <w:spacing w:before="80" w:line="280" w:lineRule="atLeast"/>
        <w:ind w:left="620"/>
        <w:rPr>
          <w:sz w:val="24"/>
        </w:rPr>
      </w:pPr>
      <w:r>
        <w:rPr>
          <w:rFonts w:ascii="宋体" w:hAnsi="宋体" w:eastAsia="宋体" w:cs="宋体"/>
          <w:color w:val="000000"/>
          <w:sz w:val="18"/>
        </w:rPr>
        <w:t>A.①②</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8"/>
        </w:rPr>
        <w:t>B.①④</w:t>
      </w:r>
      <w:r>
        <w:rPr>
          <w:rFonts w:ascii="宋体" w:hAnsi="宋体" w:eastAsia="宋体" w:cs="宋体"/>
          <w:sz w:val="24"/>
        </w:rPr>
        <w:t xml:space="preserve">           </w:t>
      </w:r>
      <w:r>
        <w:rPr>
          <w:rFonts w:ascii="宋体" w:hAnsi="宋体" w:eastAsia="宋体" w:cs="宋体"/>
          <w:color w:val="000000"/>
          <w:sz w:val="18"/>
        </w:rPr>
        <w:t>C.②③</w:t>
      </w:r>
      <w:r>
        <w:rPr>
          <w:rFonts w:ascii="宋体" w:hAnsi="宋体" w:eastAsia="宋体" w:cs="宋体"/>
          <w:sz w:val="24"/>
        </w:rPr>
        <w:t xml:space="preserve">           </w:t>
      </w:r>
      <w:r>
        <w:rPr>
          <w:rFonts w:ascii="宋体" w:hAnsi="宋体" w:eastAsia="宋体" w:cs="宋体"/>
          <w:color w:val="000000"/>
          <w:sz w:val="18"/>
        </w:rPr>
        <w:t>D.③④</w:t>
      </w:r>
    </w:p>
    <w:p w14:paraId="3020FD05">
      <w:pPr>
        <w:autoSpaceDE w:val="0"/>
        <w:autoSpaceDN w:val="0"/>
        <w:spacing w:before="160" w:line="200" w:lineRule="atLeast"/>
        <w:ind w:left="1960"/>
        <w:rPr>
          <w:sz w:val="12"/>
        </w:rPr>
      </w:pPr>
      <w:r>
        <w:br w:type="page"/>
      </w:r>
    </w:p>
    <w:p w14:paraId="07C16666">
      <w:pPr>
        <w:autoSpaceDE w:val="0"/>
        <w:autoSpaceDN w:val="0"/>
        <w:spacing w:line="380" w:lineRule="atLeast"/>
        <w:ind w:left="300"/>
        <w:rPr>
          <w:sz w:val="19"/>
        </w:rPr>
      </w:pPr>
      <w:r>
        <w:rPr>
          <w:rFonts w:ascii="宋体" w:hAnsi="宋体" w:eastAsia="宋体" w:cs="宋体"/>
          <w:color w:val="000000"/>
          <w:sz w:val="19"/>
        </w:rPr>
        <w:t>16.2024年10月，来宾市兴宾区庆祝中国农民丰收节活动顺利开展。活动以“学习‘千万工程’礼赞丰收中国”为主题，回望党的十八大以来农业农村发展的伟大成就，唱响了乡村振兴的时代最强音。农特产品展示展销、乡村振兴和人居环境整治成果展、消费扶贫直播带货等系列庆祝活动，展示了新时代农民精神风貌，营造了庆丰收、晒丰收、话丰收、享丰收的节日气氛。这体现了</w:t>
      </w:r>
    </w:p>
    <w:p w14:paraId="24667DCF">
      <w:pPr>
        <w:autoSpaceDE w:val="0"/>
        <w:autoSpaceDN w:val="0"/>
        <w:spacing w:before="140" w:line="260" w:lineRule="atLeast"/>
        <w:ind w:left="620"/>
        <w:rPr>
          <w:sz w:val="19"/>
        </w:rPr>
      </w:pPr>
      <w:r>
        <w:rPr>
          <w:rFonts w:ascii="宋体" w:hAnsi="宋体" w:eastAsia="宋体" w:cs="宋体"/>
          <w:color w:val="000000"/>
          <w:sz w:val="19"/>
        </w:rPr>
        <w:t>①文化建设的基础工程凝魂聚气和中国农民的文化自信</w:t>
      </w:r>
    </w:p>
    <w:p w14:paraId="30C3DAED">
      <w:pPr>
        <w:autoSpaceDE w:val="0"/>
        <w:autoSpaceDN w:val="0"/>
        <w:spacing w:before="140" w:line="260" w:lineRule="atLeast"/>
        <w:ind w:left="620"/>
        <w:rPr>
          <w:sz w:val="19"/>
        </w:rPr>
      </w:pPr>
      <w:r>
        <w:rPr>
          <w:rFonts w:ascii="宋体" w:hAnsi="宋体" w:eastAsia="宋体" w:cs="宋体"/>
          <w:color w:val="000000"/>
          <w:sz w:val="19"/>
        </w:rPr>
        <w:t>②中国农民在节日文化中的幸福感，汇聚兴农的磅礴力量</w:t>
      </w:r>
    </w:p>
    <w:p w14:paraId="4CC589C8">
      <w:pPr>
        <w:autoSpaceDE w:val="0"/>
        <w:autoSpaceDN w:val="0"/>
        <w:spacing w:before="120" w:line="260" w:lineRule="atLeast"/>
        <w:ind w:left="620"/>
        <w:rPr>
          <w:sz w:val="19"/>
        </w:rPr>
      </w:pPr>
      <w:r>
        <w:rPr>
          <w:rFonts w:ascii="宋体" w:hAnsi="宋体" w:eastAsia="宋体" w:cs="宋体"/>
          <w:color w:val="000000"/>
          <w:sz w:val="19"/>
        </w:rPr>
        <w:t>③中国农民丰富的精神世界，也保障农民的基本文化权益</w:t>
      </w:r>
    </w:p>
    <w:p w14:paraId="07231B77">
      <w:pPr>
        <w:autoSpaceDE w:val="0"/>
        <w:autoSpaceDN w:val="0"/>
        <w:spacing w:before="140" w:line="260" w:lineRule="atLeast"/>
        <w:ind w:left="620"/>
        <w:rPr>
          <w:sz w:val="19"/>
        </w:rPr>
      </w:pPr>
      <w:r>
        <w:rPr>
          <w:rFonts w:ascii="宋体" w:hAnsi="宋体" w:eastAsia="宋体" w:cs="宋体"/>
          <w:color w:val="000000"/>
          <w:sz w:val="19"/>
        </w:rPr>
        <w:t>④文化与经济相交融，感受喜悦的同时也带来了农业商机</w:t>
      </w:r>
    </w:p>
    <w:p w14:paraId="78DD0DAA">
      <w:pPr>
        <w:autoSpaceDE w:val="0"/>
        <w:autoSpaceDN w:val="0"/>
        <w:spacing w:before="140" w:line="260" w:lineRule="atLeast"/>
        <w:ind w:left="620"/>
        <w:rPr>
          <w:sz w:val="24"/>
        </w:rPr>
      </w:pPr>
      <w:r>
        <w:rPr>
          <w:rFonts w:ascii="宋体" w:hAnsi="宋体" w:eastAsia="宋体" w:cs="宋体"/>
          <w:color w:val="000000"/>
          <w:sz w:val="19"/>
        </w:rPr>
        <w:t>A.①②</w:t>
      </w:r>
      <w:r>
        <w:rPr>
          <w:rFonts w:ascii="宋体" w:hAnsi="宋体" w:eastAsia="宋体" w:cs="宋体"/>
          <w:sz w:val="24"/>
        </w:rPr>
        <w:t xml:space="preserve">        </w:t>
      </w:r>
      <w:r>
        <w:rPr>
          <w:rFonts w:ascii="宋体" w:hAnsi="宋体" w:eastAsia="宋体" w:cs="宋体"/>
          <w:color w:val="000000"/>
          <w:sz w:val="19"/>
        </w:rPr>
        <w:t>B.③④</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C.①③</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color w:val="000000"/>
          <w:sz w:val="19"/>
        </w:rPr>
        <w:t>D.②④</w:t>
      </w:r>
    </w:p>
    <w:p w14:paraId="1CA0A44B">
      <w:pPr>
        <w:autoSpaceDE w:val="0"/>
        <w:autoSpaceDN w:val="0"/>
        <w:spacing w:before="320" w:line="220" w:lineRule="atLeast"/>
        <w:ind w:left="3100"/>
        <w:rPr>
          <w:sz w:val="14"/>
        </w:rPr>
      </w:pPr>
      <w:r>
        <w:rPr>
          <w:rFonts w:ascii="宋体" w:hAnsi="宋体" w:eastAsia="宋体" w:cs="宋体"/>
          <w:color w:val="000000"/>
          <w:sz w:val="14"/>
        </w:rPr>
        <w:t>第Ⅰ卷答题卡</w:t>
      </w:r>
    </w:p>
    <w:p w14:paraId="1E69DBE0">
      <w:pPr>
        <w:spacing w:before="180" w:line="240" w:lineRule="exact"/>
      </w:pPr>
    </w:p>
    <w:tbl>
      <w:tblPr>
        <w:tblStyle w:val="4"/>
        <w:tblW w:w="0" w:type="auto"/>
        <w:tblInd w:w="110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40"/>
        <w:gridCol w:w="500"/>
        <w:gridCol w:w="500"/>
        <w:gridCol w:w="500"/>
        <w:gridCol w:w="500"/>
        <w:gridCol w:w="500"/>
        <w:gridCol w:w="520"/>
        <w:gridCol w:w="500"/>
        <w:gridCol w:w="500"/>
        <w:gridCol w:w="440"/>
      </w:tblGrid>
      <w:tr w14:paraId="10A7B6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40" w:hRule="atLeast"/>
        </w:trPr>
        <w:tc>
          <w:tcPr>
            <w:tcW w:w="740" w:type="dxa"/>
            <w:vAlign w:val="center"/>
          </w:tcPr>
          <w:p w14:paraId="2F603207">
            <w:pPr>
              <w:autoSpaceDE w:val="0"/>
              <w:autoSpaceDN w:val="0"/>
              <w:spacing w:line="280" w:lineRule="atLeast"/>
              <w:jc w:val="center"/>
              <w:rPr>
                <w:sz w:val="16"/>
              </w:rPr>
            </w:pPr>
            <w:r>
              <w:rPr>
                <w:rFonts w:ascii="宋体" w:hAnsi="宋体" w:eastAsia="宋体" w:cs="宋体"/>
                <w:color w:val="000000"/>
                <w:sz w:val="16"/>
              </w:rPr>
              <w:t>题号</w:t>
            </w:r>
          </w:p>
        </w:tc>
        <w:tc>
          <w:tcPr>
            <w:tcW w:w="500" w:type="dxa"/>
            <w:vAlign w:val="center"/>
          </w:tcPr>
          <w:p w14:paraId="10CBB62F">
            <w:pPr>
              <w:autoSpaceDE w:val="0"/>
              <w:autoSpaceDN w:val="0"/>
              <w:spacing w:line="280" w:lineRule="atLeast"/>
              <w:jc w:val="center"/>
              <w:rPr>
                <w:sz w:val="16"/>
              </w:rPr>
            </w:pPr>
            <w:r>
              <w:rPr>
                <w:rFonts w:ascii="宋体" w:hAnsi="宋体" w:eastAsia="宋体" w:cs="宋体"/>
                <w:color w:val="000000"/>
                <w:sz w:val="16"/>
              </w:rPr>
              <w:t>1</w:t>
            </w:r>
          </w:p>
        </w:tc>
        <w:tc>
          <w:tcPr>
            <w:tcW w:w="500" w:type="dxa"/>
            <w:vAlign w:val="center"/>
          </w:tcPr>
          <w:p w14:paraId="0F844FED">
            <w:pPr>
              <w:autoSpaceDE w:val="0"/>
              <w:autoSpaceDN w:val="0"/>
              <w:spacing w:line="280" w:lineRule="atLeast"/>
              <w:jc w:val="center"/>
              <w:rPr>
                <w:sz w:val="16"/>
              </w:rPr>
            </w:pPr>
            <w:r>
              <w:rPr>
                <w:rFonts w:ascii="宋体" w:hAnsi="宋体" w:eastAsia="宋体" w:cs="宋体"/>
                <w:color w:val="000000"/>
                <w:sz w:val="16"/>
              </w:rPr>
              <w:t>2</w:t>
            </w:r>
          </w:p>
        </w:tc>
        <w:tc>
          <w:tcPr>
            <w:tcW w:w="500" w:type="dxa"/>
            <w:vAlign w:val="center"/>
          </w:tcPr>
          <w:p w14:paraId="00CE3145">
            <w:pPr>
              <w:autoSpaceDE w:val="0"/>
              <w:autoSpaceDN w:val="0"/>
              <w:spacing w:line="280" w:lineRule="atLeast"/>
              <w:jc w:val="center"/>
              <w:rPr>
                <w:sz w:val="16"/>
              </w:rPr>
            </w:pPr>
            <w:r>
              <w:rPr>
                <w:rFonts w:ascii="宋体" w:hAnsi="宋体" w:eastAsia="宋体" w:cs="宋体"/>
                <w:color w:val="000000"/>
                <w:sz w:val="16"/>
              </w:rPr>
              <w:t>3</w:t>
            </w:r>
          </w:p>
        </w:tc>
        <w:tc>
          <w:tcPr>
            <w:tcW w:w="500" w:type="dxa"/>
            <w:vAlign w:val="center"/>
          </w:tcPr>
          <w:p w14:paraId="719FDE42">
            <w:pPr>
              <w:autoSpaceDE w:val="0"/>
              <w:autoSpaceDN w:val="0"/>
              <w:spacing w:line="280" w:lineRule="atLeast"/>
              <w:jc w:val="center"/>
              <w:rPr>
                <w:sz w:val="16"/>
              </w:rPr>
            </w:pPr>
            <w:r>
              <w:rPr>
                <w:rFonts w:ascii="宋体" w:hAnsi="宋体" w:eastAsia="宋体" w:cs="宋体"/>
                <w:color w:val="000000"/>
                <w:sz w:val="16"/>
              </w:rPr>
              <w:t>4</w:t>
            </w:r>
          </w:p>
        </w:tc>
        <w:tc>
          <w:tcPr>
            <w:tcW w:w="500" w:type="dxa"/>
            <w:vAlign w:val="center"/>
          </w:tcPr>
          <w:p w14:paraId="6B92D769">
            <w:pPr>
              <w:autoSpaceDE w:val="0"/>
              <w:autoSpaceDN w:val="0"/>
              <w:spacing w:line="280" w:lineRule="atLeast"/>
              <w:jc w:val="center"/>
              <w:rPr>
                <w:sz w:val="16"/>
              </w:rPr>
            </w:pPr>
            <w:r>
              <w:rPr>
                <w:rFonts w:ascii="宋体" w:hAnsi="宋体" w:eastAsia="宋体" w:cs="宋体"/>
                <w:color w:val="000000"/>
                <w:sz w:val="16"/>
              </w:rPr>
              <w:t>5</w:t>
            </w:r>
          </w:p>
        </w:tc>
        <w:tc>
          <w:tcPr>
            <w:tcW w:w="520" w:type="dxa"/>
            <w:vAlign w:val="center"/>
          </w:tcPr>
          <w:p w14:paraId="60B4DE14">
            <w:pPr>
              <w:autoSpaceDE w:val="0"/>
              <w:autoSpaceDN w:val="0"/>
              <w:spacing w:line="280" w:lineRule="atLeast"/>
              <w:jc w:val="center"/>
              <w:rPr>
                <w:sz w:val="16"/>
              </w:rPr>
            </w:pPr>
            <w:r>
              <w:rPr>
                <w:rFonts w:ascii="宋体" w:hAnsi="宋体" w:eastAsia="宋体" w:cs="宋体"/>
                <w:color w:val="000000"/>
                <w:sz w:val="16"/>
              </w:rPr>
              <w:t>6</w:t>
            </w:r>
          </w:p>
        </w:tc>
        <w:tc>
          <w:tcPr>
            <w:tcW w:w="500" w:type="dxa"/>
            <w:vAlign w:val="center"/>
          </w:tcPr>
          <w:p w14:paraId="645681F1">
            <w:pPr>
              <w:autoSpaceDE w:val="0"/>
              <w:autoSpaceDN w:val="0"/>
              <w:spacing w:line="280" w:lineRule="atLeast"/>
              <w:jc w:val="center"/>
              <w:rPr>
                <w:sz w:val="16"/>
              </w:rPr>
            </w:pPr>
            <w:r>
              <w:rPr>
                <w:rFonts w:ascii="宋体" w:hAnsi="宋体" w:eastAsia="宋体" w:cs="宋体"/>
                <w:color w:val="000000"/>
                <w:sz w:val="16"/>
              </w:rPr>
              <w:t>7</w:t>
            </w:r>
          </w:p>
        </w:tc>
        <w:tc>
          <w:tcPr>
            <w:tcW w:w="500" w:type="dxa"/>
            <w:vAlign w:val="center"/>
          </w:tcPr>
          <w:p w14:paraId="21DE0DF6">
            <w:pPr>
              <w:autoSpaceDE w:val="0"/>
              <w:autoSpaceDN w:val="0"/>
              <w:spacing w:line="280" w:lineRule="atLeast"/>
              <w:jc w:val="center"/>
              <w:rPr>
                <w:sz w:val="16"/>
              </w:rPr>
            </w:pPr>
            <w:r>
              <w:rPr>
                <w:rFonts w:ascii="宋体" w:hAnsi="宋体" w:eastAsia="宋体" w:cs="宋体"/>
                <w:color w:val="000000"/>
                <w:sz w:val="16"/>
              </w:rPr>
              <w:t>8</w:t>
            </w:r>
          </w:p>
        </w:tc>
        <w:tc>
          <w:tcPr>
            <w:tcW w:w="440" w:type="dxa"/>
            <w:vAlign w:val="center"/>
          </w:tcPr>
          <w:p w14:paraId="64CA49E7">
            <w:pPr>
              <w:autoSpaceDE w:val="0"/>
              <w:autoSpaceDN w:val="0"/>
              <w:spacing w:line="280" w:lineRule="atLeast"/>
              <w:jc w:val="center"/>
              <w:rPr>
                <w:sz w:val="16"/>
              </w:rPr>
            </w:pPr>
            <w:r>
              <w:rPr>
                <w:rFonts w:ascii="宋体" w:hAnsi="宋体" w:eastAsia="宋体" w:cs="宋体"/>
                <w:color w:val="000000"/>
                <w:sz w:val="16"/>
              </w:rPr>
              <w:t>9</w:t>
            </w:r>
          </w:p>
        </w:tc>
      </w:tr>
      <w:tr w14:paraId="7E525F6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40" w:hRule="atLeast"/>
        </w:trPr>
        <w:tc>
          <w:tcPr>
            <w:tcW w:w="740" w:type="dxa"/>
            <w:vAlign w:val="center"/>
          </w:tcPr>
          <w:p w14:paraId="55FF0996">
            <w:pPr>
              <w:autoSpaceDE w:val="0"/>
              <w:autoSpaceDN w:val="0"/>
              <w:spacing w:line="280" w:lineRule="atLeast"/>
              <w:jc w:val="center"/>
              <w:rPr>
                <w:sz w:val="16"/>
              </w:rPr>
            </w:pPr>
            <w:r>
              <w:rPr>
                <w:rFonts w:ascii="宋体" w:hAnsi="宋体" w:eastAsia="宋体" w:cs="宋体"/>
                <w:color w:val="000000"/>
                <w:sz w:val="16"/>
              </w:rPr>
              <w:t>答案</w:t>
            </w:r>
          </w:p>
        </w:tc>
        <w:tc>
          <w:tcPr>
            <w:tcW w:w="500" w:type="dxa"/>
            <w:vAlign w:val="center"/>
          </w:tcPr>
          <w:p w14:paraId="04DE8BF7">
            <w:pPr>
              <w:spacing w:line="240" w:lineRule="exact"/>
              <w:jc w:val="center"/>
            </w:pPr>
          </w:p>
        </w:tc>
        <w:tc>
          <w:tcPr>
            <w:tcW w:w="500" w:type="dxa"/>
            <w:vAlign w:val="center"/>
          </w:tcPr>
          <w:p w14:paraId="2378F5D8">
            <w:pPr>
              <w:spacing w:line="240" w:lineRule="exact"/>
              <w:jc w:val="center"/>
            </w:pPr>
          </w:p>
        </w:tc>
        <w:tc>
          <w:tcPr>
            <w:tcW w:w="500" w:type="dxa"/>
            <w:vAlign w:val="center"/>
          </w:tcPr>
          <w:p w14:paraId="2ED8662B">
            <w:pPr>
              <w:spacing w:line="240" w:lineRule="exact"/>
              <w:jc w:val="center"/>
            </w:pPr>
          </w:p>
        </w:tc>
        <w:tc>
          <w:tcPr>
            <w:tcW w:w="500" w:type="dxa"/>
            <w:vAlign w:val="center"/>
          </w:tcPr>
          <w:p w14:paraId="31B98114">
            <w:pPr>
              <w:spacing w:line="240" w:lineRule="exact"/>
              <w:jc w:val="center"/>
            </w:pPr>
          </w:p>
        </w:tc>
        <w:tc>
          <w:tcPr>
            <w:tcW w:w="500" w:type="dxa"/>
            <w:vAlign w:val="center"/>
          </w:tcPr>
          <w:p w14:paraId="30411FC3">
            <w:pPr>
              <w:spacing w:line="240" w:lineRule="exact"/>
              <w:jc w:val="center"/>
            </w:pPr>
          </w:p>
        </w:tc>
        <w:tc>
          <w:tcPr>
            <w:tcW w:w="520" w:type="dxa"/>
            <w:vAlign w:val="center"/>
          </w:tcPr>
          <w:p w14:paraId="31409013">
            <w:pPr>
              <w:spacing w:line="240" w:lineRule="exact"/>
              <w:jc w:val="center"/>
            </w:pPr>
          </w:p>
        </w:tc>
        <w:tc>
          <w:tcPr>
            <w:tcW w:w="500" w:type="dxa"/>
            <w:vAlign w:val="center"/>
          </w:tcPr>
          <w:p w14:paraId="2F0EBCBD">
            <w:pPr>
              <w:spacing w:line="240" w:lineRule="exact"/>
              <w:jc w:val="center"/>
            </w:pPr>
          </w:p>
        </w:tc>
        <w:tc>
          <w:tcPr>
            <w:tcW w:w="500" w:type="dxa"/>
            <w:vAlign w:val="center"/>
          </w:tcPr>
          <w:p w14:paraId="64A66F68">
            <w:pPr>
              <w:spacing w:line="240" w:lineRule="exact"/>
              <w:jc w:val="center"/>
            </w:pPr>
          </w:p>
        </w:tc>
        <w:tc>
          <w:tcPr>
            <w:tcW w:w="440" w:type="dxa"/>
            <w:vAlign w:val="center"/>
          </w:tcPr>
          <w:p w14:paraId="45CC84DC">
            <w:pPr>
              <w:spacing w:line="240" w:lineRule="exact"/>
              <w:jc w:val="center"/>
            </w:pPr>
          </w:p>
        </w:tc>
      </w:tr>
      <w:tr w14:paraId="774E1B5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60" w:hRule="atLeast"/>
        </w:trPr>
        <w:tc>
          <w:tcPr>
            <w:tcW w:w="740" w:type="dxa"/>
            <w:vAlign w:val="center"/>
          </w:tcPr>
          <w:p w14:paraId="4C9F2358">
            <w:pPr>
              <w:autoSpaceDE w:val="0"/>
              <w:autoSpaceDN w:val="0"/>
              <w:spacing w:line="280" w:lineRule="atLeast"/>
              <w:jc w:val="center"/>
              <w:rPr>
                <w:sz w:val="16"/>
              </w:rPr>
            </w:pPr>
            <w:r>
              <w:rPr>
                <w:rFonts w:ascii="宋体" w:hAnsi="宋体" w:eastAsia="宋体" w:cs="宋体"/>
                <w:color w:val="000000"/>
                <w:sz w:val="16"/>
              </w:rPr>
              <w:t>题号</w:t>
            </w:r>
          </w:p>
        </w:tc>
        <w:tc>
          <w:tcPr>
            <w:tcW w:w="500" w:type="dxa"/>
            <w:vAlign w:val="center"/>
          </w:tcPr>
          <w:p w14:paraId="490D59C5">
            <w:pPr>
              <w:autoSpaceDE w:val="0"/>
              <w:autoSpaceDN w:val="0"/>
              <w:spacing w:line="280" w:lineRule="atLeast"/>
              <w:jc w:val="center"/>
              <w:rPr>
                <w:sz w:val="16"/>
              </w:rPr>
            </w:pPr>
            <w:r>
              <w:rPr>
                <w:rFonts w:ascii="宋体" w:hAnsi="宋体" w:eastAsia="宋体" w:cs="宋体"/>
                <w:color w:val="000000"/>
                <w:sz w:val="16"/>
              </w:rPr>
              <w:t>10</w:t>
            </w:r>
          </w:p>
        </w:tc>
        <w:tc>
          <w:tcPr>
            <w:tcW w:w="500" w:type="dxa"/>
            <w:vAlign w:val="center"/>
          </w:tcPr>
          <w:p w14:paraId="69DC38B1">
            <w:pPr>
              <w:autoSpaceDE w:val="0"/>
              <w:autoSpaceDN w:val="0"/>
              <w:spacing w:line="280" w:lineRule="atLeast"/>
              <w:jc w:val="center"/>
              <w:rPr>
                <w:sz w:val="16"/>
              </w:rPr>
            </w:pPr>
            <w:r>
              <w:rPr>
                <w:rFonts w:ascii="宋体" w:hAnsi="宋体" w:eastAsia="宋体" w:cs="宋体"/>
                <w:color w:val="000000"/>
                <w:sz w:val="16"/>
              </w:rPr>
              <w:t>11</w:t>
            </w:r>
          </w:p>
        </w:tc>
        <w:tc>
          <w:tcPr>
            <w:tcW w:w="500" w:type="dxa"/>
            <w:vAlign w:val="center"/>
          </w:tcPr>
          <w:p w14:paraId="39CA1221">
            <w:pPr>
              <w:autoSpaceDE w:val="0"/>
              <w:autoSpaceDN w:val="0"/>
              <w:spacing w:line="280" w:lineRule="atLeast"/>
              <w:jc w:val="center"/>
              <w:rPr>
                <w:sz w:val="16"/>
              </w:rPr>
            </w:pPr>
            <w:r>
              <w:rPr>
                <w:rFonts w:ascii="宋体" w:hAnsi="宋体" w:eastAsia="宋体" w:cs="宋体"/>
                <w:color w:val="000000"/>
                <w:sz w:val="16"/>
              </w:rPr>
              <w:t>12</w:t>
            </w:r>
          </w:p>
        </w:tc>
        <w:tc>
          <w:tcPr>
            <w:tcW w:w="500" w:type="dxa"/>
            <w:vAlign w:val="center"/>
          </w:tcPr>
          <w:p w14:paraId="22506787">
            <w:pPr>
              <w:autoSpaceDE w:val="0"/>
              <w:autoSpaceDN w:val="0"/>
              <w:spacing w:line="280" w:lineRule="atLeast"/>
              <w:jc w:val="center"/>
              <w:rPr>
                <w:sz w:val="16"/>
              </w:rPr>
            </w:pPr>
            <w:r>
              <w:rPr>
                <w:rFonts w:ascii="宋体" w:hAnsi="宋体" w:eastAsia="宋体" w:cs="宋体"/>
                <w:color w:val="000000"/>
                <w:sz w:val="16"/>
              </w:rPr>
              <w:t>13</w:t>
            </w:r>
          </w:p>
        </w:tc>
        <w:tc>
          <w:tcPr>
            <w:tcW w:w="500" w:type="dxa"/>
            <w:vAlign w:val="center"/>
          </w:tcPr>
          <w:p w14:paraId="12A0AD32">
            <w:pPr>
              <w:autoSpaceDE w:val="0"/>
              <w:autoSpaceDN w:val="0"/>
              <w:spacing w:line="280" w:lineRule="atLeast"/>
              <w:jc w:val="center"/>
              <w:rPr>
                <w:sz w:val="16"/>
              </w:rPr>
            </w:pPr>
            <w:r>
              <w:rPr>
                <w:rFonts w:ascii="宋体" w:hAnsi="宋体" w:eastAsia="宋体" w:cs="宋体"/>
                <w:color w:val="000000"/>
                <w:sz w:val="16"/>
              </w:rPr>
              <w:t>14</w:t>
            </w:r>
          </w:p>
        </w:tc>
        <w:tc>
          <w:tcPr>
            <w:tcW w:w="520" w:type="dxa"/>
            <w:vAlign w:val="center"/>
          </w:tcPr>
          <w:p w14:paraId="11AF99C9">
            <w:pPr>
              <w:autoSpaceDE w:val="0"/>
              <w:autoSpaceDN w:val="0"/>
              <w:spacing w:line="280" w:lineRule="atLeast"/>
              <w:jc w:val="center"/>
              <w:rPr>
                <w:sz w:val="16"/>
              </w:rPr>
            </w:pPr>
            <w:r>
              <w:rPr>
                <w:rFonts w:ascii="宋体" w:hAnsi="宋体" w:eastAsia="宋体" w:cs="宋体"/>
                <w:color w:val="000000"/>
                <w:sz w:val="16"/>
              </w:rPr>
              <w:t>15</w:t>
            </w:r>
          </w:p>
        </w:tc>
        <w:tc>
          <w:tcPr>
            <w:tcW w:w="500" w:type="dxa"/>
            <w:vAlign w:val="center"/>
          </w:tcPr>
          <w:p w14:paraId="02A0A227">
            <w:pPr>
              <w:autoSpaceDE w:val="0"/>
              <w:autoSpaceDN w:val="0"/>
              <w:spacing w:line="280" w:lineRule="atLeast"/>
              <w:jc w:val="center"/>
              <w:rPr>
                <w:sz w:val="16"/>
              </w:rPr>
            </w:pPr>
            <w:r>
              <w:rPr>
                <w:rFonts w:ascii="宋体" w:hAnsi="宋体" w:eastAsia="宋体" w:cs="宋体"/>
                <w:color w:val="000000"/>
                <w:sz w:val="16"/>
              </w:rPr>
              <w:t>16</w:t>
            </w:r>
          </w:p>
        </w:tc>
        <w:tc>
          <w:tcPr>
            <w:tcW w:w="940" w:type="dxa"/>
            <w:gridSpan w:val="2"/>
            <w:vAlign w:val="center"/>
          </w:tcPr>
          <w:p w14:paraId="1EA2C9D9">
            <w:pPr>
              <w:autoSpaceDE w:val="0"/>
              <w:autoSpaceDN w:val="0"/>
              <w:spacing w:line="280" w:lineRule="atLeast"/>
              <w:jc w:val="center"/>
              <w:rPr>
                <w:sz w:val="16"/>
              </w:rPr>
            </w:pPr>
            <w:r>
              <w:rPr>
                <w:rFonts w:ascii="宋体" w:hAnsi="宋体" w:eastAsia="宋体" w:cs="宋体"/>
                <w:color w:val="000000"/>
                <w:sz w:val="16"/>
              </w:rPr>
              <w:t>得分</w:t>
            </w:r>
          </w:p>
        </w:tc>
      </w:tr>
      <w:tr w14:paraId="4C3CDB2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60" w:hRule="atLeast"/>
        </w:trPr>
        <w:tc>
          <w:tcPr>
            <w:tcW w:w="740" w:type="dxa"/>
            <w:vAlign w:val="center"/>
          </w:tcPr>
          <w:p w14:paraId="2329D979">
            <w:pPr>
              <w:autoSpaceDE w:val="0"/>
              <w:autoSpaceDN w:val="0"/>
              <w:spacing w:line="280" w:lineRule="atLeast"/>
              <w:jc w:val="center"/>
              <w:rPr>
                <w:sz w:val="16"/>
              </w:rPr>
            </w:pPr>
            <w:r>
              <w:rPr>
                <w:rFonts w:ascii="宋体" w:hAnsi="宋体" w:eastAsia="宋体" w:cs="宋体"/>
                <w:color w:val="000000"/>
                <w:sz w:val="16"/>
              </w:rPr>
              <w:t>答案</w:t>
            </w:r>
          </w:p>
        </w:tc>
        <w:tc>
          <w:tcPr>
            <w:tcW w:w="500" w:type="dxa"/>
            <w:vAlign w:val="center"/>
          </w:tcPr>
          <w:p w14:paraId="1BF5756A">
            <w:pPr>
              <w:spacing w:line="240" w:lineRule="exact"/>
              <w:jc w:val="center"/>
            </w:pPr>
          </w:p>
        </w:tc>
        <w:tc>
          <w:tcPr>
            <w:tcW w:w="500" w:type="dxa"/>
            <w:vAlign w:val="center"/>
          </w:tcPr>
          <w:p w14:paraId="62D9E05E">
            <w:pPr>
              <w:spacing w:line="240" w:lineRule="exact"/>
              <w:jc w:val="center"/>
            </w:pPr>
          </w:p>
        </w:tc>
        <w:tc>
          <w:tcPr>
            <w:tcW w:w="500" w:type="dxa"/>
            <w:vAlign w:val="center"/>
          </w:tcPr>
          <w:p w14:paraId="01C1CC9E">
            <w:pPr>
              <w:spacing w:line="240" w:lineRule="exact"/>
              <w:jc w:val="center"/>
            </w:pPr>
          </w:p>
        </w:tc>
        <w:tc>
          <w:tcPr>
            <w:tcW w:w="500" w:type="dxa"/>
            <w:vAlign w:val="center"/>
          </w:tcPr>
          <w:p w14:paraId="04F84DA3">
            <w:pPr>
              <w:spacing w:line="240" w:lineRule="exact"/>
              <w:jc w:val="center"/>
            </w:pPr>
          </w:p>
        </w:tc>
        <w:tc>
          <w:tcPr>
            <w:tcW w:w="500" w:type="dxa"/>
            <w:vAlign w:val="center"/>
          </w:tcPr>
          <w:p w14:paraId="45AF8E01">
            <w:pPr>
              <w:spacing w:line="240" w:lineRule="exact"/>
              <w:jc w:val="center"/>
            </w:pPr>
          </w:p>
        </w:tc>
        <w:tc>
          <w:tcPr>
            <w:tcW w:w="520" w:type="dxa"/>
            <w:vAlign w:val="center"/>
          </w:tcPr>
          <w:p w14:paraId="49D87179">
            <w:pPr>
              <w:spacing w:line="240" w:lineRule="exact"/>
              <w:jc w:val="center"/>
            </w:pPr>
          </w:p>
        </w:tc>
        <w:tc>
          <w:tcPr>
            <w:tcW w:w="500" w:type="dxa"/>
            <w:vAlign w:val="center"/>
          </w:tcPr>
          <w:p w14:paraId="1C831B0E">
            <w:pPr>
              <w:spacing w:line="240" w:lineRule="exact"/>
              <w:jc w:val="center"/>
            </w:pPr>
          </w:p>
        </w:tc>
        <w:tc>
          <w:tcPr>
            <w:tcW w:w="940" w:type="dxa"/>
            <w:gridSpan w:val="2"/>
            <w:vAlign w:val="center"/>
          </w:tcPr>
          <w:p w14:paraId="5481533C">
            <w:pPr>
              <w:spacing w:line="240" w:lineRule="exact"/>
              <w:jc w:val="center"/>
            </w:pPr>
          </w:p>
        </w:tc>
      </w:tr>
    </w:tbl>
    <w:p w14:paraId="3BEB72C4">
      <w:pPr>
        <w:autoSpaceDE w:val="0"/>
        <w:autoSpaceDN w:val="0"/>
        <w:spacing w:before="360" w:line="240" w:lineRule="atLeast"/>
        <w:ind w:left="2380"/>
        <w:rPr>
          <w:sz w:val="14"/>
        </w:rPr>
      </w:pPr>
      <w:r>
        <w:rPr>
          <w:rFonts w:ascii="宋体" w:hAnsi="宋体" w:eastAsia="宋体" w:cs="宋体"/>
          <w:color w:val="000000"/>
          <w:sz w:val="14"/>
        </w:rPr>
        <w:t>第Ⅱ卷 非选择题(共52分)</w:t>
      </w:r>
    </w:p>
    <w:p w14:paraId="0EFA6FA1">
      <w:pPr>
        <w:autoSpaceDE w:val="0"/>
        <w:autoSpaceDN w:val="0"/>
        <w:spacing w:before="340" w:line="260" w:lineRule="atLeast"/>
        <w:ind w:left="300"/>
        <w:rPr>
          <w:sz w:val="19"/>
        </w:rPr>
      </w:pPr>
      <w:r>
        <w:rPr>
          <w:rFonts w:ascii="宋体" w:hAnsi="宋体" w:eastAsia="宋体" w:cs="宋体"/>
          <w:color w:val="000000"/>
          <w:sz w:val="19"/>
        </w:rPr>
        <w:t>二、非选择题(本大题共4小题，共52分)</w:t>
      </w:r>
    </w:p>
    <w:p w14:paraId="3EB90DE2">
      <w:pPr>
        <w:autoSpaceDE w:val="0"/>
        <w:autoSpaceDN w:val="0"/>
        <w:spacing w:before="120" w:line="280" w:lineRule="atLeast"/>
        <w:ind w:left="300"/>
        <w:rPr>
          <w:sz w:val="19"/>
        </w:rPr>
      </w:pPr>
      <w:r>
        <w:rPr>
          <w:rFonts w:ascii="宋体" w:hAnsi="宋体" w:eastAsia="宋体" w:cs="宋体"/>
          <w:color w:val="000000"/>
          <w:sz w:val="19"/>
        </w:rPr>
        <w:t>17.阅读材料，完成下列要求。</w:t>
      </w:r>
    </w:p>
    <w:p w14:paraId="2E93E2C7">
      <w:pPr>
        <w:autoSpaceDE w:val="0"/>
        <w:autoSpaceDN w:val="0"/>
        <w:spacing w:line="380" w:lineRule="atLeast"/>
        <w:ind w:left="640" w:firstLine="420"/>
        <w:rPr>
          <w:sz w:val="19"/>
        </w:rPr>
      </w:pPr>
      <w:r>
        <w:rPr>
          <w:rFonts w:ascii="宋体" w:hAnsi="宋体" w:eastAsia="宋体" w:cs="宋体"/>
          <w:color w:val="000000"/>
          <w:sz w:val="19"/>
        </w:rPr>
        <w:t>党的十八大以来，全国人大从立法、监督、代表工作等各环节坚持贯彻党的群众路线。</w:t>
      </w:r>
    </w:p>
    <w:p w14:paraId="0D1A4B08">
      <w:pPr>
        <w:autoSpaceDE w:val="0"/>
        <w:autoSpaceDN w:val="0"/>
        <w:spacing w:before="140" w:line="260" w:lineRule="atLeast"/>
        <w:ind w:left="1300"/>
        <w:rPr>
          <w:sz w:val="19"/>
        </w:rPr>
      </w:pPr>
      <w:r>
        <w:rPr>
          <w:rFonts w:ascii="宋体" w:hAnsi="宋体" w:eastAsia="宋体" w:cs="宋体"/>
          <w:color w:val="000000"/>
          <w:sz w:val="19"/>
        </w:rPr>
        <w:t>立法为民 良法善治</w:t>
      </w:r>
    </w:p>
    <w:p w14:paraId="21FA3474">
      <w:pPr>
        <w:autoSpaceDE w:val="0"/>
        <w:autoSpaceDN w:val="0"/>
        <w:spacing w:line="380" w:lineRule="atLeast"/>
        <w:ind w:left="620" w:firstLine="440"/>
        <w:rPr>
          <w:sz w:val="19"/>
        </w:rPr>
      </w:pPr>
      <w:r>
        <w:rPr>
          <w:rFonts w:ascii="宋体" w:hAnsi="宋体" w:eastAsia="宋体" w:cs="宋体"/>
          <w:color w:val="000000"/>
          <w:sz w:val="19"/>
        </w:rPr>
        <w:t>全国人大通过了宪法修正案，全国人大及其常委会新制定法律68件，修改法律234件。全国人大常委会法工委设立45个基层立法联系点，共收到各方面意见建议20多万条。</w:t>
      </w:r>
    </w:p>
    <w:p w14:paraId="68033B52">
      <w:pPr>
        <w:autoSpaceDE w:val="0"/>
        <w:autoSpaceDN w:val="0"/>
        <w:spacing w:before="140" w:line="260" w:lineRule="atLeast"/>
        <w:ind w:left="1300"/>
        <w:rPr>
          <w:sz w:val="19"/>
        </w:rPr>
      </w:pPr>
      <w:r>
        <w:rPr>
          <w:rFonts w:ascii="宋体" w:hAnsi="宋体" w:eastAsia="宋体" w:cs="宋体"/>
          <w:color w:val="000000"/>
          <w:sz w:val="19"/>
        </w:rPr>
        <w:t>代表履职 贴近群众</w:t>
      </w:r>
    </w:p>
    <w:p w14:paraId="137EF781">
      <w:pPr>
        <w:autoSpaceDE w:val="0"/>
        <w:autoSpaceDN w:val="0"/>
        <w:spacing w:line="380" w:lineRule="atLeast"/>
        <w:ind w:left="640" w:firstLine="420"/>
        <w:rPr>
          <w:sz w:val="19"/>
        </w:rPr>
      </w:pPr>
      <w:r>
        <w:rPr>
          <w:rFonts w:ascii="宋体" w:hAnsi="宋体" w:eastAsia="宋体" w:cs="宋体"/>
          <w:color w:val="000000"/>
          <w:sz w:val="19"/>
        </w:rPr>
        <w:t>建立人大代表联络站，深入实际调查研究，了解社情民意，形成议案和建议，与党的二十大作出的各项战略部署及人民利益高度契合。</w:t>
      </w:r>
    </w:p>
    <w:p w14:paraId="700989AD">
      <w:pPr>
        <w:autoSpaceDE w:val="0"/>
        <w:autoSpaceDN w:val="0"/>
        <w:spacing w:before="140" w:line="260" w:lineRule="atLeast"/>
        <w:ind w:left="1300"/>
        <w:rPr>
          <w:sz w:val="19"/>
        </w:rPr>
      </w:pPr>
      <w:r>
        <w:rPr>
          <w:rFonts w:ascii="宋体" w:hAnsi="宋体" w:eastAsia="宋体" w:cs="宋体"/>
          <w:color w:val="000000"/>
          <w:sz w:val="19"/>
        </w:rPr>
        <w:t>监督机制 彰显民主</w:t>
      </w:r>
    </w:p>
    <w:p w14:paraId="3F34F3C2">
      <w:pPr>
        <w:autoSpaceDE w:val="0"/>
        <w:autoSpaceDN w:val="0"/>
        <w:spacing w:line="380" w:lineRule="atLeast"/>
        <w:ind w:left="640" w:firstLine="420"/>
        <w:rPr>
          <w:sz w:val="19"/>
        </w:rPr>
      </w:pPr>
      <w:r>
        <w:rPr>
          <w:rFonts w:ascii="宋体" w:hAnsi="宋体" w:eastAsia="宋体" w:cs="宋体"/>
          <w:color w:val="000000"/>
          <w:sz w:val="19"/>
        </w:rPr>
        <w:t>人大创新监督方式，召开座谈会、开展民意调查等方法，充分听取广大人民群众的意见建议，同时结合执法检查、专项视察手中掌握的第一手资料，切实做到“真发现问题、发现真问题”。</w:t>
      </w:r>
    </w:p>
    <w:p w14:paraId="6300A678">
      <w:pPr>
        <w:autoSpaceDE w:val="0"/>
        <w:autoSpaceDN w:val="0"/>
        <w:spacing w:before="140" w:line="200" w:lineRule="atLeast"/>
        <w:ind w:left="1960"/>
        <w:rPr>
          <w:sz w:val="12"/>
        </w:rPr>
      </w:pPr>
      <w:r>
        <w:br w:type="page"/>
      </w:r>
    </w:p>
    <w:p w14:paraId="203B37A9">
      <w:pPr>
        <w:autoSpaceDE w:val="0"/>
        <w:autoSpaceDN w:val="0"/>
        <w:spacing w:line="360" w:lineRule="atLeast"/>
        <w:ind w:left="640"/>
      </w:pPr>
      <w:r>
        <w:rPr>
          <w:rFonts w:ascii="宋体" w:hAnsi="宋体" w:eastAsia="宋体" w:cs="宋体"/>
          <w:color w:val="000000"/>
        </w:rPr>
        <w:t>结合材料并运用“社会历史的主体”知识，说明全国人大是如何贯彻党的群众路线的。(10分)</w:t>
      </w:r>
    </w:p>
    <w:p w14:paraId="012A4E9C">
      <w:pPr>
        <w:autoSpaceDE w:val="0"/>
        <w:autoSpaceDN w:val="0"/>
        <w:spacing w:before="3820" w:line="280" w:lineRule="atLeast"/>
        <w:ind w:left="320"/>
      </w:pPr>
      <w:r>
        <w:rPr>
          <w:rFonts w:ascii="宋体" w:hAnsi="宋体" w:eastAsia="宋体" w:cs="宋体"/>
          <w:color w:val="000000"/>
        </w:rPr>
        <w:t>18.阅读材料，完成下列要求。</w:t>
      </w:r>
    </w:p>
    <w:p w14:paraId="0ABA4EC9">
      <w:pPr>
        <w:autoSpaceDE w:val="0"/>
        <w:autoSpaceDN w:val="0"/>
        <w:spacing w:before="20" w:line="362" w:lineRule="atLeast"/>
        <w:ind w:left="640" w:firstLine="460"/>
      </w:pPr>
      <w:r>
        <w:rPr>
          <w:rFonts w:ascii="宋体" w:hAnsi="宋体" w:eastAsia="宋体" w:cs="宋体"/>
          <w:color w:val="000000"/>
        </w:rPr>
        <w:t>土地承包事关农业、农村发展稳定和农民利益。我国现有15亿多亩农村承包地，涉及近3亿农户。2017年，党的十九大提出保持土地承包关系稳定并长久不变，第二轮土地承包到期后再延长三十年。2019年11 月，《中共中央国务院关于保持土地承包关系稳定并长久不变的意见》正式公布，明确了长久不变的政策内涵，归纳起来就是“两不变、一稳定”，即保持土地集体所有、家庭承包经营的基本制度长久不变，保持农户依法承包集体土地的基本权利长久不变，保持农户承包地稳定。2024年7月，党的二十届三中全会强调有序推进第二轮土地承包到期后再延长三十年试点，深化承包地所有权、承包权、经营权分置改革，发展农业适度规模经营，推动农村经济发展。</w:t>
      </w:r>
    </w:p>
    <w:p w14:paraId="60A640C9">
      <w:pPr>
        <w:autoSpaceDE w:val="0"/>
        <w:autoSpaceDN w:val="0"/>
        <w:spacing w:before="20" w:line="360" w:lineRule="atLeast"/>
        <w:ind w:left="640"/>
      </w:pPr>
      <w:r>
        <w:rPr>
          <w:rFonts w:ascii="宋体" w:hAnsi="宋体" w:eastAsia="宋体" w:cs="宋体"/>
          <w:color w:val="000000"/>
        </w:rPr>
        <w:t>解决“三农”问题需要重点解决土地承包问题。结合材料，运用生产力和生产关系的辩证关系原理加以说明。(10分)</w:t>
      </w:r>
    </w:p>
    <w:p w14:paraId="7B2B6A50">
      <w:pPr>
        <w:autoSpaceDE w:val="0"/>
        <w:autoSpaceDN w:val="0"/>
        <w:spacing w:before="4240" w:line="200" w:lineRule="atLeast"/>
        <w:ind w:left="1980"/>
        <w:rPr>
          <w:sz w:val="12"/>
        </w:rPr>
      </w:pPr>
      <w:r>
        <w:br w:type="page"/>
      </w:r>
    </w:p>
    <w:p w14:paraId="129FC230">
      <w:pPr>
        <w:autoSpaceDE w:val="0"/>
        <w:autoSpaceDN w:val="0"/>
        <w:spacing w:before="20" w:line="260" w:lineRule="atLeast"/>
        <w:ind w:left="300"/>
        <w:rPr>
          <w:sz w:val="20"/>
        </w:rPr>
      </w:pPr>
      <w:r>
        <w:rPr>
          <w:rFonts w:ascii="宋体" w:hAnsi="宋体" w:eastAsia="宋体" w:cs="宋体"/>
          <w:color w:val="000000"/>
          <w:sz w:val="20"/>
        </w:rPr>
        <w:t>19.阅读材料，完成下列要求。</w:t>
      </w:r>
    </w:p>
    <w:p w14:paraId="237B49D4">
      <w:pPr>
        <w:autoSpaceDE w:val="0"/>
        <w:autoSpaceDN w:val="0"/>
        <w:spacing w:line="362" w:lineRule="atLeast"/>
        <w:ind w:left="600" w:firstLine="460"/>
        <w:rPr>
          <w:sz w:val="20"/>
        </w:rPr>
      </w:pPr>
      <w:r>
        <w:rPr>
          <w:rFonts w:ascii="宋体" w:hAnsi="宋体" w:eastAsia="宋体" w:cs="宋体"/>
          <w:color w:val="000000"/>
          <w:sz w:val="20"/>
        </w:rPr>
        <w:t>习近平深刻指出：“一个有希望的民族不能没有英雄，一个有前途的国家不能没有先锋。”一百多年来，在我们党团结带领人民不懈奋斗的历程中，涌现出一大批视死如归的革命烈士、顽强奋斗的英雄人物、忘我奉献的先进模范：从“为世界进文明，为人类造幸福”的李大钊，到“竹签子是竹子做的，共产党员的意志是钢铁”的江竹筠，无数革命英烈以生命和热血诠释了“心中有信仰，脚下有力量”的真谛；从坚持守岛32年的王继才、王仕花夫妇到“人民卫士”巴依卡·凯力迪别克，他们日复一日、为国守护；从一辈子为民纺纱的“新中国第一代劳模”黄宝妹到“干就干一流，争就争第一”的“人民工匠”许振超，他们初心不改、岗位奉献。</w:t>
      </w:r>
    </w:p>
    <w:p w14:paraId="6FB4109B">
      <w:pPr>
        <w:autoSpaceDE w:val="0"/>
        <w:autoSpaceDN w:val="0"/>
        <w:spacing w:before="40" w:line="360" w:lineRule="atLeast"/>
        <w:ind w:left="620" w:firstLine="440"/>
        <w:rPr>
          <w:sz w:val="20"/>
        </w:rPr>
      </w:pPr>
      <w:r>
        <w:rPr>
          <w:rFonts w:ascii="宋体" w:hAnsi="宋体" w:eastAsia="宋体" w:cs="宋体"/>
          <w:color w:val="000000"/>
          <w:sz w:val="20"/>
        </w:rPr>
        <w:t>伟大时代呼唤伟大精神，崇高事业需要榜样引领。广大英雄模范不仅是国家栋梁、行业翘楚，也是我们身边可爱可敬、可亲可感的榜样典型，其精神品格是弥足珍贵的民族记忆，是我们接续奋斗的精神力量。</w:t>
      </w:r>
    </w:p>
    <w:p w14:paraId="59E6756B">
      <w:pPr>
        <w:autoSpaceDE w:val="0"/>
        <w:autoSpaceDN w:val="0"/>
        <w:spacing w:line="360" w:lineRule="atLeast"/>
        <w:ind w:left="620"/>
        <w:rPr>
          <w:sz w:val="20"/>
        </w:rPr>
      </w:pPr>
      <w:r>
        <w:rPr>
          <w:rFonts w:ascii="宋体" w:hAnsi="宋体" w:eastAsia="宋体" w:cs="宋体"/>
          <w:color w:val="000000"/>
          <w:sz w:val="20"/>
        </w:rPr>
        <w:t>伟大时代呼唤伟大精神，崇高事业需要榜样引领。运用中华民族精神的知识并结合材料加以分析。(10分)</w:t>
      </w:r>
    </w:p>
    <w:p w14:paraId="6E7D2F3D">
      <w:pPr>
        <w:autoSpaceDE w:val="0"/>
        <w:autoSpaceDN w:val="0"/>
        <w:spacing w:before="3120" w:line="260" w:lineRule="atLeast"/>
        <w:ind w:left="300"/>
        <w:rPr>
          <w:sz w:val="20"/>
        </w:rPr>
      </w:pPr>
      <w:r>
        <w:rPr>
          <w:rFonts w:ascii="宋体" w:hAnsi="宋体" w:eastAsia="宋体" w:cs="宋体"/>
          <w:color w:val="000000"/>
          <w:sz w:val="20"/>
        </w:rPr>
        <w:t>20.阅读材料，完成下列要求。</w:t>
      </w:r>
    </w:p>
    <w:p w14:paraId="5676FAC9">
      <w:pPr>
        <w:autoSpaceDE w:val="0"/>
        <w:autoSpaceDN w:val="0"/>
        <w:spacing w:before="20" w:line="360" w:lineRule="atLeast"/>
        <w:ind w:left="620" w:firstLine="440"/>
        <w:rPr>
          <w:sz w:val="20"/>
        </w:rPr>
      </w:pPr>
      <w:r>
        <w:rPr>
          <w:rFonts w:ascii="宋体" w:hAnsi="宋体" w:eastAsia="宋体" w:cs="宋体"/>
          <w:color w:val="000000"/>
          <w:sz w:val="20"/>
        </w:rPr>
        <w:t>2024年9月21日，第34届中国电视剧“飞天奖”、第28届电视文艺“星光奖”颁奖典礼在厦门举办。《我们这十年》《去有风的地方》《狂飙》等16部作品获得优秀电视剧奖。</w:t>
      </w:r>
    </w:p>
    <w:p w14:paraId="09B19FB2">
      <w:pPr>
        <w:autoSpaceDE w:val="0"/>
        <w:autoSpaceDN w:val="0"/>
        <w:spacing w:before="140" w:line="260" w:lineRule="atLeast"/>
        <w:ind w:left="1280"/>
        <w:rPr>
          <w:sz w:val="20"/>
        </w:rPr>
      </w:pPr>
      <w:r>
        <w:rPr>
          <w:rFonts w:ascii="宋体" w:hAnsi="宋体" w:eastAsia="宋体" w:cs="宋体"/>
          <w:color w:val="000000"/>
          <w:sz w:val="20"/>
        </w:rPr>
        <w:t>百家争鸣</w:t>
      </w:r>
    </w:p>
    <w:p w14:paraId="0D021AEE">
      <w:pPr>
        <w:autoSpaceDE w:val="0"/>
        <w:autoSpaceDN w:val="0"/>
        <w:spacing w:before="20" w:line="370" w:lineRule="atLeast"/>
        <w:ind w:left="620" w:firstLine="440"/>
        <w:rPr>
          <w:sz w:val="20"/>
        </w:rPr>
      </w:pPr>
      <w:r>
        <w:rPr>
          <w:rFonts w:ascii="宋体" w:hAnsi="宋体" w:eastAsia="宋体" w:cs="宋体"/>
          <w:color w:val="000000"/>
          <w:sz w:val="20"/>
        </w:rPr>
        <w:t>著名导演张永新曾说：“年轻观众从来不排斥主旋律。他们排斥的是悬浮的、不接地气的、粗糙的、不严谨的作品。”</w:t>
      </w:r>
    </w:p>
    <w:p w14:paraId="02CB2B7F">
      <w:pPr>
        <w:autoSpaceDE w:val="0"/>
        <w:autoSpaceDN w:val="0"/>
        <w:spacing w:line="360" w:lineRule="atLeast"/>
        <w:ind w:left="620" w:firstLine="440"/>
        <w:rPr>
          <w:sz w:val="20"/>
        </w:rPr>
      </w:pPr>
      <w:r>
        <w:rPr>
          <w:rFonts w:ascii="宋体" w:hAnsi="宋体" w:eastAsia="宋体" w:cs="宋体"/>
          <w:color w:val="000000"/>
          <w:sz w:val="20"/>
        </w:rPr>
        <w:t>什么样的电视剧是好作品? 不同的人有不同的看法，电视剧行业经常出现“流量”和“质量”的矛盾，有些电视剧的内容反映时代和生活，艺术价值高，但流量和热度低；有些电视剧过度关注“眼球效应”，热度高、效益好，但缺乏立得住的文化内核，昙花一现。</w:t>
      </w:r>
    </w:p>
    <w:p w14:paraId="7314D3EB">
      <w:pPr>
        <w:autoSpaceDE w:val="0"/>
        <w:autoSpaceDN w:val="0"/>
        <w:spacing w:before="160" w:line="200" w:lineRule="atLeast"/>
        <w:ind w:left="1980"/>
        <w:rPr>
          <w:sz w:val="12"/>
        </w:rPr>
      </w:pPr>
      <w:r>
        <w:br w:type="page"/>
      </w:r>
    </w:p>
    <w:p w14:paraId="39B00B48">
      <w:pPr>
        <w:autoSpaceDE w:val="0"/>
        <w:autoSpaceDN w:val="0"/>
        <w:spacing w:line="367" w:lineRule="atLeast"/>
        <w:ind w:left="640" w:firstLine="440"/>
        <w:rPr>
          <w:sz w:val="20"/>
        </w:rPr>
      </w:pPr>
      <w:r>
        <w:rPr>
          <w:rFonts w:ascii="宋体" w:hAnsi="宋体" w:eastAsia="宋体" w:cs="宋体"/>
          <w:color w:val="000000"/>
          <w:sz w:val="20"/>
        </w:rPr>
        <w:t>本届中国电视剧“飞天奖”的颁发提升了电视剧行业的标准，获奖作品代表了过去两年我国电视剧创作的最高水平，更充分展现了发展的新风向。</w:t>
      </w:r>
    </w:p>
    <w:p w14:paraId="1C8056FF">
      <w:pPr>
        <w:autoSpaceDE w:val="0"/>
        <w:autoSpaceDN w:val="0"/>
        <w:spacing w:line="360" w:lineRule="atLeast"/>
        <w:ind w:left="660"/>
        <w:rPr>
          <w:sz w:val="20"/>
        </w:rPr>
      </w:pPr>
      <w:r>
        <w:rPr>
          <w:rFonts w:ascii="宋体" w:hAnsi="宋体" w:eastAsia="宋体" w:cs="宋体"/>
          <w:color w:val="000000"/>
          <w:sz w:val="20"/>
        </w:rPr>
        <w:t>(1)有网友认为，只要有“流量”的电视剧就是好作品。请运用矛盾主次方面关系原理对此加以评析。(10分)</w:t>
      </w:r>
    </w:p>
    <w:p w14:paraId="1FE47DC1">
      <w:pPr>
        <w:autoSpaceDE w:val="0"/>
        <w:autoSpaceDN w:val="0"/>
        <w:spacing w:before="3100" w:line="240" w:lineRule="atLeast"/>
        <w:ind w:left="1300"/>
        <w:rPr>
          <w:sz w:val="20"/>
        </w:rPr>
      </w:pPr>
      <w:r>
        <w:rPr>
          <w:rFonts w:ascii="宋体" w:hAnsi="宋体" w:eastAsia="宋体" w:cs="宋体"/>
          <w:color w:val="000000"/>
          <w:sz w:val="20"/>
        </w:rPr>
        <w:t>守正创新</w:t>
      </w:r>
    </w:p>
    <w:p w14:paraId="4557A9B1">
      <w:pPr>
        <w:autoSpaceDE w:val="0"/>
        <w:autoSpaceDN w:val="0"/>
        <w:spacing w:before="20" w:line="367" w:lineRule="atLeast"/>
        <w:ind w:left="640" w:firstLine="440"/>
        <w:rPr>
          <w:sz w:val="20"/>
        </w:rPr>
      </w:pPr>
      <w:r>
        <w:rPr>
          <w:rFonts w:ascii="宋体" w:hAnsi="宋体" w:eastAsia="宋体" w:cs="宋体"/>
          <w:color w:val="000000"/>
          <w:sz w:val="20"/>
        </w:rPr>
        <w:t>改编自著名作家梁晓声“茅盾文学奖”获奖同名小说的电视剧《人世间》获得本届“飞天奖”优秀电视剧奖，实现了中国电视剧奖“大满贯”。</w:t>
      </w:r>
    </w:p>
    <w:p w14:paraId="33C56B6A">
      <w:pPr>
        <w:autoSpaceDE w:val="0"/>
        <w:autoSpaceDN w:val="0"/>
        <w:spacing w:line="360" w:lineRule="atLeast"/>
        <w:ind w:left="660" w:firstLine="420"/>
        <w:rPr>
          <w:sz w:val="20"/>
        </w:rPr>
      </w:pPr>
      <w:r>
        <w:rPr>
          <w:rFonts w:ascii="宋体" w:hAnsi="宋体" w:eastAsia="宋体" w:cs="宋体"/>
          <w:color w:val="000000"/>
          <w:sz w:val="20"/>
        </w:rPr>
        <w:t>《人世间》用平凡人间的周家三代深层次临摹了近50年的中国社会图景，用家庭变迁的生活横截面，映射出了改革开放的大历史舞台；用精彩的细节、真挚的情感将最普通百姓身上的故事娓娓道来，串联起一部中国百姓生活奋斗史，展现了平凡人在历史的长河中始终坚韧拼搏、积极奋斗、永葆乐观的精神品质；以家为支点串起中国社会认同的仁义礼智信，蕴含中华优秀传统思想理念，这般价值底色激励了戏里戏外所有经历过艰难甚至苦难的人保持一份热爱和悲悯情怀。</w:t>
      </w:r>
    </w:p>
    <w:p w14:paraId="6E30A342">
      <w:pPr>
        <w:autoSpaceDE w:val="0"/>
        <w:autoSpaceDN w:val="0"/>
        <w:spacing w:before="20" w:line="360" w:lineRule="atLeast"/>
        <w:ind w:left="660" w:firstLine="420"/>
        <w:rPr>
          <w:sz w:val="20"/>
        </w:rPr>
      </w:pPr>
      <w:r>
        <w:rPr>
          <w:rFonts w:ascii="宋体" w:hAnsi="宋体" w:eastAsia="宋体" w:cs="宋体"/>
          <w:color w:val="000000"/>
          <w:sz w:val="20"/>
        </w:rPr>
        <w:t>《人世间》走出了一条中国式现实主义的艺术道路，可以给予当代同类题材电视剧以及其他门类艺术创作以有益的美学范式启迪。</w:t>
      </w:r>
    </w:p>
    <w:p w14:paraId="1C88FFAE">
      <w:pPr>
        <w:autoSpaceDE w:val="0"/>
        <w:autoSpaceDN w:val="0"/>
        <w:spacing w:before="20" w:line="360" w:lineRule="atLeast"/>
        <w:ind w:left="660"/>
        <w:rPr>
          <w:sz w:val="20"/>
        </w:rPr>
      </w:pPr>
      <w:r>
        <w:rPr>
          <w:rFonts w:ascii="宋体" w:hAnsi="宋体" w:eastAsia="宋体" w:cs="宋体"/>
          <w:color w:val="000000"/>
          <w:sz w:val="20"/>
        </w:rPr>
        <w:t>(2)结合材料，运用文化传承与文化创新知识，谈谈《人世间》成功背后给予我们新时代艺术创作的启迪。(12分)</w:t>
      </w:r>
    </w:p>
    <w:p w14:paraId="05083427">
      <w:pPr>
        <w:autoSpaceDE w:val="0"/>
        <w:autoSpaceDN w:val="0"/>
        <w:spacing w:before="3120" w:line="200" w:lineRule="atLeast"/>
        <w:ind w:left="1980"/>
        <w:rPr>
          <w:sz w:val="12"/>
        </w:rPr>
      </w:pPr>
    </w:p>
    <w:sectPr>
      <w:pgSz w:w="8920" w:h="15360"/>
      <w:pgMar w:top="800" w:right="800" w:bottom="800" w:left="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noPunctuationKerning w:val="1"/>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EE5B0A"/>
    <w:rsid w:val="00405D8D"/>
    <w:rsid w:val="004151FC"/>
    <w:rsid w:val="00C02FC6"/>
    <w:rsid w:val="00EE5B0A"/>
    <w:rsid w:val="4DA55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5287</Words>
  <Characters>5482</Characters>
  <TotalTime>0</TotalTime>
  <ScaleCrop>false</ScaleCrop>
  <LinksUpToDate>false</LinksUpToDate>
  <CharactersWithSpaces>6030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2024-11-12T01:58:53Z</dcterms:created>
  <dcterms:modified xsi:type="dcterms:W3CDTF">2024-11-12T01:59:10Z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0545D7219E244F4CA00D4C53B972EE08_12</vt:lpwstr>
  </property>
</Properties>
</file>