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6779B">
      <w:pPr>
        <w:autoSpaceDE w:val="0"/>
        <w:autoSpaceDN w:val="0"/>
        <w:spacing w:before="20" w:line="380" w:lineRule="atLeast"/>
        <w:ind w:left="1080"/>
        <w:rPr>
          <w:sz w:val="24"/>
        </w:rPr>
      </w:pPr>
      <w:bookmarkStart w:id="0" w:name="_GoBack"/>
      <w:bookmarkEnd w:id="0"/>
      <w:r>
        <w:rPr>
          <w:rFonts w:ascii="宋体" w:hAnsi="宋体" w:eastAsia="宋体" w:cs="宋体"/>
          <w:color w:val="000000"/>
          <w:sz w:val="24"/>
        </w:rPr>
        <w:drawing>
          <wp:anchor distT="0" distB="0" distL="114300" distR="114300" simplePos="0" relativeHeight="251659264" behindDoc="0" locked="0" layoutInCell="1" allowOverlap="1">
            <wp:simplePos x="0" y="0"/>
            <wp:positionH relativeFrom="page">
              <wp:posOffset>11531600</wp:posOffset>
            </wp:positionH>
            <wp:positionV relativeFrom="topMargin">
              <wp:posOffset>12153900</wp:posOffset>
            </wp:positionV>
            <wp:extent cx="279400" cy="2540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279400" cy="254000"/>
                    </a:xfrm>
                    <a:prstGeom prst="rect">
                      <a:avLst/>
                    </a:prstGeom>
                  </pic:spPr>
                </pic:pic>
              </a:graphicData>
            </a:graphic>
          </wp:anchor>
        </w:drawing>
      </w:r>
      <w:r>
        <w:rPr>
          <w:rFonts w:ascii="宋体" w:hAnsi="宋体" w:eastAsia="宋体" w:cs="宋体"/>
          <w:color w:val="000000"/>
          <w:sz w:val="24"/>
        </w:rPr>
        <w:t>湖南师大附中 2024—2025学年度高二第一学期期中考试</w:t>
      </w:r>
    </w:p>
    <w:p w14:paraId="0788561A">
      <w:pPr>
        <w:autoSpaceDE w:val="0"/>
        <w:autoSpaceDN w:val="0"/>
        <w:spacing w:before="360" w:line="320" w:lineRule="atLeast"/>
        <w:ind w:left="3160"/>
        <w:rPr>
          <w:sz w:val="20"/>
        </w:rPr>
      </w:pPr>
      <w:r>
        <w:rPr>
          <w:rFonts w:ascii="宋体" w:hAnsi="宋体" w:eastAsia="宋体" w:cs="宋体"/>
          <w:color w:val="000000"/>
          <w:sz w:val="20"/>
        </w:rPr>
        <w:t>思想政治参考答案</w:t>
      </w:r>
    </w:p>
    <w:p w14:paraId="754EC9C7">
      <w:pPr>
        <w:autoSpaceDE w:val="0"/>
        <w:autoSpaceDN w:val="0"/>
        <w:spacing w:before="360" w:line="180" w:lineRule="atLeast"/>
        <w:ind w:left="20"/>
        <w:rPr>
          <w:sz w:val="13"/>
        </w:rPr>
      </w:pPr>
      <w:r>
        <w:rPr>
          <w:rFonts w:ascii="宋体" w:hAnsi="宋体" w:eastAsia="宋体" w:cs="宋体"/>
          <w:color w:val="000000"/>
          <w:sz w:val="13"/>
        </w:rPr>
        <w:t>一、选择题(在下列四个选项中，只有一项是最符合题意的。本大题共16小题，每小题3分，共48分)</w:t>
      </w:r>
    </w:p>
    <w:p w14:paraId="0DEDDDB9">
      <w:pPr>
        <w:spacing w:line="60" w:lineRule="exact"/>
      </w:pPr>
    </w:p>
    <w:tbl>
      <w:tblPr>
        <w:tblStyle w:val="4"/>
        <w:tblW w:w="0" w:type="auto"/>
        <w:tblInd w:w="128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420"/>
        <w:gridCol w:w="360"/>
        <w:gridCol w:w="360"/>
        <w:gridCol w:w="340"/>
        <w:gridCol w:w="380"/>
        <w:gridCol w:w="380"/>
        <w:gridCol w:w="340"/>
        <w:gridCol w:w="380"/>
        <w:gridCol w:w="380"/>
        <w:gridCol w:w="360"/>
        <w:gridCol w:w="360"/>
        <w:gridCol w:w="360"/>
        <w:gridCol w:w="380"/>
        <w:gridCol w:w="360"/>
        <w:gridCol w:w="360"/>
        <w:gridCol w:w="380"/>
        <w:gridCol w:w="260"/>
      </w:tblGrid>
      <w:tr w14:paraId="78935F7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40" w:hRule="atLeast"/>
        </w:trPr>
        <w:tc>
          <w:tcPr>
            <w:tcW w:w="420" w:type="dxa"/>
            <w:vAlign w:val="center"/>
          </w:tcPr>
          <w:p w14:paraId="2E182022">
            <w:pPr>
              <w:autoSpaceDE w:val="0"/>
              <w:autoSpaceDN w:val="0"/>
              <w:spacing w:line="280" w:lineRule="atLeast"/>
              <w:jc w:val="center"/>
              <w:rPr>
                <w:sz w:val="17"/>
              </w:rPr>
            </w:pPr>
            <w:r>
              <w:rPr>
                <w:rFonts w:ascii="宋体" w:hAnsi="宋体" w:eastAsia="宋体" w:cs="宋体"/>
                <w:color w:val="000000"/>
                <w:sz w:val="17"/>
              </w:rPr>
              <w:t>题号</w:t>
            </w:r>
          </w:p>
        </w:tc>
        <w:tc>
          <w:tcPr>
            <w:tcW w:w="360" w:type="dxa"/>
            <w:vAlign w:val="center"/>
          </w:tcPr>
          <w:p w14:paraId="08F936C1">
            <w:pPr>
              <w:autoSpaceDE w:val="0"/>
              <w:autoSpaceDN w:val="0"/>
              <w:spacing w:line="280" w:lineRule="atLeast"/>
              <w:jc w:val="center"/>
              <w:rPr>
                <w:sz w:val="17"/>
              </w:rPr>
            </w:pPr>
            <w:r>
              <w:rPr>
                <w:rFonts w:ascii="宋体" w:hAnsi="宋体" w:eastAsia="宋体" w:cs="宋体"/>
                <w:color w:val="000000"/>
                <w:sz w:val="17"/>
              </w:rPr>
              <w:t>1</w:t>
            </w:r>
          </w:p>
        </w:tc>
        <w:tc>
          <w:tcPr>
            <w:tcW w:w="360" w:type="dxa"/>
            <w:vAlign w:val="center"/>
          </w:tcPr>
          <w:p w14:paraId="78C0D536">
            <w:pPr>
              <w:autoSpaceDE w:val="0"/>
              <w:autoSpaceDN w:val="0"/>
              <w:spacing w:line="300" w:lineRule="atLeast"/>
              <w:jc w:val="center"/>
              <w:rPr>
                <w:sz w:val="17"/>
              </w:rPr>
            </w:pPr>
            <w:r>
              <w:rPr>
                <w:rFonts w:ascii="宋体" w:hAnsi="宋体" w:eastAsia="宋体" w:cs="宋体"/>
                <w:color w:val="000000"/>
                <w:sz w:val="17"/>
              </w:rPr>
              <w:t>2</w:t>
            </w:r>
          </w:p>
        </w:tc>
        <w:tc>
          <w:tcPr>
            <w:tcW w:w="340" w:type="dxa"/>
            <w:vAlign w:val="center"/>
          </w:tcPr>
          <w:p w14:paraId="4497F72D">
            <w:pPr>
              <w:autoSpaceDE w:val="0"/>
              <w:autoSpaceDN w:val="0"/>
              <w:spacing w:line="300" w:lineRule="atLeast"/>
              <w:rPr>
                <w:sz w:val="17"/>
              </w:rPr>
            </w:pPr>
            <w:r>
              <w:rPr>
                <w:rFonts w:ascii="宋体" w:hAnsi="宋体" w:eastAsia="宋体" w:cs="宋体"/>
                <w:color w:val="000000"/>
                <w:sz w:val="17"/>
              </w:rPr>
              <w:t>3</w:t>
            </w:r>
          </w:p>
        </w:tc>
        <w:tc>
          <w:tcPr>
            <w:tcW w:w="380" w:type="dxa"/>
            <w:vAlign w:val="center"/>
          </w:tcPr>
          <w:p w14:paraId="6B7E51AD">
            <w:pPr>
              <w:autoSpaceDE w:val="0"/>
              <w:autoSpaceDN w:val="0"/>
              <w:spacing w:line="300" w:lineRule="atLeast"/>
              <w:jc w:val="center"/>
              <w:rPr>
                <w:sz w:val="17"/>
              </w:rPr>
            </w:pPr>
            <w:r>
              <w:rPr>
                <w:rFonts w:ascii="宋体" w:hAnsi="宋体" w:eastAsia="宋体" w:cs="宋体"/>
                <w:color w:val="000000"/>
                <w:sz w:val="17"/>
              </w:rPr>
              <w:t>4</w:t>
            </w:r>
          </w:p>
        </w:tc>
        <w:tc>
          <w:tcPr>
            <w:tcW w:w="380" w:type="dxa"/>
            <w:vAlign w:val="center"/>
          </w:tcPr>
          <w:p w14:paraId="6DFF09FC">
            <w:pPr>
              <w:autoSpaceDE w:val="0"/>
              <w:autoSpaceDN w:val="0"/>
              <w:spacing w:line="300" w:lineRule="atLeast"/>
              <w:jc w:val="center"/>
              <w:rPr>
                <w:sz w:val="17"/>
              </w:rPr>
            </w:pPr>
            <w:r>
              <w:rPr>
                <w:rFonts w:ascii="宋体" w:hAnsi="宋体" w:eastAsia="宋体" w:cs="宋体"/>
                <w:color w:val="000000"/>
                <w:sz w:val="17"/>
              </w:rPr>
              <w:t>5</w:t>
            </w:r>
          </w:p>
        </w:tc>
        <w:tc>
          <w:tcPr>
            <w:tcW w:w="340" w:type="dxa"/>
            <w:vAlign w:val="center"/>
          </w:tcPr>
          <w:p w14:paraId="6BD0B5ED">
            <w:pPr>
              <w:autoSpaceDE w:val="0"/>
              <w:autoSpaceDN w:val="0"/>
              <w:spacing w:line="300" w:lineRule="atLeast"/>
              <w:jc w:val="center"/>
              <w:rPr>
                <w:sz w:val="17"/>
              </w:rPr>
            </w:pPr>
            <w:r>
              <w:rPr>
                <w:rFonts w:ascii="宋体" w:hAnsi="宋体" w:eastAsia="宋体" w:cs="宋体"/>
                <w:color w:val="000000"/>
                <w:sz w:val="17"/>
              </w:rPr>
              <w:t>6</w:t>
            </w:r>
          </w:p>
        </w:tc>
        <w:tc>
          <w:tcPr>
            <w:tcW w:w="380" w:type="dxa"/>
            <w:vAlign w:val="center"/>
          </w:tcPr>
          <w:p w14:paraId="72B7D0C1">
            <w:pPr>
              <w:autoSpaceDE w:val="0"/>
              <w:autoSpaceDN w:val="0"/>
              <w:spacing w:line="300" w:lineRule="atLeast"/>
              <w:jc w:val="center"/>
              <w:rPr>
                <w:sz w:val="17"/>
              </w:rPr>
            </w:pPr>
            <w:r>
              <w:rPr>
                <w:rFonts w:ascii="宋体" w:hAnsi="宋体" w:eastAsia="宋体" w:cs="宋体"/>
                <w:color w:val="000000"/>
                <w:sz w:val="17"/>
              </w:rPr>
              <w:t>7</w:t>
            </w:r>
          </w:p>
        </w:tc>
        <w:tc>
          <w:tcPr>
            <w:tcW w:w="380" w:type="dxa"/>
            <w:vAlign w:val="center"/>
          </w:tcPr>
          <w:p w14:paraId="0AA8F105">
            <w:pPr>
              <w:autoSpaceDE w:val="0"/>
              <w:autoSpaceDN w:val="0"/>
              <w:spacing w:line="300" w:lineRule="atLeast"/>
              <w:jc w:val="center"/>
              <w:rPr>
                <w:sz w:val="17"/>
              </w:rPr>
            </w:pPr>
            <w:r>
              <w:rPr>
                <w:rFonts w:ascii="宋体" w:hAnsi="宋体" w:eastAsia="宋体" w:cs="宋体"/>
                <w:color w:val="000000"/>
                <w:sz w:val="17"/>
              </w:rPr>
              <w:t>8</w:t>
            </w:r>
          </w:p>
        </w:tc>
        <w:tc>
          <w:tcPr>
            <w:tcW w:w="360" w:type="dxa"/>
            <w:vAlign w:val="center"/>
          </w:tcPr>
          <w:p w14:paraId="0CEE9E88">
            <w:pPr>
              <w:autoSpaceDE w:val="0"/>
              <w:autoSpaceDN w:val="0"/>
              <w:spacing w:line="300" w:lineRule="atLeast"/>
              <w:jc w:val="center"/>
              <w:rPr>
                <w:sz w:val="17"/>
              </w:rPr>
            </w:pPr>
            <w:r>
              <w:rPr>
                <w:rFonts w:ascii="宋体" w:hAnsi="宋体" w:eastAsia="宋体" w:cs="宋体"/>
                <w:color w:val="000000"/>
                <w:sz w:val="17"/>
              </w:rPr>
              <w:t>9</w:t>
            </w:r>
          </w:p>
        </w:tc>
        <w:tc>
          <w:tcPr>
            <w:tcW w:w="360" w:type="dxa"/>
            <w:vAlign w:val="center"/>
          </w:tcPr>
          <w:p w14:paraId="06C244C4">
            <w:pPr>
              <w:autoSpaceDE w:val="0"/>
              <w:autoSpaceDN w:val="0"/>
              <w:spacing w:line="300" w:lineRule="atLeast"/>
              <w:jc w:val="center"/>
              <w:rPr>
                <w:sz w:val="17"/>
              </w:rPr>
            </w:pPr>
            <w:r>
              <w:rPr>
                <w:rFonts w:ascii="宋体" w:hAnsi="宋体" w:eastAsia="宋体" w:cs="宋体"/>
                <w:color w:val="000000"/>
                <w:sz w:val="17"/>
              </w:rPr>
              <w:t>10</w:t>
            </w:r>
          </w:p>
        </w:tc>
        <w:tc>
          <w:tcPr>
            <w:tcW w:w="360" w:type="dxa"/>
            <w:vAlign w:val="center"/>
          </w:tcPr>
          <w:p w14:paraId="58CBBF28">
            <w:pPr>
              <w:autoSpaceDE w:val="0"/>
              <w:autoSpaceDN w:val="0"/>
              <w:spacing w:line="300" w:lineRule="atLeast"/>
              <w:jc w:val="center"/>
              <w:rPr>
                <w:sz w:val="17"/>
              </w:rPr>
            </w:pPr>
            <w:r>
              <w:rPr>
                <w:rFonts w:ascii="宋体" w:hAnsi="宋体" w:eastAsia="宋体" w:cs="宋体"/>
                <w:color w:val="000000"/>
                <w:sz w:val="17"/>
              </w:rPr>
              <w:t>11</w:t>
            </w:r>
          </w:p>
        </w:tc>
        <w:tc>
          <w:tcPr>
            <w:tcW w:w="380" w:type="dxa"/>
            <w:vAlign w:val="center"/>
          </w:tcPr>
          <w:p w14:paraId="030297AC">
            <w:pPr>
              <w:autoSpaceDE w:val="0"/>
              <w:autoSpaceDN w:val="0"/>
              <w:spacing w:line="300" w:lineRule="atLeast"/>
              <w:jc w:val="center"/>
              <w:rPr>
                <w:sz w:val="17"/>
              </w:rPr>
            </w:pPr>
            <w:r>
              <w:rPr>
                <w:rFonts w:ascii="宋体" w:hAnsi="宋体" w:eastAsia="宋体" w:cs="宋体"/>
                <w:color w:val="000000"/>
                <w:sz w:val="17"/>
              </w:rPr>
              <w:t>12</w:t>
            </w:r>
          </w:p>
        </w:tc>
        <w:tc>
          <w:tcPr>
            <w:tcW w:w="360" w:type="dxa"/>
            <w:vAlign w:val="center"/>
          </w:tcPr>
          <w:p w14:paraId="2944BE3B">
            <w:pPr>
              <w:autoSpaceDE w:val="0"/>
              <w:autoSpaceDN w:val="0"/>
              <w:spacing w:line="300" w:lineRule="atLeast"/>
              <w:jc w:val="center"/>
              <w:rPr>
                <w:sz w:val="17"/>
              </w:rPr>
            </w:pPr>
            <w:r>
              <w:rPr>
                <w:rFonts w:ascii="宋体" w:hAnsi="宋体" w:eastAsia="宋体" w:cs="宋体"/>
                <w:color w:val="000000"/>
                <w:sz w:val="17"/>
              </w:rPr>
              <w:t>13</w:t>
            </w:r>
          </w:p>
        </w:tc>
        <w:tc>
          <w:tcPr>
            <w:tcW w:w="360" w:type="dxa"/>
            <w:vAlign w:val="center"/>
          </w:tcPr>
          <w:p w14:paraId="21D378A6">
            <w:pPr>
              <w:autoSpaceDE w:val="0"/>
              <w:autoSpaceDN w:val="0"/>
              <w:spacing w:line="300" w:lineRule="atLeast"/>
              <w:jc w:val="center"/>
              <w:rPr>
                <w:sz w:val="17"/>
              </w:rPr>
            </w:pPr>
            <w:r>
              <w:rPr>
                <w:rFonts w:ascii="宋体" w:hAnsi="宋体" w:eastAsia="宋体" w:cs="宋体"/>
                <w:color w:val="000000"/>
                <w:sz w:val="17"/>
              </w:rPr>
              <w:t>14</w:t>
            </w:r>
          </w:p>
        </w:tc>
        <w:tc>
          <w:tcPr>
            <w:tcW w:w="380" w:type="dxa"/>
            <w:vAlign w:val="center"/>
          </w:tcPr>
          <w:p w14:paraId="084B6764">
            <w:pPr>
              <w:autoSpaceDE w:val="0"/>
              <w:autoSpaceDN w:val="0"/>
              <w:spacing w:line="300" w:lineRule="atLeast"/>
              <w:jc w:val="center"/>
              <w:rPr>
                <w:sz w:val="17"/>
              </w:rPr>
            </w:pPr>
            <w:r>
              <w:rPr>
                <w:rFonts w:ascii="宋体" w:hAnsi="宋体" w:eastAsia="宋体" w:cs="宋体"/>
                <w:color w:val="000000"/>
                <w:sz w:val="17"/>
              </w:rPr>
              <w:t>15</w:t>
            </w:r>
          </w:p>
        </w:tc>
        <w:tc>
          <w:tcPr>
            <w:tcW w:w="260" w:type="dxa"/>
            <w:vAlign w:val="center"/>
          </w:tcPr>
          <w:p w14:paraId="39C80EEF">
            <w:pPr>
              <w:autoSpaceDE w:val="0"/>
              <w:autoSpaceDN w:val="0"/>
              <w:spacing w:line="300" w:lineRule="atLeast"/>
              <w:jc w:val="center"/>
              <w:rPr>
                <w:sz w:val="17"/>
              </w:rPr>
            </w:pPr>
            <w:r>
              <w:rPr>
                <w:rFonts w:ascii="宋体" w:hAnsi="宋体" w:eastAsia="宋体" w:cs="宋体"/>
                <w:color w:val="000000"/>
                <w:sz w:val="17"/>
              </w:rPr>
              <w:t>16</w:t>
            </w:r>
          </w:p>
        </w:tc>
      </w:tr>
      <w:tr w14:paraId="168CFF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20" w:hRule="atLeast"/>
        </w:trPr>
        <w:tc>
          <w:tcPr>
            <w:tcW w:w="420" w:type="dxa"/>
            <w:vAlign w:val="center"/>
          </w:tcPr>
          <w:p w14:paraId="4CE11CF6">
            <w:pPr>
              <w:autoSpaceDE w:val="0"/>
              <w:autoSpaceDN w:val="0"/>
              <w:spacing w:line="260" w:lineRule="atLeast"/>
              <w:jc w:val="center"/>
              <w:rPr>
                <w:sz w:val="17"/>
              </w:rPr>
            </w:pPr>
            <w:r>
              <w:rPr>
                <w:rFonts w:ascii="宋体" w:hAnsi="宋体" w:eastAsia="宋体" w:cs="宋体"/>
                <w:color w:val="000000"/>
                <w:sz w:val="17"/>
              </w:rPr>
              <w:t>答案</w:t>
            </w:r>
          </w:p>
        </w:tc>
        <w:tc>
          <w:tcPr>
            <w:tcW w:w="360" w:type="dxa"/>
            <w:vAlign w:val="center"/>
          </w:tcPr>
          <w:p w14:paraId="7A50B863">
            <w:pPr>
              <w:autoSpaceDE w:val="0"/>
              <w:autoSpaceDN w:val="0"/>
              <w:spacing w:line="260" w:lineRule="atLeast"/>
              <w:jc w:val="center"/>
              <w:rPr>
                <w:sz w:val="17"/>
              </w:rPr>
            </w:pPr>
            <w:r>
              <w:rPr>
                <w:rFonts w:ascii="宋体" w:hAnsi="宋体" w:eastAsia="宋体" w:cs="宋体"/>
                <w:color w:val="000000"/>
                <w:sz w:val="17"/>
              </w:rPr>
              <w:t>D</w:t>
            </w:r>
          </w:p>
        </w:tc>
        <w:tc>
          <w:tcPr>
            <w:tcW w:w="360" w:type="dxa"/>
            <w:vAlign w:val="center"/>
          </w:tcPr>
          <w:p w14:paraId="0459D1F0">
            <w:pPr>
              <w:autoSpaceDE w:val="0"/>
              <w:autoSpaceDN w:val="0"/>
              <w:spacing w:line="260" w:lineRule="atLeast"/>
              <w:jc w:val="center"/>
              <w:rPr>
                <w:sz w:val="17"/>
              </w:rPr>
            </w:pPr>
            <w:r>
              <w:rPr>
                <w:rFonts w:ascii="宋体" w:hAnsi="宋体" w:eastAsia="宋体" w:cs="宋体"/>
                <w:color w:val="000000"/>
                <w:sz w:val="17"/>
              </w:rPr>
              <w:t>c</w:t>
            </w:r>
          </w:p>
        </w:tc>
        <w:tc>
          <w:tcPr>
            <w:tcW w:w="340" w:type="dxa"/>
            <w:vAlign w:val="center"/>
          </w:tcPr>
          <w:p w14:paraId="3BD543D5">
            <w:pPr>
              <w:autoSpaceDE w:val="0"/>
              <w:autoSpaceDN w:val="0"/>
              <w:spacing w:line="260" w:lineRule="atLeast"/>
              <w:rPr>
                <w:sz w:val="17"/>
              </w:rPr>
            </w:pPr>
            <w:r>
              <w:rPr>
                <w:rFonts w:ascii="宋体" w:hAnsi="宋体" w:eastAsia="宋体" w:cs="宋体"/>
                <w:color w:val="000000"/>
                <w:sz w:val="17"/>
              </w:rPr>
              <w:t>B</w:t>
            </w:r>
          </w:p>
        </w:tc>
        <w:tc>
          <w:tcPr>
            <w:tcW w:w="380" w:type="dxa"/>
            <w:vAlign w:val="center"/>
          </w:tcPr>
          <w:p w14:paraId="3170A148">
            <w:pPr>
              <w:autoSpaceDE w:val="0"/>
              <w:autoSpaceDN w:val="0"/>
              <w:spacing w:line="260" w:lineRule="atLeast"/>
              <w:jc w:val="center"/>
              <w:rPr>
                <w:sz w:val="17"/>
              </w:rPr>
            </w:pPr>
            <w:r>
              <w:rPr>
                <w:rFonts w:ascii="宋体" w:hAnsi="宋体" w:eastAsia="宋体" w:cs="宋体"/>
                <w:color w:val="000000"/>
                <w:sz w:val="17"/>
              </w:rPr>
              <w:t>A</w:t>
            </w:r>
          </w:p>
        </w:tc>
        <w:tc>
          <w:tcPr>
            <w:tcW w:w="380" w:type="dxa"/>
            <w:vAlign w:val="center"/>
          </w:tcPr>
          <w:p w14:paraId="78A2AA7A">
            <w:pPr>
              <w:autoSpaceDE w:val="0"/>
              <w:autoSpaceDN w:val="0"/>
              <w:spacing w:line="260" w:lineRule="atLeast"/>
              <w:jc w:val="center"/>
              <w:rPr>
                <w:sz w:val="17"/>
              </w:rPr>
            </w:pPr>
            <w:r>
              <w:rPr>
                <w:rFonts w:ascii="宋体" w:hAnsi="宋体" w:eastAsia="宋体" w:cs="宋体"/>
                <w:color w:val="000000"/>
                <w:sz w:val="17"/>
              </w:rPr>
              <w:t>D</w:t>
            </w:r>
          </w:p>
        </w:tc>
        <w:tc>
          <w:tcPr>
            <w:tcW w:w="340" w:type="dxa"/>
            <w:vAlign w:val="center"/>
          </w:tcPr>
          <w:p w14:paraId="42FCB2A3">
            <w:pPr>
              <w:autoSpaceDE w:val="0"/>
              <w:autoSpaceDN w:val="0"/>
              <w:spacing w:line="260" w:lineRule="atLeast"/>
              <w:jc w:val="center"/>
              <w:rPr>
                <w:sz w:val="17"/>
              </w:rPr>
            </w:pPr>
            <w:r>
              <w:rPr>
                <w:rFonts w:ascii="宋体" w:hAnsi="宋体" w:eastAsia="宋体" w:cs="宋体"/>
                <w:color w:val="000000"/>
                <w:sz w:val="17"/>
              </w:rPr>
              <w:t>A</w:t>
            </w:r>
          </w:p>
        </w:tc>
        <w:tc>
          <w:tcPr>
            <w:tcW w:w="380" w:type="dxa"/>
            <w:vAlign w:val="center"/>
          </w:tcPr>
          <w:p w14:paraId="0033EC9A">
            <w:pPr>
              <w:autoSpaceDE w:val="0"/>
              <w:autoSpaceDN w:val="0"/>
              <w:spacing w:line="260" w:lineRule="atLeast"/>
              <w:jc w:val="center"/>
              <w:rPr>
                <w:sz w:val="17"/>
              </w:rPr>
            </w:pPr>
            <w:r>
              <w:rPr>
                <w:rFonts w:ascii="宋体" w:hAnsi="宋体" w:eastAsia="宋体" w:cs="宋体"/>
                <w:color w:val="000000"/>
                <w:sz w:val="17"/>
              </w:rPr>
              <w:t>A</w:t>
            </w:r>
          </w:p>
        </w:tc>
        <w:tc>
          <w:tcPr>
            <w:tcW w:w="380" w:type="dxa"/>
            <w:vAlign w:val="center"/>
          </w:tcPr>
          <w:p w14:paraId="6EA58D07">
            <w:pPr>
              <w:autoSpaceDE w:val="0"/>
              <w:autoSpaceDN w:val="0"/>
              <w:spacing w:line="260" w:lineRule="atLeast"/>
              <w:jc w:val="center"/>
              <w:rPr>
                <w:sz w:val="17"/>
              </w:rPr>
            </w:pPr>
            <w:r>
              <w:rPr>
                <w:rFonts w:ascii="宋体" w:hAnsi="宋体" w:eastAsia="宋体" w:cs="宋体"/>
                <w:color w:val="000000"/>
                <w:sz w:val="17"/>
              </w:rPr>
              <w:t>B</w:t>
            </w:r>
          </w:p>
        </w:tc>
        <w:tc>
          <w:tcPr>
            <w:tcW w:w="360" w:type="dxa"/>
            <w:vAlign w:val="center"/>
          </w:tcPr>
          <w:p w14:paraId="50EC4C1C">
            <w:pPr>
              <w:autoSpaceDE w:val="0"/>
              <w:autoSpaceDN w:val="0"/>
              <w:spacing w:line="260" w:lineRule="atLeast"/>
              <w:jc w:val="center"/>
              <w:rPr>
                <w:sz w:val="17"/>
              </w:rPr>
            </w:pPr>
            <w:r>
              <w:rPr>
                <w:rFonts w:ascii="宋体" w:hAnsi="宋体" w:eastAsia="宋体" w:cs="宋体"/>
                <w:color w:val="000000"/>
                <w:sz w:val="17"/>
              </w:rPr>
              <w:t>B</w:t>
            </w:r>
          </w:p>
        </w:tc>
        <w:tc>
          <w:tcPr>
            <w:tcW w:w="360" w:type="dxa"/>
            <w:vAlign w:val="center"/>
          </w:tcPr>
          <w:p w14:paraId="22287945">
            <w:pPr>
              <w:autoSpaceDE w:val="0"/>
              <w:autoSpaceDN w:val="0"/>
              <w:spacing w:line="260" w:lineRule="atLeast"/>
              <w:jc w:val="center"/>
              <w:rPr>
                <w:sz w:val="17"/>
              </w:rPr>
            </w:pPr>
            <w:r>
              <w:rPr>
                <w:rFonts w:ascii="宋体" w:hAnsi="宋体" w:eastAsia="宋体" w:cs="宋体"/>
                <w:color w:val="000000"/>
                <w:sz w:val="17"/>
              </w:rPr>
              <w:t>c</w:t>
            </w:r>
          </w:p>
        </w:tc>
        <w:tc>
          <w:tcPr>
            <w:tcW w:w="360" w:type="dxa"/>
            <w:vAlign w:val="center"/>
          </w:tcPr>
          <w:p w14:paraId="374B9507">
            <w:pPr>
              <w:autoSpaceDE w:val="0"/>
              <w:autoSpaceDN w:val="0"/>
              <w:spacing w:line="260" w:lineRule="atLeast"/>
              <w:jc w:val="center"/>
              <w:rPr>
                <w:sz w:val="17"/>
              </w:rPr>
            </w:pPr>
            <w:r>
              <w:rPr>
                <w:rFonts w:ascii="宋体" w:hAnsi="宋体" w:eastAsia="宋体" w:cs="宋体"/>
                <w:color w:val="000000"/>
                <w:sz w:val="17"/>
              </w:rPr>
              <w:t>D</w:t>
            </w:r>
          </w:p>
        </w:tc>
        <w:tc>
          <w:tcPr>
            <w:tcW w:w="380" w:type="dxa"/>
            <w:vAlign w:val="center"/>
          </w:tcPr>
          <w:p w14:paraId="140D8A91">
            <w:pPr>
              <w:autoSpaceDE w:val="0"/>
              <w:autoSpaceDN w:val="0"/>
              <w:spacing w:line="260" w:lineRule="atLeast"/>
              <w:jc w:val="center"/>
              <w:rPr>
                <w:sz w:val="17"/>
              </w:rPr>
            </w:pPr>
            <w:r>
              <w:rPr>
                <w:rFonts w:ascii="宋体" w:hAnsi="宋体" w:eastAsia="宋体" w:cs="宋体"/>
                <w:color w:val="000000"/>
                <w:sz w:val="17"/>
              </w:rPr>
              <w:t>D</w:t>
            </w:r>
          </w:p>
        </w:tc>
        <w:tc>
          <w:tcPr>
            <w:tcW w:w="360" w:type="dxa"/>
            <w:vAlign w:val="center"/>
          </w:tcPr>
          <w:p w14:paraId="3533FBF1">
            <w:pPr>
              <w:autoSpaceDE w:val="0"/>
              <w:autoSpaceDN w:val="0"/>
              <w:spacing w:line="260" w:lineRule="atLeast"/>
              <w:jc w:val="center"/>
              <w:rPr>
                <w:sz w:val="17"/>
              </w:rPr>
            </w:pPr>
            <w:r>
              <w:rPr>
                <w:rFonts w:ascii="宋体" w:hAnsi="宋体" w:eastAsia="宋体" w:cs="宋体"/>
                <w:color w:val="000000"/>
                <w:sz w:val="17"/>
              </w:rPr>
              <w:t>D</w:t>
            </w:r>
          </w:p>
        </w:tc>
        <w:tc>
          <w:tcPr>
            <w:tcW w:w="360" w:type="dxa"/>
            <w:vAlign w:val="center"/>
          </w:tcPr>
          <w:p w14:paraId="603913A2">
            <w:pPr>
              <w:autoSpaceDE w:val="0"/>
              <w:autoSpaceDN w:val="0"/>
              <w:spacing w:line="260" w:lineRule="atLeast"/>
              <w:jc w:val="center"/>
              <w:rPr>
                <w:sz w:val="17"/>
              </w:rPr>
            </w:pPr>
            <w:r>
              <w:rPr>
                <w:rFonts w:ascii="宋体" w:hAnsi="宋体" w:eastAsia="宋体" w:cs="宋体"/>
                <w:color w:val="000000"/>
                <w:sz w:val="17"/>
              </w:rPr>
              <w:t>B</w:t>
            </w:r>
          </w:p>
        </w:tc>
        <w:tc>
          <w:tcPr>
            <w:tcW w:w="380" w:type="dxa"/>
            <w:vAlign w:val="center"/>
          </w:tcPr>
          <w:p w14:paraId="4D144328">
            <w:pPr>
              <w:autoSpaceDE w:val="0"/>
              <w:autoSpaceDN w:val="0"/>
              <w:spacing w:line="260" w:lineRule="atLeast"/>
              <w:jc w:val="center"/>
              <w:rPr>
                <w:sz w:val="17"/>
              </w:rPr>
            </w:pPr>
            <w:r>
              <w:rPr>
                <w:rFonts w:ascii="宋体" w:hAnsi="宋体" w:eastAsia="宋体" w:cs="宋体"/>
                <w:color w:val="000000"/>
                <w:sz w:val="17"/>
              </w:rPr>
              <w:t>D</w:t>
            </w:r>
          </w:p>
        </w:tc>
        <w:tc>
          <w:tcPr>
            <w:tcW w:w="260" w:type="dxa"/>
            <w:vAlign w:val="center"/>
          </w:tcPr>
          <w:p w14:paraId="0AABAED8">
            <w:pPr>
              <w:autoSpaceDE w:val="0"/>
              <w:autoSpaceDN w:val="0"/>
              <w:spacing w:line="260" w:lineRule="atLeast"/>
              <w:jc w:val="center"/>
              <w:rPr>
                <w:sz w:val="17"/>
              </w:rPr>
            </w:pPr>
            <w:r>
              <w:rPr>
                <w:rFonts w:ascii="宋体" w:hAnsi="宋体" w:eastAsia="宋体" w:cs="宋体"/>
                <w:color w:val="000000"/>
                <w:sz w:val="17"/>
              </w:rPr>
              <w:t>D</w:t>
            </w:r>
          </w:p>
        </w:tc>
      </w:tr>
    </w:tbl>
    <w:p w14:paraId="1803379B">
      <w:pPr>
        <w:autoSpaceDE w:val="0"/>
        <w:autoSpaceDN w:val="0"/>
        <w:spacing w:before="40" w:line="212" w:lineRule="atLeast"/>
        <w:ind w:left="20"/>
        <w:rPr>
          <w:sz w:val="13"/>
        </w:rPr>
      </w:pPr>
      <w:r>
        <w:rPr>
          <w:rFonts w:ascii="宋体" w:hAnsi="宋体" w:eastAsia="宋体" w:cs="宋体"/>
          <w:color w:val="000000"/>
          <w:sz w:val="13"/>
        </w:rPr>
        <w:t>1. D 【解析】哲学史的两大阵管是唯物主义与唯心主义。前一句语出《韩非子·五蠹》，意思是说社会变化了，一切事情也要随着变化，情况变化了，政治制度也必须相应地变化。后一句是董仲舒在《举贤良对策》提出的，意思是封建社会的最高原则是由天决定的，天是永恒不变的，因而按天意建立的封建社会之“遁”，也是永恒不变的。前者体现了发展的观点，后者体现了静止的观点，属于辩证法和形而上学的对立，不属于唯物主义与唯心主义的对立，①不符合题意。阴阳是世界的本原，是典型的古代朴素唯物主义的观点；绝对精神是黑格尔的观点，属于将客观精神作为世界本原的客观唯心主义的观点。二者体现了唯物主义与唯心主义的对立，②符合题意。将水这种现实的物质具体形态作为世界本原，是古代朴素唯物主义的观点；后一句话很容易让人误解，意思是说人生病了会感到担忧和害怕，因此就会觉得有鬼存在，也就是说鬼神其实是不存在的，也是古代朴素唯物主义的观点，③不符合题意。将活火作为世界本原，属于古代朴素唯物主义的观点；后者是王阳明的观点，花开花寂，依赖于能否看到，物质依赖于人的主观精神，属于主观唯心主义的观点。二者体现了唯物主义与唯心主义的对立，④符合题意。综上所述，②④符合题意，①③不符合题意。故本题选D。</w:t>
      </w:r>
    </w:p>
    <w:p w14:paraId="414C6445">
      <w:pPr>
        <w:autoSpaceDE w:val="0"/>
        <w:autoSpaceDN w:val="0"/>
        <w:spacing w:before="20" w:line="212" w:lineRule="atLeast"/>
        <w:ind w:left="20"/>
        <w:rPr>
          <w:sz w:val="13"/>
        </w:rPr>
      </w:pPr>
      <w:r>
        <w:rPr>
          <w:rFonts w:ascii="宋体" w:hAnsi="宋体" w:eastAsia="宋体" w:cs="宋体"/>
          <w:color w:val="000000"/>
          <w:sz w:val="13"/>
        </w:rPr>
        <w:t>2. C 【解析】漫画体现实名制既保护了安全，又增加了安全隐患，体现了矛盾的同一性和斗争性。①两句诗歌出自杜荀鹤的《小松》。意思是说：世上的人不认识这是将来可以高入云霄的树木，一直要等到它已经高入云霄了，才承认它的伟岸。其阐述的哲理是：事物的发展不是一帆风顺的，是前进性和曲折性的统一，在其未发展壮大、经历挫折时，人们难以看到其远大前途。②这两                              教诗晦叔三君子皆有深分因成是诗以寄》。意思是：芳林中新叶不断催换着旧叶，流水里前波总是让位给后波。体现的是新事物和旧事物虽然存在区别，但第一句强调新事物对旧事物的作用，后者强调旧事物对新事物的作用，强调新旧事物的对立统一，即矛盾的同一性与斗争性。③出自古代佚名的《警世贤文·勤奋篇》。意思是：宝剑的锐利刀锋是从不断的磨砺中得到的，梅花飘香来自它度过了寒冷的冬季。喻义要想拥有珍贵品质或美好才华等是需要不断的努力、修炼、克服一定的困难才能达到的。体现困难因然会对成功产生负面作用，但也会孕育成功，体现二者既对立义统一，体现了矛盾的同一性和斗争性原理。④这两句出自杜甫的《将赴成都草堂途中有作先寄严邺公五首·其四》。意思是：新载的松树恨不能快速地长成千尺高树，到处乱生侵蔓的恶行应该斩掉它一万杆。意思是要悉心地保护新事物的发展，为其发展扫清障碍，除恶务尽。体现了发展的前进性和曲折性的统一。综上所述，②③体现的是矛盾的同一性和斗争性，①④体现的是发展的前进性和曲折性的统一原理，②③符合题意。故本题选C。</w:t>
      </w:r>
    </w:p>
    <w:p w14:paraId="0C6BC791">
      <w:pPr>
        <w:autoSpaceDE w:val="0"/>
        <w:autoSpaceDN w:val="0"/>
        <w:spacing w:before="20" w:line="213" w:lineRule="atLeast"/>
        <w:ind w:left="20"/>
        <w:rPr>
          <w:sz w:val="13"/>
        </w:rPr>
      </w:pPr>
      <w:r>
        <w:rPr>
          <w:rFonts w:ascii="宋体" w:hAnsi="宋体" w:eastAsia="宋体" w:cs="宋体"/>
          <w:color w:val="000000"/>
          <w:sz w:val="13"/>
        </w:rPr>
        <w:t>3. B【解析】“军事家不能超过物质条件许可的范围外企图战争的胜利”表明了军事家可以在物质条件许可的范围内企图战争的胜利，根据“企图”一词可以推断出战争的客观结果不是绝对的，即使是在物质条件许可的范围内，战争既可能成功，也可能失败，①正确。要取得战争胜利受多种因素影响，需在物质条件范围内遵循利用规律，还需要充分发挥主观能动性，“关键在于物质条件许可范围”说法过于绝对，②排除。“军事家可以而且必须在物质条件许可的范围内争取战争的胜利”生动阐明了只有在掌握战争规律和认识物质条件的基础之上，才有可能夺取战争的胜利，③正确。正确发挥主观能动性需要在物质条件许可的范围之内；另外，主观能动性的发挥不仅仅需要物质条件还要遵循客观规律，④排除。故本题选B。</w:t>
      </w:r>
    </w:p>
    <w:p w14:paraId="5302E59F">
      <w:pPr>
        <w:autoSpaceDE w:val="0"/>
        <w:autoSpaceDN w:val="0"/>
        <w:spacing w:before="20" w:line="207" w:lineRule="atLeast"/>
        <w:ind w:left="20"/>
        <w:rPr>
          <w:sz w:val="13"/>
        </w:rPr>
      </w:pPr>
      <w:r>
        <w:rPr>
          <w:rFonts w:ascii="宋体" w:hAnsi="宋体" w:eastAsia="宋体" w:cs="宋体"/>
          <w:color w:val="000000"/>
          <w:sz w:val="13"/>
        </w:rPr>
        <w:t>4. A  【解析】现棋，心有全局；落子，精细布局。改革不能“孤军突进”，材料强调了全局观念和精细布局的重要性，体现了系统优化思维和整体观念在实践活动中的重要性，①②正确；材料强调的是全局观，并未强调关键部分的作用，③排除；对整体的把握和理解有助于认识部分，但认识整体往往从部分开始，④表述过于绝对，排除。故本题选A。</w:t>
      </w:r>
    </w:p>
    <w:p w14:paraId="68F5C891">
      <w:pPr>
        <w:autoSpaceDE w:val="0"/>
        <w:autoSpaceDN w:val="0"/>
        <w:spacing w:before="40" w:line="212" w:lineRule="atLeast"/>
        <w:ind w:left="20"/>
        <w:rPr>
          <w:sz w:val="13"/>
        </w:rPr>
      </w:pPr>
      <w:r>
        <w:rPr>
          <w:rFonts w:ascii="宋体" w:hAnsi="宋体" w:eastAsia="宋体" w:cs="宋体"/>
          <w:color w:val="000000"/>
          <w:sz w:val="13"/>
        </w:rPr>
        <w:t>5. D 【解析】材料中强调经过全党全国各族人民持续奋斗，我们实现了第一个百年奋斗目标，在中华大地上全面建成了小康社会，历史性地解决了绝对贫困问题，不涉及我们在扬弃的过程中实现了发展，①不符合题意。量变达到一定程度才能实现事物的质变，②说法错误。经过全党全国各族人民持续奋斗，我们实现了第一个百年奋斗目标，在中华大地上全面建成了小康社会，历史性地解决了绝对贫困问题，说明相较过去一百年，小康社会是一种新事物，量变的不断积累必然引起质变，③④符合题意。故本题选 D。</w:t>
      </w:r>
    </w:p>
    <w:p w14:paraId="29572816">
      <w:pPr>
        <w:autoSpaceDE w:val="0"/>
        <w:autoSpaceDN w:val="0"/>
        <w:spacing w:line="210" w:lineRule="atLeast"/>
        <w:ind w:left="20"/>
        <w:rPr>
          <w:sz w:val="13"/>
        </w:rPr>
      </w:pPr>
      <w:r>
        <w:rPr>
          <w:rFonts w:ascii="宋体" w:hAnsi="宋体" w:eastAsia="宋体" w:cs="宋体"/>
          <w:color w:val="000000"/>
          <w:sz w:val="13"/>
        </w:rPr>
        <w:t>6. A 【解析】通过设计展示出内蒙古的豪情、豪迈和豪放，这是预先目的，“身着红衣的舞蹈演员时而抬头、时而踢腿，犹如驰骋的蒙古马，迎风而立，踏冰卧雪”，这是按照美的规律为达到预先国的进行的特别的设计，即实现预先目的与特定事物相统一的结果，①②符合题意。意识是对物质的能动反映，而不能说精神自身以某种特定形式进行的外化，③错误。该设计受人的主观因素的影响，具有预先的目的性，但不是不确定性的表现，④排除。故本题选A。</w:t>
      </w:r>
    </w:p>
    <w:p w14:paraId="3E1949D7">
      <w:pPr>
        <w:autoSpaceDE w:val="0"/>
        <w:autoSpaceDN w:val="0"/>
        <w:spacing w:before="20" w:line="216" w:lineRule="atLeast"/>
        <w:ind w:left="20"/>
        <w:rPr>
          <w:sz w:val="13"/>
        </w:rPr>
      </w:pPr>
      <w:r>
        <w:rPr>
          <w:rFonts w:ascii="宋体" w:hAnsi="宋体" w:eastAsia="宋体" w:cs="宋体"/>
          <w:color w:val="000000"/>
          <w:sz w:val="13"/>
        </w:rPr>
        <w:t>7. A 【解析】某科研团队继两年前发现小麦中协助条锈简感染的感病基因后，利用基因编辑技术对黄淮麦区主产小麦品种透行改良并进行田间试验，发现这些小麦品种不易再受到条锈菌的侵染。可见，实践是认识的来源，科研团队获得的真理性认识源自实践活动(这里是指田间实验活动)，也说明实践是认识的动力，能推动科学技术的飞跃，①②符合题意；客观世界是无限发展的，人类的认识具有无限性，“完全认识无限发展的世界”说法错误，③排除；实践决定认识，认识不能决定实践，科研团队的创新精神属于认识，不是影响试验的决定因素，④错误。故本题选A。</w:t>
      </w:r>
    </w:p>
    <w:p w14:paraId="7C88BCF8">
      <w:pPr>
        <w:autoSpaceDE w:val="0"/>
        <w:autoSpaceDN w:val="0"/>
        <w:spacing w:before="20" w:line="215" w:lineRule="atLeast"/>
        <w:ind w:left="20"/>
        <w:rPr>
          <w:sz w:val="13"/>
        </w:rPr>
      </w:pPr>
      <w:r>
        <w:rPr>
          <w:rFonts w:ascii="宋体" w:hAnsi="宋体" w:eastAsia="宋体" w:cs="宋体"/>
          <w:color w:val="000000"/>
          <w:sz w:val="13"/>
        </w:rPr>
        <w:t>8. B 【解析】实践是认识的来源，是认识发展的动力。新的实践需要推动了三个决议的产生并与时俱进地深化，①正确。坚持矛盾的普遍性与特殊性、类性与个性具体的历史的统一不属于认识论和历史观的角度，②不符合题意。社会存在的变化、发展决定社会意识的变化、发展，我党面临的不同历史时期的社会存在的急剧变化，决定了我党作出不同的符合社会存在的历史决议，③正确。该材料没有体现绝对真理与相对真理的统一，④排除。故本题选B。</w:t>
      </w:r>
    </w:p>
    <w:p w14:paraId="39930916">
      <w:pPr>
        <w:autoSpaceDE w:val="0"/>
        <w:autoSpaceDN w:val="0"/>
        <w:spacing w:before="140" w:line="180" w:lineRule="atLeast"/>
        <w:ind w:left="3160"/>
        <w:rPr>
          <w:sz w:val="10"/>
        </w:rPr>
      </w:pPr>
      <w:r>
        <w:br w:type="page"/>
      </w:r>
    </w:p>
    <w:p w14:paraId="1A511ACD">
      <w:pPr>
        <w:autoSpaceDE w:val="0"/>
        <w:autoSpaceDN w:val="0"/>
        <w:spacing w:before="20" w:line="220" w:lineRule="atLeast"/>
        <w:rPr>
          <w:sz w:val="13"/>
        </w:rPr>
      </w:pPr>
      <w:r>
        <w:rPr>
          <w:rFonts w:ascii="宋体" w:hAnsi="宋体" w:eastAsia="宋体" w:cs="宋体"/>
          <w:color w:val="000000"/>
          <w:sz w:val="13"/>
        </w:rPr>
        <w:t>9. B 【解析】决定提出“健全因地制宜发展新质生产力体制机制”“建立未来产业投入增长机制”，强调加强前瞻谋划和政策引导，可见，该决定旨在调整生产关系以适应生产力的发展状况，也体现了社会意识可以正确反映社会存在及其变化，①④正确；“社会意识只有超前谋划才能引领社会实践”这一说法过于绝对，②排除；理论创新是社会变革的先导，③说法错误。故本题选B。</w:t>
      </w:r>
    </w:p>
    <w:p w14:paraId="5E8950D2">
      <w:pPr>
        <w:autoSpaceDE w:val="0"/>
        <w:autoSpaceDN w:val="0"/>
        <w:spacing w:before="20" w:line="205" w:lineRule="atLeast"/>
        <w:rPr>
          <w:sz w:val="13"/>
        </w:rPr>
      </w:pPr>
      <w:r>
        <w:rPr>
          <w:rFonts w:ascii="宋体" w:hAnsi="宋体" w:eastAsia="宋体" w:cs="宋体"/>
          <w:color w:val="000000"/>
          <w:sz w:val="13"/>
        </w:rPr>
        <w:t>10. C  【解析】不同国家的发展道路没有固定模式，但可以遵循共同规律，①说法错误；“中国特色社会主义是不是好，要看事实”表明一种制度是否具有优越性最终要靠实践来检验，②符合题意；“中国特色社会主义是不是好，要看事实，要看中国人民的判断”表明人民立场的中国发展道路应由中国人民来选择，③符合题意；不看客观事实的主观臆断会导致主观唯心主义，④说法错误。故本题选C.</w:t>
      </w:r>
    </w:p>
    <w:p w14:paraId="54F9566A">
      <w:pPr>
        <w:autoSpaceDE w:val="0"/>
        <w:autoSpaceDN w:val="0"/>
        <w:spacing w:before="20" w:line="212" w:lineRule="atLeast"/>
        <w:rPr>
          <w:sz w:val="13"/>
        </w:rPr>
      </w:pPr>
      <w:r>
        <w:rPr>
          <w:rFonts w:ascii="宋体" w:hAnsi="宋体" w:eastAsia="宋体" w:cs="宋体"/>
          <w:color w:val="000000"/>
          <w:sz w:val="13"/>
        </w:rPr>
        <w:t>11. D  【解析】材料没有强调中华民族的崛起，排除①。正是在马克思主义和中华优秀传统文化的互相成就中，造就了一个有机统一的新的文化生命体，这说明“两个结合”是我们推进文化新繁荣的必由之路，②符合题意。中华文化本身具有统一性的特点，并非经由“两个结合”得以确立，③错误。正是在马克思主义和中华优秀传统文化的互相成就中，造就了一个有机统一的新的文化生命体，让马克思主义成为中国的，中华优秀传统文化成为现代的，由此可见，当代中国实现了马克思主义中国化时代化新飞跃，④符合题意。故本题选D。</w:t>
      </w:r>
    </w:p>
    <w:p w14:paraId="3D5E6FC6">
      <w:pPr>
        <w:autoSpaceDE w:val="0"/>
        <w:autoSpaceDN w:val="0"/>
        <w:spacing w:before="20" w:line="207" w:lineRule="atLeast"/>
        <w:rPr>
          <w:sz w:val="13"/>
        </w:rPr>
      </w:pPr>
      <w:r>
        <w:rPr>
          <w:rFonts w:ascii="宋体" w:hAnsi="宋体" w:eastAsia="宋体" w:cs="宋体"/>
          <w:color w:val="000000"/>
          <w:sz w:val="13"/>
        </w:rPr>
        <w:t>12. D  【解析】冬奥场馆、设施，不仅成就了北京冬奥会的辉煌，让世界领略了独具魅力的东方之美，也成为造福人民的宝贵财富。后奥运时代，传承利用好冬奥遗产应坚持服务人民，丰富群众冰雪赛事活动，探索利用路径，实现冬奥遗产长久利用，③④符合题意。弘扬冬奥精神，增强对本民族文化的认同感，①说法错误。文化具有多样性，我们要尊重文化的多样性，“文化在交流中</w:t>
      </w:r>
    </w:p>
    <w:p w14:paraId="1FCE122C">
      <w:pPr>
        <w:autoSpaceDE w:val="0"/>
        <w:autoSpaceDN w:val="0"/>
        <w:spacing w:before="260" w:line="210" w:lineRule="atLeast"/>
        <w:rPr>
          <w:sz w:val="13"/>
        </w:rPr>
      </w:pPr>
      <w:r>
        <w:rPr>
          <w:rFonts w:ascii="宋体" w:hAnsi="宋体" w:eastAsia="宋体" w:cs="宋体"/>
          <w:color w:val="000000"/>
          <w:sz w:val="13"/>
        </w:rPr>
        <w:t>13. D【解析】材料中强调美术家在对党的热爱和歌颂中进行文化创作，并来强调创新艺术形式和人民群众实践的关系，①排除。文艺工作者需要传承和发扬中华优秀传统文化，②排除。材料强调美术家在对党的热爱和歌颂中进行文化创作，这启示文艺创作者要时刻牢记党和人民的重托，从党的奋斗历史中汲取前进的力量，结合时代和社会发展的需要进行艺术创作，③④正确。故本题选D。</w:t>
      </w:r>
    </w:p>
    <w:p w14:paraId="749F8C82">
      <w:pPr>
        <w:autoSpaceDE w:val="0"/>
        <w:autoSpaceDN w:val="0"/>
        <w:spacing w:line="204" w:lineRule="atLeast"/>
        <w:rPr>
          <w:sz w:val="13"/>
        </w:rPr>
      </w:pPr>
      <w:r>
        <w:rPr>
          <w:rFonts w:ascii="宋体" w:hAnsi="宋体" w:eastAsia="宋体" w:cs="宋体"/>
          <w:color w:val="000000"/>
          <w:sz w:val="13"/>
        </w:rPr>
        <w:t>14. B 【解析】“世界文化遗产系列”主题活动的开展主要目的是优秀文化的交流传播、保护传承，而不是打造商业价值，②说法错误。目的不是把握文化内涵，而是促进优秀文化的交流传播、保护传承，③观点不符合题意。“世界文化遗产系列”主题活动，通过艺术展的方式，展示了116件(套)珍贵书函与文献和1：1高保真复制的敦煌275窟，让现众沉浸式体验敦煌艺术，表明了该活动展示中华文化独特魅力，增强文化自信与文化认同，涵养家国情怀，促进优秀传统文化的传承，①④观点符合题意。故本题选B。</w:t>
      </w:r>
    </w:p>
    <w:p w14:paraId="6421A877">
      <w:pPr>
        <w:autoSpaceDE w:val="0"/>
        <w:autoSpaceDN w:val="0"/>
        <w:spacing w:before="20" w:line="207" w:lineRule="atLeast"/>
        <w:rPr>
          <w:sz w:val="13"/>
        </w:rPr>
      </w:pPr>
      <w:r>
        <w:rPr>
          <w:rFonts w:ascii="宋体" w:hAnsi="宋体" w:eastAsia="宋体" w:cs="宋体"/>
          <w:color w:val="000000"/>
          <w:sz w:val="13"/>
        </w:rPr>
        <w:t>15. D 【解析】材料中的文娱节日、国产动漫、游戏等不断挖掘传统文化并创新传承，频频引领传统文化发展文化新风潮，这说明文化发展需要对文化内容与表现形式创新，对优秀传统文化进行创造性转化，③④应选。继承传统、推陈出新是文化发展的路径之一，但并非从发挥优秀传统文化中寻找创意，也并非必须把历史传统与文娱节目有机融合，①②不选。故本题选D。</w:t>
      </w:r>
    </w:p>
    <w:p w14:paraId="7877500B">
      <w:pPr>
        <w:autoSpaceDE w:val="0"/>
        <w:autoSpaceDN w:val="0"/>
        <w:spacing w:before="40" w:line="208" w:lineRule="atLeast"/>
        <w:rPr>
          <w:sz w:val="13"/>
        </w:rPr>
      </w:pPr>
      <w:r>
        <w:rPr>
          <w:rFonts w:ascii="宋体" w:hAnsi="宋体" w:eastAsia="宋体" w:cs="宋体"/>
          <w:color w:val="000000"/>
          <w:sz w:val="13"/>
        </w:rPr>
        <w:t>16. D 【解析】培育和践行社会主义核心价值观是凝魂聚气、强基因本的基础工程，发展教育和科学是文化建设的基础工程。材料体现的是中国农民丰收节展示了新时代农民精神风貌，材料没有体现文化建设的基础工程，①不选。中国农民丰收节展示了新时代农民精神风貌，营造了庆丰收、晒丰收、话丰收、享丰收的节日气氛，也促进了乡村振兴和农特产品的展销，这体现了中国农民在节日文化中的幸福感，汇聚兴农的磅礴力量，也体现了文化与经济相交融，感受喜悦的同时也带来了农业商机，②④入选。发展公益性文化事业能保障农民的基本文化权益，但材料没有体现，③不选。故本题选D。</w:t>
      </w:r>
    </w:p>
    <w:p w14:paraId="600A7470">
      <w:pPr>
        <w:autoSpaceDE w:val="0"/>
        <w:autoSpaceDN w:val="0"/>
        <w:spacing w:before="60" w:line="180" w:lineRule="atLeast"/>
        <w:rPr>
          <w:sz w:val="13"/>
        </w:rPr>
      </w:pPr>
      <w:r>
        <w:rPr>
          <w:rFonts w:ascii="宋体" w:hAnsi="宋体" w:eastAsia="宋体" w:cs="宋体"/>
          <w:color w:val="000000"/>
          <w:sz w:val="13"/>
        </w:rPr>
        <w:t>二、非选择题(本大题共4小题，共52分)</w:t>
      </w:r>
    </w:p>
    <w:p w14:paraId="145A474A">
      <w:pPr>
        <w:autoSpaceDE w:val="0"/>
        <w:autoSpaceDN w:val="0"/>
        <w:spacing w:line="205" w:lineRule="atLeast"/>
        <w:rPr>
          <w:sz w:val="13"/>
        </w:rPr>
      </w:pPr>
      <w:r>
        <w:rPr>
          <w:rFonts w:ascii="宋体" w:hAnsi="宋体" w:eastAsia="宋体" w:cs="宋体"/>
          <w:color w:val="000000"/>
          <w:sz w:val="13"/>
        </w:rPr>
        <w:t>17.①人民群众是历史的主体、历史的创造者，群众路线是我们党的生命线和根本工作路线，(2分)包括一切为了群众，一切依靠群众，从群众中来，到群众中去等基本内容。(2分)②全国人大及其常委会设立基层立法联系点，及时对法律进行立改废修，坚持立法为民；(2分)③建立人大代表联络站，坚持问题导向，深入实际调查研究，从群众中获取智慧和办法，反映人民利益与呼声；(2分)④创新人大监督方式，充分听取广大人民群众的意见建议，以广大人民的根本利益作为监督工作的出发点和落脚点。(2分)</w:t>
      </w:r>
    </w:p>
    <w:p w14:paraId="067B7D48">
      <w:pPr>
        <w:autoSpaceDE w:val="0"/>
        <w:autoSpaceDN w:val="0"/>
        <w:spacing w:before="40" w:line="212" w:lineRule="atLeast"/>
        <w:rPr>
          <w:sz w:val="13"/>
        </w:rPr>
      </w:pPr>
      <w:r>
        <w:rPr>
          <w:rFonts w:ascii="宋体" w:hAnsi="宋体" w:eastAsia="宋体" w:cs="宋体"/>
          <w:color w:val="000000"/>
          <w:sz w:val="13"/>
        </w:rPr>
        <w:t>18.①生产力决定生产关系，生产关系反作用于生产力，适应生产力状况的生产关系推动生产力的发展，不适应生产力状况的生产关系阻碍生产力的发展；(2分)②在社会主义社会，改革是解决生产力和生产关系矛盾，解放生产力的基本方式，是推动经济社会发展的强大动力；(2分)③保持土地承包关系“两不变、一稳定”政策是在新时代背景下通过改革坚持和完善农村基本经营制度的重要制度设计，(2分)通过不断破除阻碍农业生产力发展的经济体制和经营机制弊端，充分保障农民的土地承包权益，可以极大地激发农民生产积极性，解放农业生产力，促进农村经济发展。(4分)</w:t>
      </w:r>
    </w:p>
    <w:p w14:paraId="610CD094">
      <w:pPr>
        <w:autoSpaceDE w:val="0"/>
        <w:autoSpaceDN w:val="0"/>
        <w:spacing w:before="40" w:line="205" w:lineRule="atLeast"/>
        <w:rPr>
          <w:sz w:val="13"/>
        </w:rPr>
      </w:pPr>
      <w:r>
        <w:rPr>
          <w:rFonts w:ascii="宋体" w:hAnsi="宋体" w:eastAsia="宋体" w:cs="宋体"/>
          <w:color w:val="000000"/>
          <w:sz w:val="13"/>
        </w:rPr>
        <w:t>19.①以爱国主义为核心的中华民族精神是中华民族赖以生存和发展的精神支撑，是实现中华民族伟大复兴的强大精神动力。(2分)②广大英雄模范的精神品格是中华民族精神的生动体现，为实现中华民族伟大复兴提供了强大的精神力量。(2分)③学习英雄模范，弘扬英雄模范精神，能够引导人们坚定理想信念，凝聚民心，激励斗志，顽强拼搏，接续奋斗，早日实现中华民族伟大复兴。(6分)</w:t>
      </w:r>
    </w:p>
    <w:p w14:paraId="37B1E30B">
      <w:pPr>
        <w:autoSpaceDE w:val="0"/>
        <w:autoSpaceDN w:val="0"/>
        <w:spacing w:before="20" w:line="210" w:lineRule="atLeast"/>
        <w:rPr>
          <w:sz w:val="13"/>
        </w:rPr>
      </w:pPr>
      <w:r>
        <w:rPr>
          <w:rFonts w:ascii="宋体" w:hAnsi="宋体" w:eastAsia="宋体" w:cs="宋体"/>
          <w:color w:val="000000"/>
          <w:sz w:val="13"/>
        </w:rPr>
        <w:t>20.(1)①任何一个矛盾都有主要方面和次要方面，其中，主要方面居于主导地位，起着决定作用，事物的性质主要是由主要矛盾的主要方面决定的。(2分)这要求我们抓本质和主流，坚持两点论和重点论的统一。(2分)②一部好作品既要如实反映人们的生活和时代发展要求，又要满足人民群众美好文化生活的需要，“流量”与“质量”是矛盾的两个方面，健康向上的文化题材、艺术价值高的文化作品是好作品立得住的文化内核，是文化主旋律。(2分)③作品有“流量”固然重要，但离开有“质量”，文艺作品就会昙花一现，好作品应该既有“流量”又有“质量”。(2分)④网友的观点不仅主次不分，而且颠倒了主次，一味强调电视剧的“流量”，忽视了社会主义核心价值观的引领作用。我们必须在把握主旋律中创作出“流量”和“质量”兼具的优秀作品。(2分)</w:t>
      </w:r>
    </w:p>
    <w:p w14:paraId="5B380106">
      <w:pPr>
        <w:autoSpaceDE w:val="0"/>
        <w:autoSpaceDN w:val="0"/>
        <w:spacing w:before="20" w:line="209" w:lineRule="atLeast"/>
        <w:ind w:left="240" w:firstLine="20"/>
        <w:rPr>
          <w:sz w:val="13"/>
        </w:rPr>
      </w:pPr>
      <w:r>
        <w:rPr>
          <w:rFonts w:ascii="宋体" w:hAnsi="宋体" w:eastAsia="宋体" w:cs="宋体"/>
          <w:color w:val="000000"/>
          <w:sz w:val="13"/>
        </w:rPr>
        <w:t>(2)①发展中国特色社会主义文化，建设社会主义文化强国，必须坚持以马克思主义为指导，坚持以人民为中心，走中国特色社会主义文化发展道路。(4分)②新时代艺术创作要立足时代之基，回答时代问题。《人世间》串起社会发展的变迁和人民奋斗的历史，融入时代观念，属于优秀的影视作品；(2分)③新时代艺术创作要坚持以人民为中心的创作导向，坚持为人民服务、为社会主义服务。《人世间》生动展示平凡人物质和精神生活，激起观众共鸣，让文艺作品经得起人民的检验；(2分)④新时代艺术创作要坚持培育和践行社会主义核心价值观，涵养家国情怀，让中国社会认同的仁义礼智信等理念人心入骨，更好构筑中国精神、中国价值和中国力量；(2分)⑤新时代艺术创作要古为今用，深入挖掘中华优秀传统文化的内涵，推动中华优秀传统文化的创造性转化和创新性发展，与时俱进，焕发时代价值。(2分)</w:t>
      </w:r>
    </w:p>
    <w:p w14:paraId="796228EB">
      <w:pPr>
        <w:autoSpaceDE w:val="0"/>
        <w:autoSpaceDN w:val="0"/>
        <w:spacing w:before="160" w:line="180" w:lineRule="atLeast"/>
        <w:ind w:left="3140"/>
        <w:rPr>
          <w:sz w:val="10"/>
        </w:rPr>
      </w:pPr>
    </w:p>
    <w:sectPr>
      <w:pgSz w:w="10480" w:h="15800"/>
      <w:pgMar w:top="800" w:right="800" w:bottom="800" w:left="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noPunctuationKerning w:val="1"/>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F36CA6"/>
    <w:rsid w:val="002B7A0D"/>
    <w:rsid w:val="004151FC"/>
    <w:rsid w:val="00C02FC6"/>
    <w:rsid w:val="00F36CA6"/>
    <w:rsid w:val="33723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5573</Words>
  <Characters>5652</Characters>
  <TotalTime>0</TotalTime>
  <ScaleCrop>false</ScaleCrop>
  <LinksUpToDate>false</LinksUpToDate>
  <CharactersWithSpaces>5718</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2024-11-12T01:58:54Z</dcterms:created>
  <dcterms:modified xsi:type="dcterms:W3CDTF">2024-11-12T01:59:05Z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85A051D5E68F45CA99D3DD45432D1A27_12</vt:lpwstr>
  </property>
</Properties>
</file>