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10.webp" ContentType="image/webp"/>
  <Override PartName="/word/media/image11.webp" ContentType="image/webp"/>
  <Override PartName="/word/media/image12.webp" ContentType="image/webp"/>
  <Override PartName="/word/media/image13.webp" ContentType="image/webp"/>
  <Override PartName="/word/media/image14.webp" ContentType="image/webp"/>
  <Override PartName="/word/media/image15.webp" ContentType="image/webp"/>
  <Override PartName="/word/media/image16.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media/image8.webp" ContentType="image/webp"/>
  <Override PartName="/word/media/image9.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DEB4E">
      <w:pPr>
        <w:rPr>
          <w:rFonts w:hint="default"/>
          <w:lang w:val="en-US" w:eastAsia="zh-CN"/>
        </w:rPr>
      </w:pPr>
    </w:p>
    <w:p w14:paraId="21D4E3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hint="default"/>
          <w:lang w:val="en-US" w:eastAsia="zh-CN"/>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《经济与社会》2023年高考选择题汇总</w:t>
      </w:r>
    </w:p>
    <w:p w14:paraId="5B2C6EA4">
      <w:pPr>
        <w:pStyle w:val="4"/>
        <w:keepNext w:val="0"/>
        <w:keepLines w:val="0"/>
        <w:widowControl/>
        <w:suppressLineNumbers w:val="0"/>
        <w:spacing w:line="360" w:lineRule="auto"/>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2023北京</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12．近年来，我国实体经济第三产业加快发展，内部结构优化，对于做实做强做优实体经济发挥了重要作用。如图为我国实体经济第三产业内部的部分行业增加值所占比重的变化。</w:t>
      </w:r>
    </w:p>
    <w:p w14:paraId="6D67619D">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3220085" cy="1607185"/>
            <wp:effectExtent l="0" t="0" r="18415" b="1206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220085" cy="1607185"/>
                    </a:xfrm>
                    <a:prstGeom prst="rect">
                      <a:avLst/>
                    </a:prstGeom>
                    <a:noFill/>
                    <a:ln w="9525">
                      <a:noFill/>
                    </a:ln>
                  </pic:spPr>
                </pic:pic>
              </a:graphicData>
            </a:graphic>
          </wp:inline>
        </w:drawing>
      </w:r>
    </w:p>
    <w:p w14:paraId="226163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注：租赁和商务服务业包括企业管理服务、法律服务、咨询与调查、机械设备租赁、汽车租赁、计算机及通信设备租赁等。</w:t>
      </w:r>
    </w:p>
    <w:p w14:paraId="3FAA25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据此推断正确的是（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4D885E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A．租赁和商务服务业将会替代批发和零售业</w:t>
      </w:r>
    </w:p>
    <w:p w14:paraId="099E49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B．对住宿和餐饮业的服务需求量呈现下降趋势</w:t>
      </w:r>
    </w:p>
    <w:p w14:paraId="2E982B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C．部分现代服务业增加值的增速高于实体经济第三产业</w:t>
      </w:r>
    </w:p>
    <w:p w14:paraId="569221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D．第三产业内部的行业结构变化使产业劳动密集程度提高</w:t>
      </w:r>
    </w:p>
    <w:p w14:paraId="3C3E357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751EA0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2023北京</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13．公共数据是各级党政机关、企事业单位依法履职或提供公共服务过程中产生的数据类型，具有权威性、基础性、可控性、公益性等特点。“取之于民，用之于民”，北京市公共数据开放平台已向社会开放了大量公共数据。下列认识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9D520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①企业可利用公共数据提高劳动生产率</w:t>
      </w:r>
    </w:p>
    <w:p w14:paraId="386B0F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②开放公共数据会降低数据资源的价值</w:t>
      </w:r>
    </w:p>
    <w:p w14:paraId="053B57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③公共数据要素的价值是由政府决定的</w:t>
      </w:r>
      <w:r>
        <w:t xml:space="preserve">    </w:t>
      </w:r>
    </w:p>
    <w:p w14:paraId="0D5D95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④将公共数据交由市场提供会出现供给不足</w:t>
      </w:r>
    </w:p>
    <w:p w14:paraId="0062B43A">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76BCDDF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4B7944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2023北京</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14．数字经济时代，数据安全的保护日益重要。</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34"/>
      </w:tblGrid>
      <w:tr w14:paraId="0BD075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53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A9EF45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◇中国规定关键信息基础设施的运营者在境内运营中收集和产生的个人信息和重要数据应当在境内存储；网络运营者应当对其收集的用户信息严格保密，并建立健全用户信息保护制度。</w:t>
            </w:r>
          </w:p>
          <w:p w14:paraId="45191E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◇欧盟规定数据的控制者、处理者应该采取适当的措施防止数据泄露，如果发生泄露应及时告知监管机构，监管机构可以对违规行为处以罚款。</w:t>
            </w:r>
          </w:p>
        </w:tc>
      </w:tr>
    </w:tbl>
    <w:p w14:paraId="09CBC4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加强数据安全保护（</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010AF9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①将导致科技企业成本的增加，扭转经济全球化趋势</w:t>
      </w:r>
    </w:p>
    <w:p w14:paraId="57893E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②是因为国家安全利益是国家的最高利益，数据安全事关国家安全</w:t>
      </w:r>
    </w:p>
    <w:p w14:paraId="760F09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③需要平衡处理技术进步、经济发展与保护国家安全和社会公共利益的关系</w:t>
      </w:r>
    </w:p>
    <w:p w14:paraId="080699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④需要在全球数据安全领域的国际合作中发挥欧盟等国际组织的主导作用</w:t>
      </w:r>
    </w:p>
    <w:p w14:paraId="6729BCFF">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5486057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48656C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2023山东</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2．2022年，全民健身“热气腾腾”。滑雪、滑冰、冰球，“带动三亿人参与冰雪运动”的愿望已然成为现实；贵州黔东南、福建泉州、河南新乡，乡村篮球赛为乡村振兴注入新力量；骑行、掷飞盘、玩腰旗橄榄球，户外运动蓬勃发展；“全民健身线上运动会”“云走齐鲁”在线健身成为新的生活方式。全民健身的开展可以（</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0857189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①拓展体育消费场景，促进体育产业转型升级</w:t>
      </w:r>
    </w:p>
    <w:p w14:paraId="32E99B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②增加体育用品支出，推动居民消费结构优化</w:t>
      </w:r>
      <w:r>
        <w:t xml:space="preserve">    </w:t>
      </w:r>
    </w:p>
    <w:p w14:paraId="467E32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③丰富体育服务供给，实现城乡公共服务均等化</w:t>
      </w:r>
    </w:p>
    <w:p w14:paraId="417670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④赋能乡村文化振兴，推动一二三产业融合发展</w:t>
      </w:r>
    </w:p>
    <w:p w14:paraId="07F18CA8">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71D61D2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5BD86E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2023山东</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3．图1是2018-2022年我国煤炭和清洁能源消费量占能源消费总量的比重变化情况，图2是2018-2022年我国GDP、万元GDP能耗降低率变化情况。据此，下列推断正确的是（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642A4858">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761865" cy="1752600"/>
            <wp:effectExtent l="0" t="0" r="635"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4761865" cy="1752600"/>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p>
    <w:p w14:paraId="27B6FD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①煤炭消费比重的回升说明市场上清洁能源供给量减少</w:t>
      </w:r>
    </w:p>
    <w:p w14:paraId="06B001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②万元GDP能耗持续降低意味着能源消费总量不断下降</w:t>
      </w:r>
    </w:p>
    <w:p w14:paraId="569C6B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③煤炭和清洁能源消费比重的变化表明能源结构持续优化</w:t>
      </w:r>
    </w:p>
    <w:p w14:paraId="6ACEC1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④万元GDP能耗降低与GDP增长相协调意味着经济发展更有效率</w:t>
      </w:r>
    </w:p>
    <w:p w14:paraId="7C71C91E">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6E4B55A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004789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2023山东</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近年来，我国医保多项改革措施取得显著成效，建成全国统一的医保信息平台，2022年全国跨省异地就医直接结算基金支付809.19亿元；开展国家医保药品目录准入谈判，实现医保用药全国范围基本统一；国家集中采购7批294种药品，平均降价超过50%。关于医保改革，下列传导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r>
        <w:t xml:space="preserve">    </w:t>
      </w:r>
    </w:p>
    <w:p w14:paraId="404A29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①异地就医直接结算→提高社会福利水平→提高居民参加医疗保险积极性</w:t>
      </w:r>
    </w:p>
    <w:p w14:paraId="4E5CE5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②医保药品目录准入谈判→筛选创新药进入目录→提升医保基金使用效能</w:t>
      </w:r>
    </w:p>
    <w:p w14:paraId="06ADC6E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③统一医保用药范围→增加药品报销种类→满足居民高层次保险需求</w:t>
      </w:r>
    </w:p>
    <w:p w14:paraId="126204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④药品集中采购→通过市场化机制以量换价→降低居民医疗负担</w:t>
      </w:r>
    </w:p>
    <w:p w14:paraId="6714FF76">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06FA8D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pPr>
      <w:r>
        <w:rPr>
          <w:rFonts w:hint="eastAsia" w:ascii="Times New Roman" w:hAnsi="宋体" w:eastAsia="宋体" w:cs="宋体"/>
          <w:caps w:val="0"/>
        </w:rPr>
        <w:t>【答案】C</w:t>
      </w:r>
    </w:p>
    <w:p w14:paraId="0552FA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pPr>
      <w:r>
        <w:rPr>
          <w:rFonts w:hint="default" w:ascii="Times New Roman" w:hAnsi="Times New Roman" w:eastAsia="宋体" w:cs="Times New Roman"/>
          <w:caps w:val="0"/>
          <w:kern w:val="2"/>
          <w:sz w:val="21"/>
          <w:szCs w:val="22"/>
          <w:lang w:val="en-US" w:eastAsia="zh-CN" w:bidi="ar"/>
        </w:rPr>
        <w:t>          </w:t>
      </w:r>
    </w:p>
    <w:p w14:paraId="51A4FE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lang w:val="en-US" w:eastAsia="zh-CN"/>
        </w:rPr>
        <w:t>(2023辽宁)</w:t>
      </w:r>
      <w:r>
        <w:rPr>
          <w:rFonts w:hint="default" w:ascii="Times New Roman" w:hAnsi="Times New Roman" w:eastAsia="宋体" w:cs="Times New Roman"/>
          <w:caps w:val="0"/>
        </w:rPr>
        <w:t>2．辽沈战役是党中央及时抓住战略决战时机打响的具有决定意义的重要战役，历时52天血与火的洗礼取得胜利，使全国军事形势达到一个新的转折点。历史昭示未来。这启示我们，在新时代东北振兴、辽宁振兴的“辽沈战役”中要（</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4C8C8D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z w:val="21"/>
          <w:szCs w:val="21"/>
        </w:rPr>
        <w:t>①树立正确的历史观，抓住机遇，努力实现振兴发展新突破</w:t>
      </w:r>
    </w:p>
    <w:p w14:paraId="122561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z w:val="21"/>
          <w:szCs w:val="21"/>
        </w:rPr>
        <w:t>②坚持以人民为中心的发展思想，发动和依靠人民群众</w:t>
      </w:r>
    </w:p>
    <w:p w14:paraId="74DAE93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z w:val="21"/>
          <w:szCs w:val="21"/>
        </w:rPr>
        <w:t>③以顽强斗争赢得主动，努力形成对国家重大战略的有力支撑</w:t>
      </w:r>
    </w:p>
    <w:p w14:paraId="4D5A66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z w:val="21"/>
          <w:szCs w:val="21"/>
        </w:rPr>
        <w:t>④积极融入新发展格局，紧紧依靠改革创新探索合适的发展道路</w:t>
      </w:r>
    </w:p>
    <w:p w14:paraId="3C4FC790">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w:t>
      </w:r>
      <w:r>
        <w:rPr>
          <w:rFonts w:hint="eastAsia" w:ascii="Times New Roman" w:hAnsi="宋体" w:eastAsia="宋体" w:cs="宋体"/>
          <w:caps w:val="0"/>
          <w:sz w:val="21"/>
          <w:szCs w:val="21"/>
        </w:rPr>
        <w:t>①②</w:t>
      </w:r>
      <w:r>
        <w:rPr>
          <w:rFonts w:hint="default" w:ascii="Times New Roman" w:hAnsi="Times New Roman" w:eastAsia="宋体" w:cs="Times New Roman"/>
          <w:caps w:val="0"/>
        </w:rPr>
        <w:tab/>
        <w:t>B．</w:t>
      </w:r>
      <w:r>
        <w:rPr>
          <w:rFonts w:hint="eastAsia" w:ascii="Times New Roman" w:hAnsi="宋体" w:eastAsia="宋体" w:cs="宋体"/>
          <w:caps w:val="0"/>
          <w:sz w:val="21"/>
          <w:szCs w:val="21"/>
        </w:rPr>
        <w:t>①③</w:t>
      </w:r>
      <w:r>
        <w:rPr>
          <w:rFonts w:hint="default" w:ascii="Times New Roman" w:hAnsi="Times New Roman" w:eastAsia="宋体" w:cs="Times New Roman"/>
          <w:caps w:val="0"/>
        </w:rPr>
        <w:tab/>
        <w:t>C．</w:t>
      </w:r>
      <w:r>
        <w:rPr>
          <w:rFonts w:hint="eastAsia" w:ascii="Times New Roman" w:hAnsi="宋体" w:eastAsia="宋体" w:cs="宋体"/>
          <w:caps w:val="0"/>
          <w:sz w:val="21"/>
          <w:szCs w:val="21"/>
        </w:rPr>
        <w:t>②④</w:t>
      </w:r>
      <w:r>
        <w:rPr>
          <w:rFonts w:hint="default" w:ascii="Times New Roman" w:hAnsi="Times New Roman" w:eastAsia="宋体" w:cs="Times New Roman"/>
          <w:caps w:val="0"/>
        </w:rPr>
        <w:tab/>
        <w:t>D．</w:t>
      </w:r>
      <w:r>
        <w:rPr>
          <w:rFonts w:hint="eastAsia" w:ascii="Times New Roman" w:hAnsi="宋体" w:eastAsia="宋体" w:cs="宋体"/>
          <w:caps w:val="0"/>
          <w:sz w:val="21"/>
          <w:szCs w:val="21"/>
        </w:rPr>
        <w:t>③④</w:t>
      </w:r>
    </w:p>
    <w:p w14:paraId="664FC1C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563D4B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lang w:val="en-US" w:eastAsia="zh-CN"/>
        </w:rPr>
        <w:t>(2023辽宁)</w:t>
      </w:r>
      <w:r>
        <w:rPr>
          <w:rFonts w:hint="default" w:ascii="Times New Roman" w:hAnsi="Times New Roman" w:eastAsia="宋体" w:cs="Times New Roman"/>
          <w:caps w:val="0"/>
        </w:rPr>
        <w:t>3．下列对漫画所反映的劳动力市场问题的推导过程符合经济学原理的是（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r>
        <w:t xml:space="preserve">    </w:t>
      </w:r>
    </w:p>
    <w:p w14:paraId="452C9601">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225925" cy="2143125"/>
            <wp:effectExtent l="0" t="0" r="317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4225925" cy="2143125"/>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p>
    <w:p w14:paraId="24C70DF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①专业选择先于供求信息获得→劳动者在专业选择上具有盲目性→供求难以匹配</w:t>
      </w:r>
    </w:p>
    <w:p w14:paraId="26C197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②劳动者只看重自身眼前利益→劳动力价格上升使企业需求下降→供求难以匹配</w:t>
      </w:r>
    </w:p>
    <w:p w14:paraId="3D1342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③行业间工资和福利存在差距→劳动者向高工资高福利行业集中→局部供求失衡</w:t>
      </w:r>
    </w:p>
    <w:p w14:paraId="4F4F5F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④企业获得市场信息有滞后性→企业难以及时调整需求适应供给→局部供求失衡</w:t>
      </w:r>
    </w:p>
    <w:p w14:paraId="120B219D">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20ABEDF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4B5D53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lang w:val="en-US" w:eastAsia="zh-CN"/>
        </w:rPr>
        <w:t>(2023辽宁)</w:t>
      </w:r>
      <w:r>
        <w:rPr>
          <w:rFonts w:hint="default" w:ascii="Times New Roman" w:hAnsi="Times New Roman" w:eastAsia="宋体" w:cs="Times New Roman"/>
          <w:caps w:val="0"/>
        </w:rPr>
        <w:t>4．近年来，农村快递数量上升，暴露出农村快递运力不足、成本高等问题。为解决以上问题，某市采用公交公司与11家快递公司联运的方式，多举措激发各市场主体活力。图2中措施与直接结果匹配正确的是（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4F9D737D">
      <w:pPr>
        <w:pStyle w:val="4"/>
        <w:keepNext w:val="0"/>
        <w:keepLines w:val="0"/>
        <w:widowControl/>
        <w:suppressLineNumbers w:val="0"/>
        <w:spacing w:line="360" w:lineRule="auto"/>
        <w:jc w:val="left"/>
        <w:textAlignment w:val="center"/>
      </w:pPr>
      <w:bookmarkStart w:id="0" w:name="_GoBack"/>
      <w:r>
        <w:rPr>
          <w:rFonts w:hint="default" w:ascii="Times New Roman" w:hAnsi="Times New Roman" w:eastAsia="Times New Roman" w:cs="Times New Roman"/>
          <w:caps w:val="0"/>
          <w:kern w:val="0"/>
          <w:sz w:val="24"/>
          <w:szCs w:val="24"/>
          <w:u w:val="none"/>
        </w:rPr>
        <w:drawing>
          <wp:inline distT="0" distB="0" distL="114300" distR="114300">
            <wp:extent cx="4020820" cy="3580765"/>
            <wp:effectExtent l="0" t="0" r="17780" b="63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4020820" cy="3580765"/>
                    </a:xfrm>
                    <a:prstGeom prst="rect">
                      <a:avLst/>
                    </a:prstGeom>
                    <a:noFill/>
                    <a:ln w="9525">
                      <a:noFill/>
                    </a:ln>
                  </pic:spPr>
                </pic:pic>
              </a:graphicData>
            </a:graphic>
          </wp:inline>
        </w:drawing>
      </w:r>
      <w:bookmarkEnd w:id="0"/>
    </w:p>
    <w:p w14:paraId="59394DA4">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A．甲-② 丙-④</w:t>
      </w:r>
      <w:r>
        <w:rPr>
          <w:rFonts w:hint="default" w:ascii="Times New Roman" w:hAnsi="Times New Roman" w:eastAsia="宋体" w:cs="Times New Roman"/>
          <w:caps w:val="0"/>
        </w:rPr>
        <w:tab/>
        <w:t>B．乙-① 丁-③</w:t>
      </w:r>
      <w:r>
        <w:t xml:space="preserve">    </w:t>
      </w:r>
    </w:p>
    <w:p w14:paraId="72E65B58">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C．丙-① 乙-④</w:t>
      </w:r>
      <w:r>
        <w:rPr>
          <w:rFonts w:hint="default" w:ascii="Times New Roman" w:hAnsi="Times New Roman" w:eastAsia="宋体" w:cs="Times New Roman"/>
          <w:caps w:val="0"/>
        </w:rPr>
        <w:tab/>
        <w:t>D．丁-② 甲-③</w:t>
      </w:r>
    </w:p>
    <w:p w14:paraId="5A475994">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2723CD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2023天津</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2．“晋江经验”集中体现了习近平总书记推进县域现代化的思路。晋江在福建率先推出居住证制度，在教育就业等方面坚持同城同待遇、保障全覆盖；在发展经济的同时，积极推进文化惠民、让老百姓在家门口享受到丰富多彩的文化生活。晋江的这些做法折射出推进中国式现代化要（</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6E0823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①构建新发展格局</w:t>
      </w:r>
    </w:p>
    <w:p w14:paraId="1AA07EC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②着力维护和促进社会公平正义</w:t>
      </w:r>
    </w:p>
    <w:p w14:paraId="6ACEE1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③实现区域优势互补</w:t>
      </w:r>
    </w:p>
    <w:p w14:paraId="5E2F02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④坚持物质文明和精神文明协调发展</w:t>
      </w:r>
    </w:p>
    <w:p w14:paraId="2E412664">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2C8B502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38BFB98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2023海南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历史上，齐国诱导鲁国弃粮种桑，关键时候断粮降服鲁国；越王勾践把种子煮熟贡给吴国，趁其粮食绝收一举灭吴。乌克兰危机爆发以来，全球数十个国家限制粮食出口，部分国家因此社会动荡甚至政权更迭。这给我们的启示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1B6BFA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①农业强国是社会主义现代化强国的根基</w:t>
      </w:r>
    </w:p>
    <w:p w14:paraId="04AADA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②农业现代化生产水平决定了国家政权存亡</w:t>
      </w:r>
    </w:p>
    <w:p w14:paraId="2BE5A1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③我国应致力于推动由工业强国转为农业强国</w:t>
      </w:r>
    </w:p>
    <w:p w14:paraId="61D2B5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④只有立足粮食基本自给，才能掌握粮食安全主动权</w:t>
      </w:r>
    </w:p>
    <w:p w14:paraId="389456A3">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30392C8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0340B1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2023海南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5．下表为2022年全国居民收入情况：</w:t>
      </w:r>
      <w:r>
        <w:t xml:space="preserve">    </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718"/>
        <w:gridCol w:w="1949"/>
        <w:gridCol w:w="1059"/>
        <w:gridCol w:w="2708"/>
      </w:tblGrid>
      <w:tr w14:paraId="6ADAE68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5D0E1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                  </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F2E7A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绝对量(元)</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817ED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涨幅</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33B7C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比重</w:t>
            </w:r>
          </w:p>
        </w:tc>
      </w:tr>
      <w:tr w14:paraId="5DBAFE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7114D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人均可支配收入</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B4A02B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36883</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B3408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5.0%</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CAC93B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                  </w:t>
            </w:r>
          </w:p>
        </w:tc>
      </w:tr>
      <w:tr w14:paraId="217FA48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8664C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人均工资性收入</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9C7B0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20590</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83C78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4.9%</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39196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55.8%</w:t>
            </w:r>
          </w:p>
        </w:tc>
      </w:tr>
      <w:tr w14:paraId="2F1DAD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668D9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人均经营净收入</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3FB13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6175</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616A1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4.8%</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5B75D3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16.7%</w:t>
            </w:r>
          </w:p>
        </w:tc>
      </w:tr>
      <w:tr w14:paraId="6E1DDA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CA663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人均财产净收入</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D42E4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3227</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0FE67E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4.9%</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1CFDF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8.7%</w:t>
            </w:r>
          </w:p>
        </w:tc>
      </w:tr>
      <w:tr w14:paraId="7FDDB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69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F5009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bdr w:val="none" w:color="auto" w:sz="0" w:space="0"/>
              </w:rPr>
              <w:t>人均转移净收入</w:t>
            </w:r>
          </w:p>
        </w:tc>
        <w:tc>
          <w:tcPr>
            <w:tcW w:w="121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CCCC8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6892</w:t>
            </w:r>
          </w:p>
        </w:tc>
        <w:tc>
          <w:tcPr>
            <w:tcW w:w="66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36542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5.5%</w:t>
            </w:r>
          </w:p>
        </w:tc>
        <w:tc>
          <w:tcPr>
            <w:tcW w:w="76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A308C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bdr w:val="none" w:color="auto" w:sz="0" w:space="0"/>
              </w:rPr>
              <w:t>18.7%</w:t>
            </w:r>
          </w:p>
        </w:tc>
      </w:tr>
    </w:tbl>
    <w:p w14:paraId="6D95A34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数据来源：国家统计局</w:t>
      </w:r>
    </w:p>
    <w:p w14:paraId="2B5CBE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对上表信息解读正确的是（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C9514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①劳动性收入是我国居民收入的主要来源</w:t>
      </w:r>
    </w:p>
    <w:p w14:paraId="1AEB69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②人均经营净收入增长主要是依靠土地出租</w:t>
      </w:r>
    </w:p>
    <w:p w14:paraId="1E2AC1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③人均转移净收入增长反映了国家大力促进社会公平正义</w:t>
      </w:r>
    </w:p>
    <w:p w14:paraId="522F3C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④人均财产净收入增加表明城乡居民收入差距进一步缩小</w:t>
      </w:r>
    </w:p>
    <w:p w14:paraId="760C7183">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0A8E9A95">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52DCE9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2023河北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2016年安徽省凤阳县小岗村将设施大棚和“小岗村”品牌等资产折股量化到村民，成立小岗村创新发展有限公司，收益用于集体发展、社员分红等。截至2021年已经连续五年分红。小岗村股份经济合作社的投资行为（</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00F816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①完善了该村公共服务体系</w:t>
      </w:r>
      <w:r>
        <w:rPr>
          <w:rFonts w:hint="default" w:ascii="Times New Roman" w:hAnsi="Times New Roman" w:eastAsia="Times New Roman" w:cs="Times New Roman"/>
          <w:caps w:val="0"/>
          <w:kern w:val="0"/>
          <w:sz w:val="24"/>
          <w:szCs w:val="24"/>
        </w:rPr>
        <w:t>          </w:t>
      </w:r>
    </w:p>
    <w:p w14:paraId="52A0CD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②增加了社员劳动性收入</w:t>
      </w:r>
    </w:p>
    <w:p w14:paraId="00D863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③丰富了村集体经济的实现形式</w:t>
      </w:r>
      <w:r>
        <w:rPr>
          <w:rFonts w:hint="default" w:ascii="Times New Roman" w:hAnsi="Times New Roman" w:eastAsia="Times New Roman" w:cs="Times New Roman"/>
          <w:caps w:val="0"/>
          <w:kern w:val="0"/>
          <w:sz w:val="24"/>
          <w:szCs w:val="24"/>
        </w:rPr>
        <w:t>     </w:t>
      </w:r>
      <w:r>
        <w:t xml:space="preserve">    </w:t>
      </w:r>
    </w:p>
    <w:p w14:paraId="784DFD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④盘活了村集体资产</w:t>
      </w:r>
    </w:p>
    <w:p w14:paraId="605502A3">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5ACA320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1B661C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2023河北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5．在社会各界的共同努力下，河北省逐步形成了组织化、专业化、多元化的慈善事业发展新格局。截至2023年3月，全省注册志愿者1203.8万人。某国有股份有限公司2018年以来，累计捐款1亿多元，诠释了企业、企业家的责任和担当。慈善（</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67EF14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①是社会保障体系的核心内容</w:t>
      </w:r>
      <w:r>
        <w:rPr>
          <w:rFonts w:hint="default" w:ascii="Times New Roman" w:hAnsi="Times New Roman" w:eastAsia="Times New Roman" w:cs="Times New Roman"/>
          <w:caps w:val="0"/>
          <w:kern w:val="0"/>
          <w:sz w:val="24"/>
          <w:szCs w:val="24"/>
        </w:rPr>
        <w:t>        </w:t>
      </w:r>
    </w:p>
    <w:p w14:paraId="600193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②在社会福利事业等方面发挥着重要作用</w:t>
      </w:r>
    </w:p>
    <w:p w14:paraId="37B2F7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③有利于完善个人收入分配</w:t>
      </w:r>
      <w:r>
        <w:rPr>
          <w:rFonts w:hint="default" w:ascii="Times New Roman" w:hAnsi="Times New Roman" w:eastAsia="Times New Roman" w:cs="Times New Roman"/>
          <w:caps w:val="0"/>
          <w:kern w:val="0"/>
          <w:sz w:val="24"/>
          <w:szCs w:val="24"/>
        </w:rPr>
        <w:t>          </w:t>
      </w:r>
    </w:p>
    <w:p w14:paraId="5B3D36B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④是再分配的调节手段</w:t>
      </w:r>
    </w:p>
    <w:p w14:paraId="185D03BB">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206C4F3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0A0396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2023江苏</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9．近年来，为应对一些西方国家挑起的“芯片战”,我国芯片企业积极进行科技攻关。伴随着国产芯片技术的进步和国产替代进程的加速，芯片企业业绩普遍好转。在其他条件不变的情况下，下图中(D、S分别代表需求曲线和供给曲线，P、Q分别代表价格和数量)能够反映我国国产芯片市场变化结果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E92FE58">
      <w:pPr>
        <w:pStyle w:val="4"/>
        <w:keepNext w:val="0"/>
        <w:keepLines w:val="0"/>
        <w:widowControl/>
        <w:suppressLineNumbers w:val="0"/>
        <w:tabs>
          <w:tab w:val="left" w:pos="4156"/>
        </w:tabs>
        <w:spacing w:line="360" w:lineRule="auto"/>
        <w:ind w:left="300"/>
        <w:jc w:val="left"/>
        <w:textAlignment w:val="center"/>
      </w:pPr>
      <w:r>
        <w:rPr>
          <w:rFonts w:hint="default" w:ascii="Times New Roman" w:hAnsi="Times New Roman" w:eastAsia="宋体" w:cs="Times New Roman"/>
          <w:caps w:val="0"/>
        </w:rPr>
        <w:t>A．</w:t>
      </w:r>
      <w:r>
        <w:rPr>
          <w:rFonts w:hint="default" w:ascii="Times New Roman" w:hAnsi="Times New Roman" w:eastAsia="Times New Roman" w:cs="Times New Roman"/>
          <w:caps w:val="0"/>
          <w:kern w:val="0"/>
          <w:sz w:val="24"/>
          <w:szCs w:val="24"/>
          <w:u w:val="none"/>
        </w:rPr>
        <w:drawing>
          <wp:inline distT="0" distB="0" distL="114300" distR="114300">
            <wp:extent cx="1304925" cy="942975"/>
            <wp:effectExtent l="0" t="0" r="9525" b="9525"/>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8"/>
                    <a:stretch>
                      <a:fillRect/>
                    </a:stretch>
                  </pic:blipFill>
                  <pic:spPr>
                    <a:xfrm>
                      <a:off x="0" y="0"/>
                      <a:ext cx="1304925" cy="942975"/>
                    </a:xfrm>
                    <a:prstGeom prst="rect">
                      <a:avLst/>
                    </a:prstGeom>
                    <a:noFill/>
                    <a:ln w="9525">
                      <a:noFill/>
                    </a:ln>
                  </pic:spPr>
                </pic:pic>
              </a:graphicData>
            </a:graphic>
          </wp:inline>
        </w:drawing>
      </w:r>
      <w:r>
        <w:rPr>
          <w:rFonts w:hint="default" w:ascii="Times New Roman" w:hAnsi="Times New Roman" w:eastAsia="宋体" w:cs="Times New Roman"/>
          <w:caps w:val="0"/>
        </w:rPr>
        <w:tab/>
        <w:t>B．</w:t>
      </w:r>
      <w:r>
        <w:rPr>
          <w:rFonts w:hint="default" w:ascii="Times New Roman" w:hAnsi="Times New Roman" w:eastAsia="Times New Roman" w:cs="Times New Roman"/>
          <w:caps w:val="0"/>
          <w:kern w:val="0"/>
          <w:sz w:val="24"/>
          <w:szCs w:val="24"/>
          <w:u w:val="none"/>
        </w:rPr>
        <w:drawing>
          <wp:inline distT="0" distB="0" distL="114300" distR="114300">
            <wp:extent cx="1304925" cy="990600"/>
            <wp:effectExtent l="0" t="0" r="9525"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9"/>
                    <a:stretch>
                      <a:fillRect/>
                    </a:stretch>
                  </pic:blipFill>
                  <pic:spPr>
                    <a:xfrm>
                      <a:off x="0" y="0"/>
                      <a:ext cx="1304925" cy="990600"/>
                    </a:xfrm>
                    <a:prstGeom prst="rect">
                      <a:avLst/>
                    </a:prstGeom>
                    <a:noFill/>
                    <a:ln w="9525">
                      <a:noFill/>
                    </a:ln>
                  </pic:spPr>
                </pic:pic>
              </a:graphicData>
            </a:graphic>
          </wp:inline>
        </w:drawing>
      </w:r>
    </w:p>
    <w:p w14:paraId="52374451">
      <w:pPr>
        <w:pStyle w:val="4"/>
        <w:keepNext w:val="0"/>
        <w:keepLines w:val="0"/>
        <w:widowControl/>
        <w:suppressLineNumbers w:val="0"/>
        <w:tabs>
          <w:tab w:val="left" w:pos="4156"/>
        </w:tabs>
        <w:spacing w:line="360" w:lineRule="auto"/>
        <w:ind w:left="300"/>
        <w:jc w:val="left"/>
        <w:textAlignment w:val="center"/>
      </w:pPr>
      <w:r>
        <w:rPr>
          <w:rFonts w:hint="default" w:ascii="Times New Roman" w:hAnsi="Times New Roman" w:eastAsia="宋体" w:cs="Times New Roman"/>
          <w:caps w:val="0"/>
        </w:rPr>
        <w:t>C．</w:t>
      </w:r>
      <w:r>
        <w:rPr>
          <w:rFonts w:hint="default" w:ascii="Times New Roman" w:hAnsi="Times New Roman" w:eastAsia="Times New Roman" w:cs="Times New Roman"/>
          <w:caps w:val="0"/>
          <w:kern w:val="0"/>
          <w:sz w:val="24"/>
          <w:szCs w:val="24"/>
          <w:u w:val="none"/>
        </w:rPr>
        <w:drawing>
          <wp:inline distT="0" distB="0" distL="114300" distR="114300">
            <wp:extent cx="1266825" cy="933450"/>
            <wp:effectExtent l="0" t="0" r="9525" b="0"/>
            <wp:docPr id="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IMG_262"/>
                    <pic:cNvPicPr>
                      <a:picLocks noChangeAspect="1"/>
                    </pic:cNvPicPr>
                  </pic:nvPicPr>
                  <pic:blipFill>
                    <a:blip r:embed="rId10"/>
                    <a:stretch>
                      <a:fillRect/>
                    </a:stretch>
                  </pic:blipFill>
                  <pic:spPr>
                    <a:xfrm>
                      <a:off x="0" y="0"/>
                      <a:ext cx="1266825" cy="933450"/>
                    </a:xfrm>
                    <a:prstGeom prst="rect">
                      <a:avLst/>
                    </a:prstGeom>
                    <a:noFill/>
                    <a:ln w="9525">
                      <a:noFill/>
                    </a:ln>
                  </pic:spPr>
                </pic:pic>
              </a:graphicData>
            </a:graphic>
          </wp:inline>
        </w:drawing>
      </w:r>
      <w:r>
        <w:rPr>
          <w:rFonts w:hint="default" w:ascii="Times New Roman" w:hAnsi="Times New Roman" w:eastAsia="宋体" w:cs="Times New Roman"/>
          <w:caps w:val="0"/>
        </w:rPr>
        <w:tab/>
        <w:t>D．</w:t>
      </w:r>
      <w:r>
        <w:rPr>
          <w:rFonts w:hint="default" w:ascii="Times New Roman" w:hAnsi="Times New Roman" w:eastAsia="Times New Roman" w:cs="Times New Roman"/>
          <w:caps w:val="0"/>
          <w:kern w:val="0"/>
          <w:sz w:val="24"/>
          <w:szCs w:val="24"/>
          <w:u w:val="none"/>
        </w:rPr>
        <w:drawing>
          <wp:inline distT="0" distB="0" distL="114300" distR="114300">
            <wp:extent cx="1428750" cy="990600"/>
            <wp:effectExtent l="0" t="0" r="0" b="0"/>
            <wp:docPr id="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descr="IMG_263"/>
                    <pic:cNvPicPr>
                      <a:picLocks noChangeAspect="1"/>
                    </pic:cNvPicPr>
                  </pic:nvPicPr>
                  <pic:blipFill>
                    <a:blip r:embed="rId11"/>
                    <a:stretch>
                      <a:fillRect/>
                    </a:stretch>
                  </pic:blipFill>
                  <pic:spPr>
                    <a:xfrm>
                      <a:off x="0" y="0"/>
                      <a:ext cx="1428750" cy="990600"/>
                    </a:xfrm>
                    <a:prstGeom prst="rect">
                      <a:avLst/>
                    </a:prstGeom>
                    <a:noFill/>
                    <a:ln w="9525">
                      <a:noFill/>
                    </a:ln>
                  </pic:spPr>
                </pic:pic>
              </a:graphicData>
            </a:graphic>
          </wp:inline>
        </w:drawing>
      </w:r>
    </w:p>
    <w:p w14:paraId="4DF7CED0">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r>
        <w:rPr>
          <w:shd w:val="clear" w:fill="F2F2F2"/>
        </w:rPr>
        <w:t xml:space="preserve">    </w:t>
      </w:r>
    </w:p>
    <w:p w14:paraId="785272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2023江苏</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10．高质量发展是全面建设社会主义现代化国家的首要任务，也是中国式现代化的本质要求。我们要坚持以高质量发展为主题，推动经济实现质的有效提升和量的合理增长。下列传导路径中，能推动我国经济高质量发展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571249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A．完善产权保护制度→优化营商环境→扩大我国对外投资规模</w:t>
      </w:r>
    </w:p>
    <w:p w14:paraId="21B8F7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B．增加银行存款准备金→增加货币供给量→扩大国内消费需求</w:t>
      </w:r>
    </w:p>
    <w:p w14:paraId="7F9799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C．构建国内统一大市场→促进要素自由流动→缩小居民收入差距</w:t>
      </w:r>
    </w:p>
    <w:p w14:paraId="38139F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D．整合国有企业资源→优化国有经济结构→提升国有资本配置效率</w:t>
      </w:r>
    </w:p>
    <w:p w14:paraId="709BBFD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2883E4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2023福建</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2．2022年，F省实施稳经济一揽子政策和接续措施，夯实筑牢工业“压舱石”，消费成逆势增长“强引擎”，投资“马车”蹄疾步稳，实现了经济发展质的有效提升和量的合理增长，全年地区生产总值首次跨过5万亿元大关，位居全国第8。要继续保持经济提质增量的良好发展势头，应该（</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4F0D86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①深化放管服改革→优化营商环境→释放市场主体活力→推动经济持续健康发展</w:t>
      </w:r>
    </w:p>
    <w:p w14:paraId="77E981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②加大财政对居民消费的补贴力度→激发消费潜力→升级消费结构→拉动消费增长</w:t>
      </w:r>
    </w:p>
    <w:p w14:paraId="38F797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③加大民生基础设施投资→鼓励生产要素投入→扩大房地产规模→提升经济总量</w:t>
      </w:r>
    </w:p>
    <w:p w14:paraId="60B0C6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④鼓励清洁能源技术研发→培育新动能产业→推动产业升级→促进经济高质量发展</w:t>
      </w:r>
    </w:p>
    <w:p w14:paraId="7FD8CDA4">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5118144B">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1FD183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2023福建</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3．下图是新时代十年来我国社会保障的有关数据（数据来源：人力资源和社会保障部等）。</w:t>
      </w:r>
    </w:p>
    <w:p w14:paraId="2BF69C6F">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3409950" cy="1924050"/>
            <wp:effectExtent l="0" t="0" r="0" b="0"/>
            <wp:docPr id="14"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descr="IMG_264"/>
                    <pic:cNvPicPr>
                      <a:picLocks noChangeAspect="1"/>
                    </pic:cNvPicPr>
                  </pic:nvPicPr>
                  <pic:blipFill>
                    <a:blip r:embed="rId12"/>
                    <a:stretch>
                      <a:fillRect/>
                    </a:stretch>
                  </pic:blipFill>
                  <pic:spPr>
                    <a:xfrm>
                      <a:off x="0" y="0"/>
                      <a:ext cx="3409950" cy="1924050"/>
                    </a:xfrm>
                    <a:prstGeom prst="rect">
                      <a:avLst/>
                    </a:prstGeom>
                    <a:noFill/>
                    <a:ln w="9525">
                      <a:noFill/>
                    </a:ln>
                  </pic:spPr>
                </pic:pic>
              </a:graphicData>
            </a:graphic>
          </wp:inline>
        </w:drawing>
      </w:r>
      <w:r>
        <w:t>   </w:t>
      </w:r>
    </w:p>
    <w:p w14:paraId="07B87C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该图反映了我国（</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7DA7CA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A．社会保障体系与我国经济社会发展相适应</w:t>
      </w:r>
    </w:p>
    <w:p w14:paraId="17DF451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B．社会保障让每个公民享受相同的保障权益</w:t>
      </w:r>
    </w:p>
    <w:p w14:paraId="254718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C．社会保障覆盖范围持续扩大且保障水平稳步提高</w:t>
      </w:r>
    </w:p>
    <w:p w14:paraId="469316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D．社会保障作为规范个人收入分配秩序的手段实现了多样化</w:t>
      </w:r>
    </w:p>
    <w:p w14:paraId="679C9D7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09BC1B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2023湖北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2．聚焦产业链供应链有序运行，我国创新宏观调控，通过减税降费充分发挥了税收的调控性、导向性和激励性作用，不断突破供给侧堵点，有效维护了我国产业链供应链安全稳定和自主可控。该机制的作用路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215E135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①实行减税降费</w:t>
      </w:r>
      <w:r>
        <w:rPr>
          <w:rFonts w:hint="default" w:ascii="Times New Roman" w:hAnsi="Times New Roman" w:eastAsia="Times New Roman" w:cs="Times New Roman"/>
          <w:caps w:val="0"/>
          <w:kern w:val="0"/>
          <w:sz w:val="24"/>
          <w:szCs w:val="24"/>
        </w:rPr>
        <w:t>           </w:t>
      </w:r>
    </w:p>
    <w:p w14:paraId="54CD5D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②高新技术企业创新积极性增强</w:t>
      </w:r>
      <w:r>
        <w:rPr>
          <w:rFonts w:hint="default" w:ascii="Times New Roman" w:hAnsi="Times New Roman" w:eastAsia="Times New Roman" w:cs="Times New Roman"/>
          <w:caps w:val="0"/>
          <w:kern w:val="0"/>
          <w:sz w:val="24"/>
          <w:szCs w:val="24"/>
        </w:rPr>
        <w:t>         </w:t>
      </w:r>
    </w:p>
    <w:p w14:paraId="3603BA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③关键技术完全自主创新</w:t>
      </w:r>
    </w:p>
    <w:p w14:paraId="739DF0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④支持小微企业纾困</w:t>
      </w:r>
      <w:r>
        <w:rPr>
          <w:rFonts w:hint="default" w:ascii="Times New Roman" w:hAnsi="Times New Roman" w:eastAsia="Times New Roman" w:cs="Times New Roman"/>
          <w:caps w:val="0"/>
          <w:kern w:val="0"/>
          <w:sz w:val="24"/>
          <w:szCs w:val="24"/>
        </w:rPr>
        <w:t>       </w:t>
      </w:r>
    </w:p>
    <w:p w14:paraId="2CDA0DA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⑤打通大中小企业之间的微循环</w:t>
      </w:r>
      <w:r>
        <w:rPr>
          <w:rFonts w:hint="default" w:ascii="Times New Roman" w:hAnsi="Times New Roman" w:eastAsia="Times New Roman" w:cs="Times New Roman"/>
          <w:caps w:val="0"/>
          <w:kern w:val="0"/>
          <w:sz w:val="24"/>
          <w:szCs w:val="24"/>
        </w:rPr>
        <w:t>         </w:t>
      </w:r>
    </w:p>
    <w:p w14:paraId="39E5BD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⑥保障产业链安全稳定</w:t>
      </w:r>
    </w:p>
    <w:p w14:paraId="761DF91D">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A．①→③→②→⑥</w:t>
      </w:r>
      <w:r>
        <w:rPr>
          <w:rFonts w:hint="default" w:ascii="Times New Roman" w:hAnsi="Times New Roman" w:eastAsia="宋体" w:cs="Times New Roman"/>
          <w:caps w:val="0"/>
        </w:rPr>
        <w:tab/>
        <w:t>B．①→④→③→⑥</w:t>
      </w:r>
    </w:p>
    <w:p w14:paraId="0852D025">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C．①→④→⑤→⑥</w:t>
      </w:r>
      <w:r>
        <w:rPr>
          <w:rFonts w:hint="default" w:ascii="Times New Roman" w:hAnsi="Times New Roman" w:eastAsia="宋体" w:cs="Times New Roman"/>
          <w:caps w:val="0"/>
        </w:rPr>
        <w:tab/>
        <w:t>D．①→⑤→④→⑥</w:t>
      </w:r>
    </w:p>
    <w:p w14:paraId="13DB5A3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369F54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2023湖北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3．下图中的“微笑曲线”显示的是全球化背景下产业升级的不同方向。</w:t>
      </w:r>
      <w:r>
        <w:t xml:space="preserve">    </w:t>
      </w:r>
    </w:p>
    <w:p w14:paraId="013D5F9F">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434205" cy="2464435"/>
            <wp:effectExtent l="0" t="0" r="4445" b="12065"/>
            <wp:docPr id="4"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IMG_265"/>
                    <pic:cNvPicPr>
                      <a:picLocks noChangeAspect="1"/>
                    </pic:cNvPicPr>
                  </pic:nvPicPr>
                  <pic:blipFill>
                    <a:blip r:embed="rId13"/>
                    <a:stretch>
                      <a:fillRect/>
                    </a:stretch>
                  </pic:blipFill>
                  <pic:spPr>
                    <a:xfrm>
                      <a:off x="0" y="0"/>
                      <a:ext cx="4434205" cy="2464435"/>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p>
    <w:p w14:paraId="2EC921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据此可以推断出（</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40F37D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①传统型产业向技术密集型产业升级途径多样</w:t>
      </w:r>
      <w:r>
        <w:rPr>
          <w:rFonts w:hint="default" w:ascii="Times New Roman" w:hAnsi="Times New Roman" w:eastAsia="Times New Roman" w:cs="Times New Roman"/>
          <w:caps w:val="0"/>
          <w:kern w:val="0"/>
          <w:sz w:val="24"/>
          <w:szCs w:val="24"/>
        </w:rPr>
        <w:t>         </w:t>
      </w:r>
    </w:p>
    <w:p w14:paraId="3D3AA7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②传统型产业和技术密集型产业可以互相转化</w:t>
      </w:r>
    </w:p>
    <w:p w14:paraId="49F582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③传统型产业与新技术的融合是产业升级的一种趋势</w:t>
      </w:r>
      <w:r>
        <w:rPr>
          <w:rFonts w:hint="default" w:ascii="Times New Roman" w:hAnsi="Times New Roman" w:eastAsia="Times New Roman" w:cs="Times New Roman"/>
          <w:caps w:val="0"/>
          <w:kern w:val="0"/>
          <w:sz w:val="24"/>
          <w:szCs w:val="24"/>
        </w:rPr>
        <w:t>    </w:t>
      </w:r>
    </w:p>
    <w:p w14:paraId="2946E8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④全球化过程中技术密集型产业将替代传统型产业</w:t>
      </w:r>
    </w:p>
    <w:p w14:paraId="17B3914A">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115C021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26C9E3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2023湖北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不可降解的一次性塑料制品价格低廉、使用方便，却易污染环境，浪费资源，长远来看，更会对自然界和人类造成不可挽回的损害。尽管“限塑令”已推行近15年，一次性塑料制品的生产和使用依然普遍。其原因在于（</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7F77A5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①使用的非排他性导致需求增加</w:t>
      </w:r>
      <w:r>
        <w:rPr>
          <w:rFonts w:hint="default" w:ascii="Times New Roman" w:hAnsi="Times New Roman" w:eastAsia="Times New Roman" w:cs="Times New Roman"/>
          <w:caps w:val="0"/>
          <w:kern w:val="0"/>
          <w:sz w:val="24"/>
          <w:szCs w:val="24"/>
        </w:rPr>
        <w:t>       </w:t>
      </w:r>
    </w:p>
    <w:p w14:paraId="4738B9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②使用的便利性刺激需求增加</w:t>
      </w:r>
    </w:p>
    <w:p w14:paraId="7987FC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③使用的广泛性决定供给增加</w:t>
      </w:r>
      <w:r>
        <w:rPr>
          <w:rFonts w:hint="default" w:ascii="Times New Roman" w:hAnsi="Times New Roman" w:eastAsia="Times New Roman" w:cs="Times New Roman"/>
          <w:caps w:val="0"/>
          <w:kern w:val="0"/>
          <w:sz w:val="24"/>
          <w:szCs w:val="24"/>
        </w:rPr>
        <w:t>         </w:t>
      </w:r>
    </w:p>
    <w:p w14:paraId="683A77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④无视环境成本的自发性造成供给增加</w:t>
      </w:r>
    </w:p>
    <w:p w14:paraId="1CF522F5">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302A54C1">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6C6DFE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2023湖南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4．近年来，我国人口出生率持续走低，如不加以干预，就会对未来人口和经济社会安全构成潜在风险。为此，需要加快建立生育支持政策体系，降低生育、养育、教育成本。以下政策作用路径正确的是（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r>
        <w:t xml:space="preserve">    </w:t>
      </w:r>
    </w:p>
    <w:p w14:paraId="0A1146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①发放育儿补贴→减轻税费负担→降低生育成本→增强生育意愿</w:t>
      </w:r>
    </w:p>
    <w:p w14:paraId="66177D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②延长生育假期→提供时间便利→降低生育成本→增强生育意愿</w:t>
      </w:r>
    </w:p>
    <w:p w14:paraId="7B7677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③发展普惠托育→完善公共服务→降低养育成本→增强生育意愿</w:t>
      </w:r>
    </w:p>
    <w:p w14:paraId="2FED94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④均衡发展教育→提高教育质量→降低教育成本→增强生育意愿</w:t>
      </w:r>
    </w:p>
    <w:p w14:paraId="6654859D">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131335C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2BD236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2023湖南</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5．拔河、插秧、赶小猪，乡村燃起“土味”运动会，带动了体育兴村的乡村振兴新模式。某村因地制宜，大力发展攀岩项目，抱回了“全国攀岩第一村”的金字招牌，连续4年举办了全国美丽乡村攀岩系列赛，吸引游客10多万人次，促进村集体年均增收150万元。体育兴村的创新实践有利于（</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2FC62F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①创造以城带乡新机制，促进农民增收</w:t>
      </w:r>
    </w:p>
    <w:p w14:paraId="3E757B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②提高农民健康水平，推进乡风文明建设</w:t>
      </w:r>
    </w:p>
    <w:p w14:paraId="051036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③促进农村产业融合，加快推进农村现代化</w:t>
      </w:r>
    </w:p>
    <w:p w14:paraId="616DC9A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④完善农村基本经营制度，发展壮大集体经济</w:t>
      </w:r>
    </w:p>
    <w:p w14:paraId="53559CEB">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579CD3B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694B3F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2023重庆</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何石宝，硕士毕业后，怀揣着对农业的梦想，从家乡湖南来到了齐鲁大地扎根在平原县这片热土，贡献着自己所学的知识，同时也拥有了一个新标签——“新农人”，将自己所学的专业知识与农业种植相结合，产量创新高，被评为“粮王”，由此可见(</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rPr>
        <w:t>)</w:t>
      </w:r>
    </w:p>
    <w:p w14:paraId="20A885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①科学种植是推动农业发展的第一动力</w:t>
      </w:r>
      <w:r>
        <w:t xml:space="preserve">    </w:t>
      </w:r>
    </w:p>
    <w:p w14:paraId="1CE6CF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②新农人是提高农业生产的主要人力资本支撑</w:t>
      </w:r>
    </w:p>
    <w:p w14:paraId="02EB89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③农业现代化为新农人施展才干提供舞台</w:t>
      </w:r>
    </w:p>
    <w:p w14:paraId="4A4BF1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④农业大国国情决定农业生产，具有人才优势</w:t>
      </w:r>
    </w:p>
    <w:p w14:paraId="66989286">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5E08E098">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45402E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2023重庆</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5．国有企业规模大的地区，民营企业往往越活跃；民营企业发展迅速的地区，国有企业市场竞争力越强。2022年，全国民营经济第一强省广东有19家民营企业跻身世界500强企业，民营经济大省浙江和福建有7家民营企业入围世界500强企业，由此可见(</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rPr>
        <w:t>)</w:t>
      </w:r>
    </w:p>
    <w:p w14:paraId="54C9CE5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①民营经济的活力源于国有经济的引导</w:t>
      </w:r>
    </w:p>
    <w:p w14:paraId="1C3C42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②国有经济和民营经济优势互补，相辅相成</w:t>
      </w:r>
    </w:p>
    <w:p w14:paraId="71C76BD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③民营经济的发展增强了国有经济的主导地位</w:t>
      </w:r>
    </w:p>
    <w:p w14:paraId="69869D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④国有经济和民营经济的协力共进有利于增强经济活力</w:t>
      </w:r>
    </w:p>
    <w:p w14:paraId="6EE0D49B">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120EA84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755455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2023重庆</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6．卫生费用支出构成的，反映了一定经济社会个人的卫生费用负担比例，题6图展示了2013～2021年我国卫生总费用支出的构成比例，由此可知(</w:t>
      </w:r>
      <w:r>
        <w:rPr>
          <w:rFonts w:hint="default" w:ascii="Times New Roman" w:hAnsi="Times New Roman" w:eastAsia="Times New Roman" w:cs="Times New Roman"/>
          <w:caps w:val="0"/>
          <w:kern w:val="0"/>
          <w:sz w:val="24"/>
          <w:szCs w:val="24"/>
        </w:rPr>
        <w:t>    </w:t>
      </w:r>
      <w:r>
        <w:rPr>
          <w:rFonts w:hint="default" w:ascii="Times New Roman" w:hAnsi="Times New Roman" w:eastAsia="宋体" w:cs="Times New Roman"/>
          <w:caps w:val="0"/>
        </w:rPr>
        <w:t>)</w:t>
      </w:r>
      <w:r>
        <w:t xml:space="preserve">    </w:t>
      </w:r>
    </w:p>
    <w:p w14:paraId="21EFFB92">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337685" cy="2345690"/>
            <wp:effectExtent l="0" t="0" r="5715" b="16510"/>
            <wp:docPr id="10"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descr="IMG_266"/>
                    <pic:cNvPicPr>
                      <a:picLocks noChangeAspect="1"/>
                    </pic:cNvPicPr>
                  </pic:nvPicPr>
                  <pic:blipFill>
                    <a:blip r:embed="rId14"/>
                    <a:stretch>
                      <a:fillRect/>
                    </a:stretch>
                  </pic:blipFill>
                  <pic:spPr>
                    <a:xfrm>
                      <a:off x="0" y="0"/>
                      <a:ext cx="4337685" cy="2345690"/>
                    </a:xfrm>
                    <a:prstGeom prst="rect">
                      <a:avLst/>
                    </a:prstGeom>
                    <a:noFill/>
                    <a:ln w="9525">
                      <a:noFill/>
                    </a:ln>
                  </pic:spPr>
                </pic:pic>
              </a:graphicData>
            </a:graphic>
          </wp:inline>
        </w:drawing>
      </w:r>
    </w:p>
    <w:p w14:paraId="554955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①卫生费用支出涉及各主体经济利益的协调</w:t>
      </w:r>
    </w:p>
    <w:p w14:paraId="0C667C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②社会卫生支出的国民收入再分配功能日益增强</w:t>
      </w:r>
    </w:p>
    <w:p w14:paraId="6E3B39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③个人卫生现金支出占比减少反映了民众消费意愿的变化</w:t>
      </w:r>
    </w:p>
    <w:p w14:paraId="10D04C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④政府卫生支出占比相对稳定说明医疗卫生领域市场调节有效</w:t>
      </w:r>
    </w:p>
    <w:p w14:paraId="3A717D31">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2C22258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6ED64A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2023广州</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3．2022年1月，企业职工基本养老保险全国统筹信息系统启动。截至2022年6月底，全国所有省份完成基金财务系统部省对接，企业职工基本养老保险基金“一本账”基本形成，在全国范围内实现“五统一”，即统一缴费政策、统一基金收支管理、统一待遇调整、统一信息系统、统一经办服务管理。这有利于（</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534A2A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①实现数据集中管理，提升数据要素价值</w:t>
      </w:r>
    </w:p>
    <w:p w14:paraId="07CEB2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②加大社会保险费对个人所得税的抵减作用</w:t>
      </w:r>
    </w:p>
    <w:p w14:paraId="11AB53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③实时查询缴费信息，在线申领社会救助金</w:t>
      </w:r>
    </w:p>
    <w:p w14:paraId="747FF6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④改善公共服务能力，推动养老保险制度公平化</w:t>
      </w:r>
    </w:p>
    <w:p w14:paraId="08CF734A">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r>
        <w:t xml:space="preserve">    </w:t>
      </w:r>
    </w:p>
    <w:p w14:paraId="0579631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0C6024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2023广州</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4．2022年11月，广东省能源局首次提出一次能源价格传导机制，规定当综合煤价或天然气到厂价高于一定值时，煤机或气机平均发电成本超过允许上浮部分，按照一定比例对年度或月度等电量进行补偿，相关费用由全部工商业用户分摊。该规定（</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5EA1CA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①将会降低火电企业的电量销售收益率</w:t>
      </w:r>
      <w:r>
        <w:rPr>
          <w:rFonts w:hint="default" w:ascii="Times New Roman" w:hAnsi="Times New Roman" w:eastAsia="Times New Roman" w:cs="Times New Roman"/>
          <w:caps w:val="0"/>
          <w:kern w:val="0"/>
          <w:sz w:val="24"/>
          <w:szCs w:val="24"/>
        </w:rPr>
        <w:t>        </w:t>
      </w:r>
    </w:p>
    <w:p w14:paraId="29EB92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②明确了由市场决定电力行业的购销价格</w:t>
      </w:r>
    </w:p>
    <w:p w14:paraId="29A3AD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③有利于将上游变动成本向下游用户传导</w:t>
      </w:r>
      <w:r>
        <w:rPr>
          <w:rFonts w:hint="default" w:ascii="Times New Roman" w:hAnsi="Times New Roman" w:eastAsia="Times New Roman" w:cs="Times New Roman"/>
          <w:caps w:val="0"/>
          <w:kern w:val="0"/>
          <w:sz w:val="24"/>
          <w:szCs w:val="24"/>
        </w:rPr>
        <w:t>      </w:t>
      </w:r>
    </w:p>
    <w:p w14:paraId="2D8BA82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④体现了政府对市场资源配置的引导作用</w:t>
      </w:r>
    </w:p>
    <w:p w14:paraId="400F6962">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6D5BD41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1E7DB5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color w:val="000000"/>
          <w:sz w:val="21"/>
          <w:szCs w:val="21"/>
          <w:lang w:val="en-US" w:eastAsia="zh-CN"/>
        </w:rPr>
        <w:t>2023广州</w:t>
      </w:r>
      <w:r>
        <w:rPr>
          <w:rFonts w:hint="eastAsia" w:ascii="Times New Roman" w:hAnsi="宋体" w:eastAsia="宋体" w:cs="宋体"/>
          <w:caps w:val="0"/>
          <w:color w:val="000000"/>
          <w:sz w:val="21"/>
          <w:szCs w:val="21"/>
          <w:lang w:eastAsia="zh-CN"/>
        </w:rPr>
        <w:t>）</w:t>
      </w:r>
      <w:r>
        <w:rPr>
          <w:rFonts w:hint="default" w:ascii="Times New Roman" w:hAnsi="Times New Roman" w:eastAsia="宋体" w:cs="Times New Roman"/>
          <w:caps w:val="0"/>
        </w:rPr>
        <w:t>5．2019-2022年中国实际使用外资情况见下图。</w:t>
      </w:r>
    </w:p>
    <w:p w14:paraId="2D574F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3895725" cy="2676525"/>
            <wp:effectExtent l="0" t="0" r="9525" b="9525"/>
            <wp:docPr id="11"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descr="IMG_267"/>
                    <pic:cNvPicPr>
                      <a:picLocks noChangeAspect="1"/>
                    </pic:cNvPicPr>
                  </pic:nvPicPr>
                  <pic:blipFill>
                    <a:blip r:embed="rId15"/>
                    <a:stretch>
                      <a:fillRect/>
                    </a:stretch>
                  </pic:blipFill>
                  <pic:spPr>
                    <a:xfrm>
                      <a:off x="0" y="0"/>
                      <a:ext cx="3895725" cy="2676525"/>
                    </a:xfrm>
                    <a:prstGeom prst="rect">
                      <a:avLst/>
                    </a:prstGeom>
                    <a:noFill/>
                    <a:ln w="9525">
                      <a:noFill/>
                    </a:ln>
                  </pic:spPr>
                </pic:pic>
              </a:graphicData>
            </a:graphic>
          </wp:inline>
        </w:drawing>
      </w:r>
    </w:p>
    <w:p w14:paraId="04A6EE6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上图反映出这一时期中国（</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1268AD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①引进外资和对外投资协调发展</w:t>
      </w:r>
    </w:p>
    <w:p w14:paraId="5934EF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②非公有制经济中，外商投资规模不断扩大</w:t>
      </w:r>
    </w:p>
    <w:p w14:paraId="76BC17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③利用外资结构不断优化，推动经济高质量发展</w:t>
      </w:r>
    </w:p>
    <w:p w14:paraId="49657A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④高技术产业是实际使用外资额增长最快的产业</w:t>
      </w:r>
      <w:r>
        <w:t xml:space="preserve">    </w:t>
      </w:r>
    </w:p>
    <w:p w14:paraId="7C097B64">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5BEE347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28056F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2023新课标</w:t>
      </w:r>
      <w:r>
        <w:rPr>
          <w:rFonts w:hint="eastAsia" w:ascii="Times New Roman" w:hAnsi="宋体" w:eastAsia="宋体" w:cs="宋体"/>
          <w:caps w:val="0"/>
          <w:lang w:eastAsia="zh-CN"/>
        </w:rPr>
        <w:t>）</w:t>
      </w:r>
      <w:r>
        <w:rPr>
          <w:rFonts w:hint="default" w:ascii="Times New Roman" w:hAnsi="Times New Roman" w:eastAsia="宋体" w:cs="Times New Roman"/>
          <w:caps w:val="0"/>
        </w:rPr>
        <w:t>3．2022年，国家知识产权局对全国20余个省（区、市）1万多个专利权人开展专利产业化过程中的主要制约因素专题调研。调研结果见图。</w:t>
      </w:r>
    </w:p>
    <w:p w14:paraId="2ECD7CBE">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402455" cy="2251710"/>
            <wp:effectExtent l="0" t="0" r="17145" b="15240"/>
            <wp:docPr id="12"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8"/>
                    <pic:cNvPicPr>
                      <a:picLocks noChangeAspect="1"/>
                    </pic:cNvPicPr>
                  </pic:nvPicPr>
                  <pic:blipFill>
                    <a:blip r:embed="rId16"/>
                    <a:stretch>
                      <a:fillRect/>
                    </a:stretch>
                  </pic:blipFill>
                  <pic:spPr>
                    <a:xfrm>
                      <a:off x="0" y="0"/>
                      <a:ext cx="4402455" cy="2251710"/>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p>
    <w:p w14:paraId="2BA12A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根据调研结果，要提高科技成果转化和产业化水平，政府应将重心放在（</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71A812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①加强专利技术交易市场或平台建设</w:t>
      </w:r>
    </w:p>
    <w:p w14:paraId="7581F6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②激励企业购买和引进国外专利技术</w:t>
      </w:r>
    </w:p>
    <w:p w14:paraId="072286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③吸纳社会资本、建设科研成果转化试验基地</w:t>
      </w:r>
    </w:p>
    <w:p w14:paraId="09CECC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④制定和完善专利产业化人才的培养和引进政策</w:t>
      </w:r>
    </w:p>
    <w:p w14:paraId="5A7BCCE9">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D．③④</w:t>
      </w:r>
    </w:p>
    <w:p w14:paraId="1EE56797">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0DC5FA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2023新课标</w:t>
      </w:r>
      <w:r>
        <w:rPr>
          <w:rFonts w:hint="eastAsia" w:ascii="Times New Roman" w:hAnsi="宋体" w:eastAsia="宋体" w:cs="宋体"/>
          <w:caps w:val="0"/>
          <w:lang w:eastAsia="zh-CN"/>
        </w:rPr>
        <w:t>）</w:t>
      </w:r>
      <w:r>
        <w:rPr>
          <w:rFonts w:hint="default" w:ascii="Times New Roman" w:hAnsi="Times New Roman" w:eastAsia="宋体" w:cs="Times New Roman"/>
          <w:caps w:val="0"/>
        </w:rPr>
        <w:t>4．2023年政府工作报告指出，坚持以经济建设为中心，着力推动高质量发展。要实现高质量发展，需要转变发展方式、优化经济结构、转换增长动力。以下能直接促进我国经济结构优化的措施是（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r>
        <w:t xml:space="preserve">    </w:t>
      </w:r>
    </w:p>
    <w:p w14:paraId="061627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①坚持实施稳健的货币政策，保持物价水平总体稳定</w:t>
      </w:r>
    </w:p>
    <w:p w14:paraId="6B5FA58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②严格执行环保、质量、安全法规标准，淘汰落后产能</w:t>
      </w:r>
    </w:p>
    <w:p w14:paraId="34382E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③强化金融稳定保障体系，依法规范和引导资本健康发展</w:t>
      </w:r>
    </w:p>
    <w:p w14:paraId="14BF59D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④提高企业所得税征收中研发费用扣除比例，激发创新活力</w:t>
      </w:r>
    </w:p>
    <w:p w14:paraId="0B79A518">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5DC65AD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【答案】C</w:t>
      </w:r>
    </w:p>
    <w:p w14:paraId="3AA626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2301浙江</w:t>
      </w:r>
      <w:r>
        <w:rPr>
          <w:rFonts w:hint="eastAsia" w:ascii="Times New Roman" w:hAnsi="宋体" w:eastAsia="宋体" w:cs="宋体"/>
          <w:caps w:val="0"/>
          <w:lang w:eastAsia="zh-CN"/>
        </w:rPr>
        <w:t>）</w:t>
      </w:r>
      <w:r>
        <w:rPr>
          <w:rFonts w:hint="default" w:ascii="Times New Roman" w:hAnsi="Times New Roman" w:eastAsia="宋体" w:cs="Times New Roman"/>
          <w:caps w:val="0"/>
        </w:rPr>
        <w:t>11．由于国内取暖设备企业近年来不断提升产品品质，加之受到季节性和欧洲能源市场短期突发因素的影响，2022年前三季度，我国电热水器、电暖器等品类对欧洲出口实现快速增长，累计出口额分别为1.6亿美元、8.5亿美元。从中可以看出（</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EEA8C63">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A．市场在资源配置中发挥了作用</w:t>
      </w:r>
      <w:r>
        <w:rPr>
          <w:rFonts w:hint="default" w:ascii="Times New Roman" w:hAnsi="Times New Roman" w:eastAsia="宋体" w:cs="Times New Roman"/>
          <w:caps w:val="0"/>
        </w:rPr>
        <w:tab/>
        <w:t>B．市场竞争能够增加行业利润</w:t>
      </w:r>
    </w:p>
    <w:p w14:paraId="71431712">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C．生产要素市场和商品市场相互作用相互影响</w:t>
      </w:r>
      <w:r>
        <w:rPr>
          <w:rFonts w:hint="default" w:ascii="Times New Roman" w:hAnsi="Times New Roman" w:eastAsia="宋体" w:cs="Times New Roman"/>
          <w:caps w:val="0"/>
        </w:rPr>
        <w:tab/>
        <w:t>D．统一开放的市场体系是资源配置的基础</w:t>
      </w:r>
    </w:p>
    <w:p w14:paraId="628F46B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【答案】A</w:t>
      </w:r>
    </w:p>
    <w:p w14:paraId="4B50FC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2301浙江</w:t>
      </w:r>
      <w:r>
        <w:rPr>
          <w:rFonts w:hint="eastAsia" w:ascii="Times New Roman" w:hAnsi="宋体" w:eastAsia="宋体" w:cs="宋体"/>
          <w:caps w:val="0"/>
          <w:lang w:eastAsia="zh-CN"/>
        </w:rPr>
        <w:t>）</w:t>
      </w:r>
      <w:r>
        <w:rPr>
          <w:rFonts w:hint="default" w:ascii="Times New Roman" w:hAnsi="Times New Roman" w:eastAsia="宋体" w:cs="Times New Roman"/>
          <w:caps w:val="0"/>
        </w:rPr>
        <w:t>12．下图为2011-2020年我国汽车产业发展部分指标变动情况。</w:t>
      </w:r>
    </w:p>
    <w:p w14:paraId="5AE465B9">
      <w:pPr>
        <w:pStyle w:val="4"/>
        <w:keepNext w:val="0"/>
        <w:keepLines w:val="0"/>
        <w:widowControl/>
        <w:suppressLineNumbers w:val="0"/>
        <w:spacing w:line="360" w:lineRule="auto"/>
        <w:jc w:val="left"/>
        <w:textAlignment w:val="center"/>
      </w:pPr>
      <w:r>
        <w:rPr>
          <w:rFonts w:hint="default" w:ascii="Times New Roman" w:hAnsi="Times New Roman" w:eastAsia="Times New Roman" w:cs="Times New Roman"/>
          <w:caps w:val="0"/>
          <w:kern w:val="0"/>
          <w:sz w:val="24"/>
          <w:szCs w:val="24"/>
          <w:u w:val="none"/>
        </w:rPr>
        <w:drawing>
          <wp:inline distT="0" distB="0" distL="114300" distR="114300">
            <wp:extent cx="4201160" cy="2143760"/>
            <wp:effectExtent l="0" t="0" r="8890" b="8890"/>
            <wp:docPr id="13"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9"/>
                    <pic:cNvPicPr>
                      <a:picLocks noChangeAspect="1"/>
                    </pic:cNvPicPr>
                  </pic:nvPicPr>
                  <pic:blipFill>
                    <a:blip r:embed="rId17"/>
                    <a:stretch>
                      <a:fillRect/>
                    </a:stretch>
                  </pic:blipFill>
                  <pic:spPr>
                    <a:xfrm>
                      <a:off x="0" y="0"/>
                      <a:ext cx="4201160" cy="2143760"/>
                    </a:xfrm>
                    <a:prstGeom prst="rect">
                      <a:avLst/>
                    </a:prstGeom>
                    <a:noFill/>
                    <a:ln w="9525">
                      <a:noFill/>
                    </a:ln>
                  </pic:spPr>
                </pic:pic>
              </a:graphicData>
            </a:graphic>
          </wp:inline>
        </w:drawing>
      </w:r>
      <w:r>
        <w:rPr>
          <w:rFonts w:hint="default" w:ascii="Times New Roman" w:hAnsi="Times New Roman" w:eastAsia="Times New Roman" w:cs="Times New Roman"/>
          <w:caps w:val="0"/>
          <w:kern w:val="0"/>
          <w:sz w:val="24"/>
          <w:szCs w:val="24"/>
        </w:rPr>
        <w:t>    </w:t>
      </w:r>
    </w:p>
    <w:p w14:paraId="4F13C5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资料来源：国务院发展研究中心课题组，《双碳目标下的绿色增长》，中信出版集团2022年10月版。</w:t>
      </w:r>
      <w:r>
        <w:t xml:space="preserve">    </w:t>
      </w:r>
    </w:p>
    <w:p w14:paraId="788108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从图中信息可以看出，我国汽车产业发展（</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5C8AB6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①体现了绿色发展的理念</w:t>
      </w:r>
      <w:r>
        <w:rPr>
          <w:rFonts w:hint="default" w:ascii="Times New Roman" w:hAnsi="Times New Roman" w:eastAsia="Times New Roman" w:cs="Times New Roman"/>
          <w:caps w:val="0"/>
          <w:kern w:val="0"/>
          <w:sz w:val="24"/>
          <w:szCs w:val="24"/>
        </w:rPr>
        <w:t>    </w:t>
      </w:r>
    </w:p>
    <w:p w14:paraId="60B293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②缓解了人与自然的矛盾</w:t>
      </w:r>
    </w:p>
    <w:p w14:paraId="6BBE58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③体现了创新发展的理念</w:t>
      </w:r>
      <w:r>
        <w:rPr>
          <w:rFonts w:hint="default" w:ascii="Times New Roman" w:hAnsi="Times New Roman" w:eastAsia="Times New Roman" w:cs="Times New Roman"/>
          <w:caps w:val="0"/>
          <w:kern w:val="0"/>
          <w:sz w:val="24"/>
          <w:szCs w:val="24"/>
        </w:rPr>
        <w:t>    </w:t>
      </w:r>
    </w:p>
    <w:p w14:paraId="60FB582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④改变了人们的生产生活方式</w:t>
      </w:r>
    </w:p>
    <w:p w14:paraId="67246048">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A．①②</w:t>
      </w:r>
      <w:r>
        <w:rPr>
          <w:rFonts w:hint="default" w:ascii="Times New Roman" w:hAnsi="Times New Roman" w:eastAsia="宋体" w:cs="Times New Roman"/>
          <w:caps w:val="0"/>
        </w:rPr>
        <w:tab/>
        <w:t>B．①③</w:t>
      </w:r>
      <w:r>
        <w:rPr>
          <w:rFonts w:hint="default" w:ascii="Times New Roman" w:hAnsi="Times New Roman" w:eastAsia="宋体" w:cs="Times New Roman"/>
          <w:caps w:val="0"/>
        </w:rPr>
        <w:tab/>
        <w:t>C．②④</w:t>
      </w:r>
      <w:r>
        <w:rPr>
          <w:rFonts w:hint="default" w:ascii="Times New Roman" w:hAnsi="Times New Roman" w:eastAsia="宋体" w:cs="Times New Roman"/>
          <w:caps w:val="0"/>
        </w:rPr>
        <w:tab/>
        <w:t>D．③④</w:t>
      </w:r>
    </w:p>
    <w:p w14:paraId="3DB9862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6E6F07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2301浙江</w:t>
      </w:r>
      <w:r>
        <w:rPr>
          <w:rFonts w:hint="eastAsia" w:ascii="Times New Roman" w:hAnsi="宋体" w:eastAsia="宋体" w:cs="宋体"/>
          <w:caps w:val="0"/>
          <w:lang w:eastAsia="zh-CN"/>
        </w:rPr>
        <w:t>）</w:t>
      </w:r>
      <w:r>
        <w:rPr>
          <w:rFonts w:hint="default" w:ascii="Times New Roman" w:hAnsi="Times New Roman" w:eastAsia="宋体" w:cs="Times New Roman"/>
          <w:caps w:val="0"/>
        </w:rPr>
        <w:t>13．2022年11月1日起施行的《促进个体工商户发展条例》，进一步明确了个体工商户的法律地位，明确了各部门、各地区在促进个体工商户发展方面的职责任务，并提出帮扶的各种具体措施。这将有助于（</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1962A896">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A．贯彻按劳分配的社会主义分配原则</w:t>
      </w:r>
      <w:r>
        <w:rPr>
          <w:rFonts w:hint="default" w:ascii="Times New Roman" w:hAnsi="Times New Roman" w:eastAsia="宋体" w:cs="Times New Roman"/>
          <w:caps w:val="0"/>
        </w:rPr>
        <w:tab/>
        <w:t>B．创造财富的源泉充分涌流</w:t>
      </w:r>
    </w:p>
    <w:p w14:paraId="22F86738">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C．我国居民收入来源多样化</w:t>
      </w:r>
      <w:r>
        <w:rPr>
          <w:rFonts w:hint="default" w:ascii="Times New Roman" w:hAnsi="Times New Roman" w:eastAsia="宋体" w:cs="Times New Roman"/>
          <w:caps w:val="0"/>
        </w:rPr>
        <w:tab/>
        <w:t>D．提高劳动报酬在初次分配中的比重</w:t>
      </w:r>
    </w:p>
    <w:p w14:paraId="3000DD26">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p>
    <w:p w14:paraId="10AECC9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2306浙江</w:t>
      </w:r>
      <w:r>
        <w:rPr>
          <w:rFonts w:hint="eastAsia" w:ascii="Times New Roman" w:hAnsi="宋体" w:eastAsia="宋体" w:cs="宋体"/>
          <w:caps w:val="0"/>
          <w:lang w:eastAsia="zh-CN"/>
        </w:rPr>
        <w:t>）</w:t>
      </w:r>
      <w:r>
        <w:rPr>
          <w:rFonts w:hint="default" w:ascii="Times New Roman" w:hAnsi="Times New Roman" w:eastAsia="宋体" w:cs="Times New Roman"/>
          <w:caps w:val="0"/>
        </w:rPr>
        <w:t>11．无人驾驶公交车自动变道超车，智能算法模型对企业用水量精细化预测，工业质检、零件计数、语音交互……人工智能应用向纵深推进，越来越多的行业实现了智能化升级。这表明，人工智能的应用（</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185718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①可以提高生产效率</w:t>
      </w:r>
      <w:r>
        <w:rPr>
          <w:rFonts w:hint="default" w:ascii="Times New Roman" w:hAnsi="Times New Roman" w:eastAsia="Times New Roman" w:cs="Times New Roman"/>
          <w:caps w:val="0"/>
          <w:kern w:val="0"/>
          <w:sz w:val="24"/>
          <w:szCs w:val="24"/>
        </w:rPr>
        <w:t>            </w:t>
      </w:r>
    </w:p>
    <w:p w14:paraId="1677B0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②解决了发展动力问题</w:t>
      </w:r>
    </w:p>
    <w:p w14:paraId="0CCE26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③是企业发展的必要条件</w:t>
      </w:r>
      <w:r>
        <w:rPr>
          <w:rFonts w:hint="default" w:ascii="Times New Roman" w:hAnsi="Times New Roman" w:eastAsia="Times New Roman" w:cs="Times New Roman"/>
          <w:caps w:val="0"/>
          <w:kern w:val="0"/>
          <w:sz w:val="24"/>
          <w:szCs w:val="24"/>
        </w:rPr>
        <w:t>        </w:t>
      </w:r>
    </w:p>
    <w:p w14:paraId="630621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④赋能实体经济</w:t>
      </w:r>
    </w:p>
    <w:p w14:paraId="078C684E">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A．①③</w:t>
      </w:r>
      <w:r>
        <w:rPr>
          <w:rFonts w:hint="default" w:ascii="Times New Roman" w:hAnsi="Times New Roman" w:eastAsia="宋体" w:cs="Times New Roman"/>
          <w:caps w:val="0"/>
        </w:rPr>
        <w:tab/>
        <w:t>B．①④</w:t>
      </w:r>
      <w:r>
        <w:rPr>
          <w:rFonts w:hint="default" w:ascii="Times New Roman" w:hAnsi="Times New Roman" w:eastAsia="宋体" w:cs="Times New Roman"/>
          <w:caps w:val="0"/>
        </w:rPr>
        <w:tab/>
        <w:t>C．②③</w:t>
      </w:r>
      <w:r>
        <w:rPr>
          <w:rFonts w:hint="default" w:ascii="Times New Roman" w:hAnsi="Times New Roman" w:eastAsia="宋体" w:cs="Times New Roman"/>
          <w:caps w:val="0"/>
        </w:rPr>
        <w:tab/>
        <w:t>D．②④</w:t>
      </w:r>
    </w:p>
    <w:p w14:paraId="0F63455D">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【答案】B</w:t>
      </w:r>
      <w:r>
        <w:rPr>
          <w:shd w:val="clear" w:fill="F2F2F2"/>
        </w:rPr>
        <w:t xml:space="preserve">    </w:t>
      </w:r>
    </w:p>
    <w:p w14:paraId="4A47FF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lang w:eastAsia="zh-CN"/>
        </w:rPr>
        <w:t>（</w:t>
      </w:r>
      <w:r>
        <w:rPr>
          <w:rFonts w:hint="default" w:ascii="Times New Roman" w:hAnsi="Times New Roman" w:eastAsia="宋体" w:cs="Times New Roman"/>
          <w:caps w:val="0"/>
          <w:lang w:val="en-US" w:eastAsia="zh-CN"/>
        </w:rPr>
        <w:t>2306浙江</w:t>
      </w:r>
      <w:r>
        <w:rPr>
          <w:rFonts w:hint="eastAsia" w:ascii="Times New Roman" w:hAnsi="宋体" w:eastAsia="宋体" w:cs="宋体"/>
          <w:caps w:val="0"/>
          <w:lang w:eastAsia="zh-CN"/>
        </w:rPr>
        <w:t>）</w:t>
      </w:r>
      <w:r>
        <w:rPr>
          <w:rFonts w:hint="default" w:ascii="Times New Roman" w:hAnsi="Times New Roman" w:eastAsia="宋体" w:cs="Times New Roman"/>
          <w:caps w:val="0"/>
        </w:rPr>
        <w:t>12．“某市从2022年5月起开展‘百镇共建强基’行动。50个经济强镇和50个较弱山区乡镇，通过经验交流、资源共享、合作入股等方式推进共建，促进发展。”给上述报道加一个标题，最合适的是（</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344539E2">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A．健全保障</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实现共富</w:t>
      </w:r>
      <w:r>
        <w:rPr>
          <w:rFonts w:hint="eastAsia" w:ascii="Times New Roman" w:hAnsi="宋体" w:eastAsia="宋体" w:cs="宋体"/>
          <w:caps w:val="0"/>
        </w:rPr>
        <w:tab/>
        <w:t>B．深度合作</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城乡联动</w:t>
      </w:r>
    </w:p>
    <w:p w14:paraId="12DC6646">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C．节约资源</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绿色发展</w:t>
      </w:r>
      <w:r>
        <w:rPr>
          <w:rFonts w:hint="eastAsia" w:ascii="Times New Roman" w:hAnsi="宋体" w:eastAsia="宋体" w:cs="宋体"/>
          <w:caps w:val="0"/>
        </w:rPr>
        <w:tab/>
        <w:t>D．优势互补</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协调发展</w:t>
      </w:r>
    </w:p>
    <w:p w14:paraId="056AD2E3">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63D300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13．2017-2022年我国三大需求对GDP增长的页献率</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37"/>
        <w:gridCol w:w="2443"/>
        <w:gridCol w:w="890"/>
        <w:gridCol w:w="890"/>
        <w:gridCol w:w="890"/>
        <w:gridCol w:w="890"/>
        <w:gridCol w:w="890"/>
        <w:gridCol w:w="904"/>
      </w:tblGrid>
      <w:tr w14:paraId="5646CE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120" w:type="dxa"/>
            <w:gridSpan w:val="2"/>
            <w:vMerge w:val="restart"/>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94D51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内容</w:t>
            </w:r>
          </w:p>
        </w:tc>
        <w:tc>
          <w:tcPr>
            <w:tcW w:w="5415" w:type="dxa"/>
            <w:gridSpan w:val="6"/>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33038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时间</w:t>
            </w:r>
          </w:p>
        </w:tc>
      </w:tr>
      <w:tr w14:paraId="17F2BC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120" w:type="dxa"/>
            <w:gridSpan w:val="2"/>
            <w:vMerge w:val="continue"/>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54ECD22">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Pr>
                <w:rFonts w:hint="eastAsia" w:ascii="宋体"/>
                <w:sz w:val="24"/>
                <w:szCs w:val="24"/>
              </w:rPr>
            </w:pP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B956E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2017年</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DC534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2018年</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3594F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2019年</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6EE1D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2020年</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2F54EF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2021年</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FE695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2022年</w:t>
            </w:r>
          </w:p>
        </w:tc>
      </w:tr>
      <w:tr w14:paraId="62449A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3120" w:type="dxa"/>
            <w:gridSpan w:val="2"/>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816BC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GDP增长率（%）</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753C6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6.9</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C3DF7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6.6</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FC61C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6.1</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B74371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2.3</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E4A8E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8.1</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C9720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3.0</w:t>
            </w:r>
          </w:p>
        </w:tc>
      </w:tr>
      <w:tr w14:paraId="0C4D4F5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45" w:type="dxa"/>
            <w:vMerge w:val="restart"/>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A2F53F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内需</w:t>
            </w:r>
          </w:p>
        </w:tc>
        <w:tc>
          <w:tcPr>
            <w:tcW w:w="24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22377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最终消费（%）</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C0B525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58.8</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AE9F4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76.2</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6FCC7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57.8</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376EB3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-20.8</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CC16E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65.4</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98C6A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32.8</w:t>
            </w:r>
          </w:p>
        </w:tc>
      </w:tr>
      <w:tr w14:paraId="378092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45" w:type="dxa"/>
            <w:vMerge w:val="continue"/>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92E0F11">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rPr>
                <w:rFonts w:hint="eastAsia" w:ascii="宋体"/>
                <w:sz w:val="24"/>
                <w:szCs w:val="24"/>
              </w:rPr>
            </w:pPr>
          </w:p>
        </w:tc>
        <w:tc>
          <w:tcPr>
            <w:tcW w:w="24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A91131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资本形成（投资）（%）</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05B066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32.1</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EAD47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32.4</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1EC32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31.2</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46394E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91.7</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C0CCF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13.8</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96F57F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50.1</w:t>
            </w:r>
          </w:p>
        </w:tc>
      </w:tr>
      <w:tr w14:paraId="0C302D5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64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AEEAD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外需</w:t>
            </w:r>
          </w:p>
        </w:tc>
        <w:tc>
          <w:tcPr>
            <w:tcW w:w="247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9423F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eastAsia" w:ascii="Times New Roman" w:hAnsi="宋体" w:eastAsia="宋体" w:cs="宋体"/>
                <w:caps w:val="0"/>
                <w:bdr w:val="none" w:color="auto" w:sz="0" w:space="0"/>
              </w:rPr>
              <w:t>货物和服务净出口（%）</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D93F1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9.1</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84904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-8.6</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EB9FC3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11.0</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37257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29.2</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6E6F5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20.8</w:t>
            </w:r>
          </w:p>
        </w:tc>
        <w:tc>
          <w:tcPr>
            <w:tcW w:w="90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AA2DC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center"/>
              <w:textAlignment w:val="center"/>
            </w:pPr>
            <w:r>
              <w:rPr>
                <w:rFonts w:hint="default" w:ascii="Times New Roman" w:hAnsi="Times New Roman" w:eastAsia="宋体" w:cs="Times New Roman"/>
                <w:caps w:val="0"/>
                <w:bdr w:val="none" w:color="auto" w:sz="0" w:space="0"/>
              </w:rPr>
              <w:t>17.1</w:t>
            </w:r>
          </w:p>
        </w:tc>
      </w:tr>
    </w:tbl>
    <w:p w14:paraId="78B1E49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rPr>
        <w:t>从表中信息可以看出（</w:t>
      </w:r>
      <w:r>
        <w:rPr>
          <w:rFonts w:hint="default" w:ascii="Times New Roman" w:hAnsi="Times New Roman" w:eastAsia="Times New Roman" w:cs="Times New Roman"/>
          <w:caps w:val="0"/>
          <w:kern w:val="0"/>
          <w:sz w:val="24"/>
          <w:szCs w:val="24"/>
        </w:rPr>
        <w:t>    </w:t>
      </w:r>
      <w:r>
        <w:rPr>
          <w:rFonts w:hint="eastAsia" w:ascii="Times New Roman" w:hAnsi="宋体" w:eastAsia="宋体" w:cs="宋体"/>
          <w:caps w:val="0"/>
        </w:rPr>
        <w:t>）</w:t>
      </w:r>
    </w:p>
    <w:p w14:paraId="653C306A">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A．国民经济增长率稳步上升</w:t>
      </w:r>
      <w:r>
        <w:rPr>
          <w:rFonts w:hint="default" w:ascii="Times New Roman" w:hAnsi="Times New Roman" w:eastAsia="宋体" w:cs="Times New Roman"/>
          <w:caps w:val="0"/>
        </w:rPr>
        <w:tab/>
        <w:t>B．外需对经济增长的贡献持续增强</w:t>
      </w:r>
    </w:p>
    <w:p w14:paraId="2D72F750">
      <w:pPr>
        <w:pStyle w:val="4"/>
        <w:keepNext w:val="0"/>
        <w:keepLines w:val="0"/>
        <w:pageBreakBefore w:val="0"/>
        <w:widowControl/>
        <w:suppressLineNumbers w:val="0"/>
        <w:tabs>
          <w:tab w:val="left" w:pos="4156"/>
        </w:tabs>
        <w:kinsoku/>
        <w:wordWrap/>
        <w:overflowPunct/>
        <w:topLinePunct w:val="0"/>
        <w:autoSpaceDE/>
        <w:autoSpaceDN/>
        <w:bidi w:val="0"/>
        <w:adjustRightInd/>
        <w:snapToGrid/>
        <w:spacing w:beforeAutospacing="0" w:afterAutospacing="0" w:line="400" w:lineRule="exact"/>
        <w:ind w:left="0"/>
        <w:jc w:val="left"/>
        <w:textAlignment w:val="center"/>
      </w:pPr>
      <w:r>
        <w:rPr>
          <w:rFonts w:hint="default" w:ascii="Times New Roman" w:hAnsi="Times New Roman" w:eastAsia="宋体" w:cs="Times New Roman"/>
          <w:caps w:val="0"/>
        </w:rPr>
        <w:t>C．三大需求的贡献率之间无互补关系</w:t>
      </w:r>
      <w:r>
        <w:rPr>
          <w:rFonts w:hint="default" w:ascii="Times New Roman" w:hAnsi="Times New Roman" w:eastAsia="宋体" w:cs="Times New Roman"/>
          <w:caps w:val="0"/>
        </w:rPr>
        <w:tab/>
        <w:t>D．最终消费是拉动经济增长的主要力量</w:t>
      </w:r>
    </w:p>
    <w:p w14:paraId="02FA28A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00" w:lineRule="exact"/>
        <w:ind w:left="0"/>
        <w:jc w:val="left"/>
        <w:textAlignment w:val="center"/>
      </w:pPr>
      <w:r>
        <w:rPr>
          <w:rFonts w:hint="eastAsia" w:ascii="Times New Roman" w:hAnsi="宋体" w:eastAsia="宋体" w:cs="宋体"/>
          <w:caps w:val="0"/>
          <w:shd w:val="clear" w:fill="F2F2F2"/>
        </w:rPr>
        <w:t>【答案】D</w:t>
      </w:r>
    </w:p>
    <w:p w14:paraId="3E0CC290">
      <w:pPr>
        <w:pStyle w:val="4"/>
        <w:keepNext w:val="0"/>
        <w:keepLines w:val="0"/>
        <w:widowControl/>
        <w:suppressLineNumbers w:val="0"/>
        <w:spacing w:line="360" w:lineRule="auto"/>
        <w:jc w:val="center"/>
        <w:textAlignment w:val="center"/>
      </w:pPr>
      <w:r>
        <w:rPr>
          <w:rFonts w:ascii="黑体" w:hAnsi="宋体" w:eastAsia="黑体" w:cs="黑体"/>
          <w:b/>
          <w:bCs/>
          <w:caps w:val="0"/>
          <w:color w:val="000000"/>
          <w:sz w:val="24"/>
          <w:szCs w:val="24"/>
          <w:lang w:val="en-US" w:eastAsia="zh-CN"/>
        </w:rPr>
        <w:t>《经济与社会》2024年高考选择题汇总</w:t>
      </w:r>
      <w:r>
        <w:rPr>
          <w:rFonts w:hint="eastAsia" w:ascii="宋体" w:hAnsi="宋体" w:eastAsia="宋体" w:cs="宋体"/>
          <w:color w:val="000000"/>
          <w:spacing w:val="7"/>
          <w:sz w:val="24"/>
          <w:szCs w:val="24"/>
        </w:rPr>
        <w:t>        </w:t>
      </w:r>
      <w:r>
        <w:t> </w:t>
      </w:r>
    </w:p>
    <w:p w14:paraId="45C96B7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lang w:val="en-US" w:eastAsia="zh-CN"/>
        </w:rPr>
        <w:t>1.</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2024北京</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12. 水是生命之源。随着我国市政公用事业市场化改革，水务市场参与主体多元化，政府对居民生活用水实行“阶梯式水价”。</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434"/>
      </w:tblGrid>
      <w:tr w14:paraId="1DBAE7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853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D5E68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bdr w:val="none" w:color="auto" w:sz="0" w:space="0"/>
              </w:rPr>
              <w:t>大型国有水务企业占国内80%的供水业务。规模较大，市场化较早，多为专业化水务环境综合服务商，集投资、建设、运营、技术服务于一体</w:t>
            </w:r>
          </w:p>
        </w:tc>
      </w:tr>
      <w:tr w14:paraId="59FE8E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853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7E1CD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bdr w:val="none" w:color="auto" w:sz="0" w:space="0"/>
              </w:rPr>
              <w:t>国际水务企业占国内10%的供水业务。拥有雄厚资本、先进技术和管理经验、成熟的市场化运营机制</w:t>
            </w:r>
          </w:p>
        </w:tc>
      </w:tr>
      <w:tr w14:paraId="49EF5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30" w:hRule="atLeast"/>
        </w:trPr>
        <w:tc>
          <w:tcPr>
            <w:tcW w:w="853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928F0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bdr w:val="none" w:color="auto" w:sz="0" w:space="0"/>
              </w:rPr>
              <w:t>区域性水务企业占国内10%的供水业务。规模有限，市场化较晚</w:t>
            </w:r>
          </w:p>
        </w:tc>
      </w:tr>
    </w:tbl>
    <w:p w14:paraId="1C3856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下列说法正确的是（    ）</w:t>
      </w:r>
    </w:p>
    <w:p w14:paraId="0ADAB00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①水是混合型公共物品和战略资源，供水应由国有经济占支配地位</w:t>
      </w:r>
    </w:p>
    <w:p w14:paraId="7F856E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②国有企业主导供水市场，通过获得垄断利润实现资产保值增值</w:t>
      </w:r>
    </w:p>
    <w:p w14:paraId="0DBEA6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③多种所有制水务企业相互竞争，有利于增强国有水务企业活力</w:t>
      </w:r>
    </w:p>
    <w:p w14:paraId="491A99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④向下调整“阶梯式水价”的阶梯价格，促使居民减少生活用水量</w:t>
      </w:r>
    </w:p>
    <w:p w14:paraId="4ADBB7CF">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093BCB8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02B03D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lang w:val="en-US" w:eastAsia="zh-CN"/>
        </w:rPr>
        <w:t>2.</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2024北京</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13. 截至2023年底，我国冰箱、洗衣机、空调等主要品类家电保有量超过30亿台。当前，我国正处于家电报废的高峰期，每年有1亿至1.2亿台的废旧家电被淘汰。废旧家电回收的合理做法是（    ）</w:t>
      </w:r>
    </w:p>
    <w:p w14:paraId="645E7FF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①降低回收废旧家电的环保标准，提高回收利润率</w:t>
      </w:r>
    </w:p>
    <w:p w14:paraId="264002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②建设废旧家电回收网络交易平台，提高交易效率</w:t>
      </w:r>
      <w:r>
        <w:t xml:space="preserve">    </w:t>
      </w:r>
    </w:p>
    <w:p w14:paraId="39CBBA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③发展中小微废旧家电回收企业，促进分散化经营</w:t>
      </w:r>
    </w:p>
    <w:p w14:paraId="489524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④鼓励家电以旧换新，促进废旧家电资源循环利用</w:t>
      </w:r>
    </w:p>
    <w:p w14:paraId="4B3F5827">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1AE7DF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D</w:t>
      </w:r>
    </w:p>
    <w:p w14:paraId="0ABB94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3.</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2024山东</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2. 贷款余额是指在某一时间点上银行尚未收回的各类贷款本金总额，反映银行的信贷规模。截至2023年末，中国银行等六大国有银行的绿色贷款余额达17.86万亿元。图是2018-2023年我国金融机构绿色贷款余额及其增长情况。据材料，可以推断出（   ）</w:t>
      </w:r>
    </w:p>
    <w:p w14:paraId="2CC948B3">
      <w:pPr>
        <w:pStyle w:val="4"/>
        <w:keepNext w:val="0"/>
        <w:keepLines w:val="0"/>
        <w:widowControl/>
        <w:suppressLineNumbers w:val="0"/>
        <w:spacing w:line="360" w:lineRule="auto"/>
        <w:jc w:val="left"/>
        <w:textAlignment w:val="center"/>
      </w:pPr>
      <w:r>
        <w:rPr>
          <w:rFonts w:hint="eastAsia" w:ascii="宋体" w:hAnsi="宋体" w:eastAsia="宋体" w:cs="宋体"/>
          <w:caps w:val="0"/>
          <w:color w:val="000000"/>
          <w:sz w:val="24"/>
          <w:szCs w:val="24"/>
        </w:rPr>
        <w:drawing>
          <wp:inline distT="0" distB="0" distL="114300" distR="114300">
            <wp:extent cx="5494655" cy="2686685"/>
            <wp:effectExtent l="0" t="0" r="0" b="0"/>
            <wp:docPr id="15" name="图片 1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56"/>
                    <pic:cNvPicPr>
                      <a:picLocks noChangeAspect="1"/>
                    </pic:cNvPicPr>
                  </pic:nvPicPr>
                  <pic:blipFill>
                    <a:blip r:embed="rId18"/>
                    <a:stretch>
                      <a:fillRect/>
                    </a:stretch>
                  </pic:blipFill>
                  <pic:spPr>
                    <a:xfrm>
                      <a:off x="0" y="0"/>
                      <a:ext cx="5494655" cy="2686685"/>
                    </a:xfrm>
                    <a:prstGeom prst="rect">
                      <a:avLst/>
                    </a:prstGeom>
                    <a:noFill/>
                    <a:ln w="9525">
                      <a:noFill/>
                    </a:ln>
                  </pic:spPr>
                </pic:pic>
              </a:graphicData>
            </a:graphic>
          </wp:inline>
        </w:drawing>
      </w:r>
    </w:p>
    <w:p w14:paraId="53E13B9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①绿色贷款余额增加使市场流动性出现了过剩</w:t>
      </w:r>
    </w:p>
    <w:p w14:paraId="7E785DB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②国有银行在绿色信贷领域发挥着主导作用</w:t>
      </w:r>
    </w:p>
    <w:p w14:paraId="31DF1A3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③金融机构绿色贷款安全性、收益率逐年提高</w:t>
      </w:r>
    </w:p>
    <w:p w14:paraId="07026C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④企业绿色发展的营商环境不断优化</w:t>
      </w:r>
    </w:p>
    <w:p w14:paraId="0C318A42">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p>
    <w:p w14:paraId="322393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C</w:t>
      </w:r>
    </w:p>
    <w:p w14:paraId="4CE166C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4.</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2024山东</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 2023年，山东省搭建黄河大集平台，通过“线上+线下”“文化+旅游+好品+传播”的模式，推动优质农产品上网直播销售，以补贴优惠的方式促进品牌产品下乡，让一个个黄河大集“集”得更远、“聚”得更多。搭建黄河大集平台可以（   ）</w:t>
      </w:r>
      <w:r>
        <w:t xml:space="preserve">    </w:t>
      </w:r>
    </w:p>
    <w:p w14:paraId="1768FAC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①拓展农村市场边界，增强生产动力</w:t>
      </w:r>
    </w:p>
    <w:p w14:paraId="19574D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②畅通城乡经济循环，增加商品供给</w:t>
      </w:r>
    </w:p>
    <w:p w14:paraId="7C3CBF8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③提升全产业链水平，促进产业融合</w:t>
      </w:r>
    </w:p>
    <w:p w14:paraId="448766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④形成规模经济效应，降低制度成本</w:t>
      </w:r>
    </w:p>
    <w:p w14:paraId="43C8CEDF">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③④</w:t>
      </w:r>
    </w:p>
    <w:p w14:paraId="4FC15EB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098C48C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5.</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2024山东</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山东某市运用数字化技术打造新型智慧医疗服务体系。激活医疗数据资源，建立基于健康管理的分级诊疗制度；在村卫生室设置“智慧药柜”，村民可随时买到常用药品；组建影像、心电、检验、急救“一张网”，市人民医院与各乡镇卫生院、村卫生室互联互通，实现分散检查、集中诊断、结果共享。建设新型智慧医疗服务体系能够（   ）</w:t>
      </w:r>
    </w:p>
    <w:p w14:paraId="6F7FC09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①促进医疗资源均衡布局，提高资源配置效率</w:t>
      </w:r>
    </w:p>
    <w:p w14:paraId="4831C5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②完善基层医疗卫生体系，丰富社会保障形式</w:t>
      </w:r>
    </w:p>
    <w:p w14:paraId="4D15715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③推动优质医疗资源下沉，增强基层服务能力</w:t>
      </w:r>
    </w:p>
    <w:p w14:paraId="0FDCB92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④扩大基本医疗保障范围，减轻群众就医负担</w:t>
      </w:r>
    </w:p>
    <w:p w14:paraId="22F254E0">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p>
    <w:p w14:paraId="7856F7C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6716BFD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lang w:val="en-US" w:eastAsia="zh-CN"/>
        </w:rPr>
        <w:t>6.</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2024辽宁</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3.下表显示了中国城镇化与产业发展的相关数据（数据来源：《中国统计年鉴2023》）。</w:t>
      </w:r>
    </w:p>
    <w:p w14:paraId="6DF1B2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1992-2022年中国城镇化率和第一产业部分经济指标</w:t>
      </w:r>
    </w:p>
    <w:tbl>
      <w:tblPr>
        <w:tblW w:w="5000" w:type="pct"/>
        <w:tblInd w:w="28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414"/>
        <w:gridCol w:w="1631"/>
        <w:gridCol w:w="1747"/>
        <w:gridCol w:w="1791"/>
        <w:gridCol w:w="1939"/>
      </w:tblGrid>
      <w:tr w14:paraId="0A278A7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1373" w:type="dxa"/>
            <w:vMerge w:val="restart"/>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517B71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年份（年）</w:t>
            </w:r>
          </w:p>
        </w:tc>
        <w:tc>
          <w:tcPr>
            <w:tcW w:w="1607" w:type="dxa"/>
            <w:vMerge w:val="restart"/>
            <w:tcBorders>
              <w:top w:val="single" w:color="auto" w:sz="8" w:space="0"/>
              <w:left w:val="nil"/>
              <w:bottom w:val="single" w:color="auto" w:sz="8" w:space="0"/>
              <w:right w:val="single" w:color="auto" w:sz="8" w:space="0"/>
            </w:tcBorders>
            <w:shd w:val="clear" w:color="auto" w:fill="FFFFFF"/>
            <w:noWrap/>
            <w:tcMar>
              <w:left w:w="108" w:type="dxa"/>
              <w:right w:w="108" w:type="dxa"/>
            </w:tcMar>
            <w:vAlign w:val="top"/>
          </w:tcPr>
          <w:p w14:paraId="210337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城镇化率（%）</w:t>
            </w:r>
          </w:p>
        </w:tc>
        <w:tc>
          <w:tcPr>
            <w:tcW w:w="3487" w:type="dxa"/>
            <w:gridSpan w:val="2"/>
            <w:tcBorders>
              <w:top w:val="single" w:color="auto" w:sz="8" w:space="0"/>
              <w:left w:val="nil"/>
              <w:bottom w:val="single" w:color="auto" w:sz="8" w:space="0"/>
              <w:right w:val="single" w:color="auto" w:sz="8" w:space="0"/>
            </w:tcBorders>
            <w:shd w:val="clear" w:color="auto" w:fill="FFFFFF"/>
            <w:noWrap/>
            <w:tcMar>
              <w:left w:w="108" w:type="dxa"/>
              <w:right w:w="108" w:type="dxa"/>
            </w:tcMar>
            <w:vAlign w:val="top"/>
          </w:tcPr>
          <w:p w14:paraId="30AC098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第一产业占三次产业总量比重</w:t>
            </w:r>
          </w:p>
        </w:tc>
        <w:tc>
          <w:tcPr>
            <w:tcW w:w="1911" w:type="dxa"/>
            <w:vMerge w:val="restart"/>
            <w:tcBorders>
              <w:top w:val="single" w:color="auto" w:sz="8" w:space="0"/>
              <w:left w:val="nil"/>
              <w:bottom w:val="single" w:color="auto" w:sz="8" w:space="0"/>
              <w:right w:val="single" w:color="auto" w:sz="8" w:space="0"/>
            </w:tcBorders>
            <w:shd w:val="clear" w:color="auto" w:fill="FFFFFF"/>
            <w:noWrap/>
            <w:tcMar>
              <w:left w:w="108" w:type="dxa"/>
              <w:right w:w="108" w:type="dxa"/>
            </w:tcMar>
            <w:vAlign w:val="top"/>
          </w:tcPr>
          <w:p w14:paraId="418ECE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第一产业GDP（亿元）</w:t>
            </w:r>
          </w:p>
        </w:tc>
      </w:tr>
      <w:tr w14:paraId="0969CBD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1373" w:type="dxa"/>
            <w:vMerge w:val="continue"/>
            <w:tcBorders>
              <w:top w:val="single" w:color="auto" w:sz="8" w:space="0"/>
              <w:left w:val="single" w:color="auto" w:sz="8" w:space="0"/>
              <w:bottom w:val="single" w:color="auto" w:sz="8" w:space="0"/>
              <w:right w:val="single" w:color="auto" w:sz="8" w:space="0"/>
            </w:tcBorders>
            <w:shd w:val="clear" w:color="auto" w:fill="FFFFFF"/>
            <w:noWrap/>
            <w:tcMar>
              <w:left w:w="108" w:type="dxa"/>
              <w:right w:w="108" w:type="dxa"/>
            </w:tcMar>
            <w:vAlign w:val="top"/>
          </w:tcPr>
          <w:p w14:paraId="2A3AB202">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607"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top"/>
          </w:tcPr>
          <w:p w14:paraId="1CCA85E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722"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166D9A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就业占比（%）</w:t>
            </w:r>
          </w:p>
        </w:tc>
        <w:tc>
          <w:tcPr>
            <w:tcW w:w="1765"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544503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GDP占比（%）</w:t>
            </w:r>
          </w:p>
        </w:tc>
        <w:tc>
          <w:tcPr>
            <w:tcW w:w="1911" w:type="dxa"/>
            <w:vMerge w:val="continue"/>
            <w:tcBorders>
              <w:top w:val="single" w:color="auto" w:sz="8" w:space="0"/>
              <w:left w:val="nil"/>
              <w:bottom w:val="single" w:color="auto" w:sz="8" w:space="0"/>
              <w:right w:val="single" w:color="auto" w:sz="8" w:space="0"/>
            </w:tcBorders>
            <w:shd w:val="clear" w:color="auto" w:fill="FFFFFF"/>
            <w:noWrap/>
            <w:tcMar>
              <w:left w:w="108" w:type="dxa"/>
              <w:right w:w="108" w:type="dxa"/>
            </w:tcMar>
            <w:vAlign w:val="top"/>
          </w:tcPr>
          <w:p w14:paraId="2B23A5F7">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r>
      <w:tr w14:paraId="3EE764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1373"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top"/>
          </w:tcPr>
          <w:p w14:paraId="1A57277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1992</w:t>
            </w:r>
            <w:r>
              <w:rPr>
                <w:bdr w:val="none" w:color="auto" w:sz="0" w:space="0"/>
              </w:rPr>
              <w:t xml:space="preserve">        </w:t>
            </w:r>
          </w:p>
        </w:tc>
        <w:tc>
          <w:tcPr>
            <w:tcW w:w="1607"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36827B2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27.5</w:t>
            </w:r>
          </w:p>
        </w:tc>
        <w:tc>
          <w:tcPr>
            <w:tcW w:w="1722"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4DF647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58.5</w:t>
            </w:r>
          </w:p>
        </w:tc>
        <w:tc>
          <w:tcPr>
            <w:tcW w:w="1765"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760222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21.3</w:t>
            </w:r>
          </w:p>
        </w:tc>
        <w:tc>
          <w:tcPr>
            <w:tcW w:w="1911"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2CFC7C5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5800.3</w:t>
            </w:r>
          </w:p>
        </w:tc>
      </w:tr>
      <w:tr w14:paraId="49D5F0C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1373"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top"/>
          </w:tcPr>
          <w:p w14:paraId="7905EBD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2002</w:t>
            </w:r>
          </w:p>
        </w:tc>
        <w:tc>
          <w:tcPr>
            <w:tcW w:w="1607"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3A55A0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39.1</w:t>
            </w:r>
          </w:p>
        </w:tc>
        <w:tc>
          <w:tcPr>
            <w:tcW w:w="1722"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2BED48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50.0</w:t>
            </w:r>
          </w:p>
        </w:tc>
        <w:tc>
          <w:tcPr>
            <w:tcW w:w="1765"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53DDDB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13.3</w:t>
            </w:r>
          </w:p>
        </w:tc>
        <w:tc>
          <w:tcPr>
            <w:tcW w:w="1911"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4F05C3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16190.2</w:t>
            </w:r>
          </w:p>
        </w:tc>
      </w:tr>
      <w:tr w14:paraId="5821DC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426" w:hRule="atLeast"/>
        </w:trPr>
        <w:tc>
          <w:tcPr>
            <w:tcW w:w="1373"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top"/>
          </w:tcPr>
          <w:p w14:paraId="7A364B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2012</w:t>
            </w:r>
          </w:p>
        </w:tc>
        <w:tc>
          <w:tcPr>
            <w:tcW w:w="1607"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0C30B4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53.1</w:t>
            </w:r>
          </w:p>
        </w:tc>
        <w:tc>
          <w:tcPr>
            <w:tcW w:w="1722"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2F9872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33.5</w:t>
            </w:r>
          </w:p>
        </w:tc>
        <w:tc>
          <w:tcPr>
            <w:tcW w:w="1765"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6ACABB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9.1</w:t>
            </w:r>
          </w:p>
        </w:tc>
        <w:tc>
          <w:tcPr>
            <w:tcW w:w="1911"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1E2F59F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49084.6</w:t>
            </w:r>
          </w:p>
        </w:tc>
      </w:tr>
      <w:tr w14:paraId="22032DB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0" w:hRule="atLeast"/>
        </w:trPr>
        <w:tc>
          <w:tcPr>
            <w:tcW w:w="1373" w:type="dxa"/>
            <w:tcBorders>
              <w:top w:val="nil"/>
              <w:left w:val="single" w:color="auto" w:sz="8" w:space="0"/>
              <w:bottom w:val="single" w:color="auto" w:sz="8" w:space="0"/>
              <w:right w:val="single" w:color="auto" w:sz="8" w:space="0"/>
            </w:tcBorders>
            <w:shd w:val="clear" w:color="auto" w:fill="FFFFFF"/>
            <w:noWrap/>
            <w:tcMar>
              <w:left w:w="108" w:type="dxa"/>
              <w:right w:w="108" w:type="dxa"/>
            </w:tcMar>
            <w:vAlign w:val="top"/>
          </w:tcPr>
          <w:p w14:paraId="634E93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2022</w:t>
            </w:r>
          </w:p>
        </w:tc>
        <w:tc>
          <w:tcPr>
            <w:tcW w:w="1607"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66CA11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65.2</w:t>
            </w:r>
          </w:p>
        </w:tc>
        <w:tc>
          <w:tcPr>
            <w:tcW w:w="1722"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6AA879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24.1</w:t>
            </w:r>
          </w:p>
        </w:tc>
        <w:tc>
          <w:tcPr>
            <w:tcW w:w="1765"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043940B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7.3</w:t>
            </w:r>
          </w:p>
        </w:tc>
        <w:tc>
          <w:tcPr>
            <w:tcW w:w="1911" w:type="dxa"/>
            <w:tcBorders>
              <w:top w:val="nil"/>
              <w:left w:val="nil"/>
              <w:bottom w:val="single" w:color="auto" w:sz="8" w:space="0"/>
              <w:right w:val="single" w:color="auto" w:sz="8" w:space="0"/>
            </w:tcBorders>
            <w:shd w:val="clear" w:color="auto" w:fill="FFFFFF"/>
            <w:noWrap/>
            <w:tcMar>
              <w:left w:w="108" w:type="dxa"/>
              <w:right w:w="108" w:type="dxa"/>
            </w:tcMar>
            <w:vAlign w:val="top"/>
          </w:tcPr>
          <w:p w14:paraId="1C7383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88345.1</w:t>
            </w:r>
          </w:p>
        </w:tc>
      </w:tr>
    </w:tbl>
    <w:p w14:paraId="75960D1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（注：三次产业为第一、二、三产业总称）</w:t>
      </w:r>
    </w:p>
    <w:p w14:paraId="1A6CC5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结合表中信息，以下分析正确的是：</w:t>
      </w:r>
    </w:p>
    <w:p w14:paraId="04AF44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①城镇化为第二、三产业提供丰富的劳动力</w:t>
      </w:r>
    </w:p>
    <w:p w14:paraId="61353B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②城镇化水平与第一产业的生产效率负相关</w:t>
      </w:r>
    </w:p>
    <w:p w14:paraId="1CCF47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③城镇化水平的提升伴随着三次产业结构的升级</w:t>
      </w:r>
    </w:p>
    <w:p w14:paraId="5806CE1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④城镇化水平决定了三次产业间产值差距的大小</w:t>
      </w:r>
    </w:p>
    <w:p w14:paraId="70C8F98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A.①③       B.①④      C.②③      D.②④</w:t>
      </w:r>
    </w:p>
    <w:p w14:paraId="79D5D1E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b/>
          <w:bCs/>
          <w:caps w:val="0"/>
          <w:color w:val="000000"/>
          <w:sz w:val="24"/>
          <w:szCs w:val="24"/>
        </w:rPr>
        <w:t>【答案】A</w:t>
      </w:r>
    </w:p>
    <w:p w14:paraId="2F7AA4C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lang w:val="en-US" w:eastAsia="zh-CN"/>
        </w:rPr>
        <w:t>7.</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2024辽宁</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自然资源部根据2024年中央一号文件部署，将着重完善制度，全面建立“国家管总量、省级负总责、市县抓落实”的耕地占补平衡新机制，有效抵补非农建设占用耕地数量损失，严守十八亿亩耕地红线。以上举措旨在：</w:t>
      </w:r>
    </w:p>
    <w:p w14:paraId="71A722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①防止耕地资源被用于更高收益的非农建设领域</w:t>
      </w:r>
    </w:p>
    <w:p w14:paraId="67A1A88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②保证补充耕地与被占耕地数量相等、质量相当</w:t>
      </w:r>
    </w:p>
    <w:p w14:paraId="18F791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③通过严守耕地总量的动态平衡来保障粮食安全</w:t>
      </w:r>
    </w:p>
    <w:p w14:paraId="2DDEC1C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④解决市场机制在调配耕地资源方面的失灵问题</w:t>
      </w:r>
    </w:p>
    <w:p w14:paraId="3418A5B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A.①③        B.①④      C.②③     D.②④</w:t>
      </w:r>
    </w:p>
    <w:p w14:paraId="12C1797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b/>
          <w:bCs/>
          <w:caps w:val="0"/>
          <w:color w:val="000000"/>
          <w:sz w:val="24"/>
          <w:szCs w:val="24"/>
        </w:rPr>
        <w:t>【答案】C</w:t>
      </w:r>
    </w:p>
    <w:p w14:paraId="774C73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8.</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2024江苏</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 近年来，国有企业分拆上市的步伐加快。分拆上市既是国有企业拓展融资渠道的有效途径，也是我国培育战略性新兴产业、打造“专精特新”“小巨人”企业的有力工具。由此可见（    ）</w:t>
      </w:r>
    </w:p>
    <w:p w14:paraId="624A2B3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国有经济的主导作用得到加强</w:t>
      </w:r>
    </w:p>
    <w:p w14:paraId="485436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B. 分拆上市是国有经济活力之源</w:t>
      </w:r>
    </w:p>
    <w:p w14:paraId="73CBF9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C. 发展壮大国有经济需要探索新的实现形式</w:t>
      </w:r>
    </w:p>
    <w:p w14:paraId="7D0DBCF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D. 分拆上市不会改变国有企业整体价值估值</w:t>
      </w:r>
    </w:p>
    <w:p w14:paraId="45C9B5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C</w:t>
      </w:r>
    </w:p>
    <w:p w14:paraId="0F7017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9.</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2024江苏</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2022年我国专利密集型产业劳动生产率为31.3万元/人，是非专利密集型产业劳动生产率的2.1倍。2023年我国授权发明专利与上一年相比大幅增长（如图所示），专利密集型产业增加值首次突破15万亿元，占国内生产总值的比重达到12.7%。材料表明（    ）</w:t>
      </w:r>
      <w:r>
        <w:t xml:space="preserve">    </w:t>
      </w:r>
    </w:p>
    <w:p w14:paraId="4FD14D4C">
      <w:pPr>
        <w:pStyle w:val="4"/>
        <w:keepNext w:val="0"/>
        <w:keepLines w:val="0"/>
        <w:widowControl/>
        <w:suppressLineNumbers w:val="0"/>
        <w:spacing w:line="360" w:lineRule="auto"/>
        <w:jc w:val="left"/>
        <w:textAlignment w:val="center"/>
      </w:pPr>
      <w:r>
        <w:rPr>
          <w:rFonts w:hint="eastAsia" w:ascii="宋体" w:hAnsi="宋体" w:eastAsia="宋体" w:cs="宋体"/>
          <w:caps w:val="0"/>
          <w:color w:val="000000"/>
          <w:sz w:val="24"/>
          <w:szCs w:val="24"/>
        </w:rPr>
        <w:drawing>
          <wp:inline distT="0" distB="0" distL="114300" distR="114300">
            <wp:extent cx="5068570" cy="2004060"/>
            <wp:effectExtent l="0" t="0" r="0" b="0"/>
            <wp:docPr id="18" name="图片 1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6" descr="IMG_257"/>
                    <pic:cNvPicPr>
                      <a:picLocks noChangeAspect="1"/>
                    </pic:cNvPicPr>
                  </pic:nvPicPr>
                  <pic:blipFill>
                    <a:blip r:embed="rId19"/>
                    <a:stretch>
                      <a:fillRect/>
                    </a:stretch>
                  </pic:blipFill>
                  <pic:spPr>
                    <a:xfrm>
                      <a:off x="0" y="0"/>
                      <a:ext cx="5068570" cy="2004060"/>
                    </a:xfrm>
                    <a:prstGeom prst="rect">
                      <a:avLst/>
                    </a:prstGeom>
                    <a:noFill/>
                    <a:ln w="9525">
                      <a:noFill/>
                    </a:ln>
                  </pic:spPr>
                </pic:pic>
              </a:graphicData>
            </a:graphic>
          </wp:inline>
        </w:drawing>
      </w:r>
    </w:p>
    <w:p w14:paraId="0242315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①科技产出呈现出高质量增长的特征         ②创新引领的现代产业布局不断优化</w:t>
      </w:r>
    </w:p>
    <w:p w14:paraId="0EFFF7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③产业链供应链一体化水平不断提高         ④技术要素正加速转化为新质生产力</w:t>
      </w:r>
    </w:p>
    <w:p w14:paraId="3E5D858B">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③④</w:t>
      </w:r>
    </w:p>
    <w:p w14:paraId="6EF5B8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25D88C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lang w:val="en-US" w:eastAsia="zh-CN"/>
        </w:rPr>
        <w:t>10.</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2024江西</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 某村现有2663人，其中“一老一小”占35.94%。该村将闲置校舍改造成各类功能室，提供老年助餐、老年活动、儿童关爱、残疾人康复、劳动就业等服务，打造“一老一小幸福院”让“一老一小”笑容更灿烂。可见，增进民生福祉需要” （   ）</w:t>
      </w:r>
    </w:p>
    <w:p w14:paraId="349BBE4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①立足地方实际，优化资源配置            ②强化政府主导，完善市场机制</w:t>
      </w:r>
    </w:p>
    <w:p w14:paraId="45527D3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③创新服务方式，完善社会保障            ④加大资金投入，提高经济效益</w:t>
      </w:r>
    </w:p>
    <w:p w14:paraId="536A3C28">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195F6D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r>
        <w:t xml:space="preserve">    </w:t>
      </w:r>
    </w:p>
    <w:p w14:paraId="5DD3DE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lang w:val="en-US" w:eastAsia="zh-CN"/>
        </w:rPr>
        <w:t>11.</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2024江西</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2024年4月，中共中央政治局会议强调要因地制宜发展新质生产力。积极发展风险投资，壮大耐心资本。一般来说，耐心资本可以承受期短期波动，为长期投资项目提供资金支持，畅通“科技—产业—金融”循环，打通科技创新“最后一公里”。壮大耐心资本，旨在（   ）</w:t>
      </w:r>
    </w:p>
    <w:p w14:paraId="0303617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①发挥资本市场稳定器功能                  ②降低企业科技创新的风险</w:t>
      </w:r>
    </w:p>
    <w:p w14:paraId="514FCF7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both"/>
        <w:textAlignment w:val="center"/>
      </w:pPr>
      <w:r>
        <w:rPr>
          <w:rFonts w:hint="eastAsia" w:ascii="宋体" w:hAnsi="宋体" w:eastAsia="宋体" w:cs="宋体"/>
          <w:caps w:val="0"/>
          <w:color w:val="000000"/>
          <w:sz w:val="24"/>
          <w:szCs w:val="24"/>
        </w:rPr>
        <w:t>③培育高风险喜好投资理念                  ④拓宽创新型企业融资渠道</w:t>
      </w:r>
    </w:p>
    <w:p w14:paraId="4E3C9BD4">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5017BD8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289903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lang w:val="en-US" w:eastAsia="zh-CN"/>
        </w:rPr>
        <w:t>12.</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2024湖北</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1．我们即将迎来祖国75周年华诞。经过不懈奋斗，中国由一穷二白到全面小康，如今已踏上以中国式现代化全面推进强国建设、民族复兴的新征程。建国以来的经济建设实践证明：生产关系一定要与生产力发展要求相适应。以下对此做出正确诠释的是（    ）</w:t>
      </w:r>
    </w:p>
    <w:p w14:paraId="5E266F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①实行家庭联产承包责任制，促进了粮食增产农民增收</w:t>
      </w:r>
    </w:p>
    <w:p w14:paraId="71A816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②鼓励非公有制经济发展，唤醒了很多人的创业梦想</w:t>
      </w:r>
    </w:p>
    <w:p w14:paraId="2057C1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③农村“三权分置”改革，推动了基层社会治理的完善</w:t>
      </w:r>
    </w:p>
    <w:p w14:paraId="52B8390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④科技创新赋能产业发展，让新能源汽车走俏世界</w:t>
      </w:r>
    </w:p>
    <w:p w14:paraId="6C0487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A．①②</w:t>
      </w:r>
      <w:r>
        <w:rPr>
          <w:rFonts w:hint="eastAsia" w:ascii="宋体" w:hAnsi="宋体" w:eastAsia="宋体" w:cs="宋体"/>
          <w:caps w:val="0"/>
          <w:color w:val="000000"/>
          <w:sz w:val="24"/>
          <w:szCs w:val="24"/>
        </w:rPr>
        <w:tab/>
        <w:t xml:space="preserve">        B．①④</w:t>
      </w:r>
      <w:r>
        <w:rPr>
          <w:rFonts w:hint="eastAsia" w:ascii="宋体" w:hAnsi="宋体" w:eastAsia="宋体" w:cs="宋体"/>
          <w:caps w:val="0"/>
          <w:color w:val="000000"/>
          <w:sz w:val="24"/>
          <w:szCs w:val="24"/>
        </w:rPr>
        <w:tab/>
        <w:t xml:space="preserve">        C．②③</w:t>
      </w:r>
      <w:r>
        <w:rPr>
          <w:rFonts w:hint="eastAsia" w:ascii="宋体" w:hAnsi="宋体" w:eastAsia="宋体" w:cs="宋体"/>
          <w:caps w:val="0"/>
          <w:color w:val="000000"/>
          <w:sz w:val="24"/>
          <w:szCs w:val="24"/>
        </w:rPr>
        <w:tab/>
        <w:t xml:space="preserve">          D．③④</w:t>
      </w:r>
    </w:p>
    <w:p w14:paraId="7E1C99C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b/>
          <w:bCs/>
          <w:caps w:val="0"/>
          <w:color w:val="000000"/>
          <w:sz w:val="24"/>
          <w:szCs w:val="24"/>
        </w:rPr>
        <w:t>【答案】A</w:t>
      </w:r>
    </w:p>
    <w:p w14:paraId="0DC26F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lang w:val="en-US" w:eastAsia="zh-CN"/>
        </w:rPr>
        <w:t>13.</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2024湖北</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2．现如今买了电器，有故障需要维修时，常会遇到保修附加条件多、小病大修、乱收费等花式套路，让消费者感到买得起修不起，既“头疼”又“心疼”。为解决这一问题，需要政府（    ）</w:t>
      </w:r>
    </w:p>
    <w:p w14:paraId="47C92B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①加强监管，增加行业透明度</w:t>
      </w:r>
    </w:p>
    <w:p w14:paraId="1DA7E4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②反垄断，打击不正当竞争</w:t>
      </w:r>
    </w:p>
    <w:p w14:paraId="7FE07EE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③建立国有家电维修连锁企业，做好便民服务</w:t>
      </w:r>
    </w:p>
    <w:p w14:paraId="2205FF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④引导行业协会发挥自律作用，倡导诚信经营</w:t>
      </w:r>
    </w:p>
    <w:p w14:paraId="10AC41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A．①③</w:t>
      </w:r>
      <w:r>
        <w:rPr>
          <w:rFonts w:hint="eastAsia" w:ascii="宋体" w:hAnsi="宋体" w:eastAsia="宋体" w:cs="宋体"/>
          <w:caps w:val="0"/>
          <w:color w:val="000000"/>
          <w:sz w:val="24"/>
          <w:szCs w:val="24"/>
        </w:rPr>
        <w:tab/>
        <w:t xml:space="preserve">       B．①④</w:t>
      </w:r>
      <w:r>
        <w:rPr>
          <w:rFonts w:hint="eastAsia" w:ascii="宋体" w:hAnsi="宋体" w:eastAsia="宋体" w:cs="宋体"/>
          <w:caps w:val="0"/>
          <w:color w:val="000000"/>
          <w:sz w:val="24"/>
          <w:szCs w:val="24"/>
        </w:rPr>
        <w:tab/>
        <w:t xml:space="preserve">         C．②③</w:t>
      </w:r>
      <w:r>
        <w:rPr>
          <w:rFonts w:hint="eastAsia" w:ascii="宋体" w:hAnsi="宋体" w:eastAsia="宋体" w:cs="宋体"/>
          <w:caps w:val="0"/>
          <w:color w:val="000000"/>
          <w:sz w:val="24"/>
          <w:szCs w:val="24"/>
        </w:rPr>
        <w:tab/>
        <w:t xml:space="preserve">      D．②④</w:t>
      </w:r>
    </w:p>
    <w:p w14:paraId="1C8AF3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b/>
          <w:bCs/>
          <w:caps w:val="0"/>
          <w:color w:val="000000"/>
          <w:sz w:val="24"/>
          <w:szCs w:val="24"/>
        </w:rPr>
        <w:t>【答案】B</w:t>
      </w:r>
    </w:p>
    <w:p w14:paraId="7784687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lang w:val="en-US" w:eastAsia="zh-CN"/>
        </w:rPr>
        <w:t>14.</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2024湖北</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3．下表反映了2023年我国城乡居民人均可支配收入及其来源结构情况。</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28"/>
        <w:gridCol w:w="1230"/>
        <w:gridCol w:w="1092"/>
        <w:gridCol w:w="1227"/>
        <w:gridCol w:w="1207"/>
        <w:gridCol w:w="1219"/>
        <w:gridCol w:w="1219"/>
      </w:tblGrid>
      <w:tr w14:paraId="145C2E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2" w:hRule="atLeast"/>
        </w:trPr>
        <w:tc>
          <w:tcPr>
            <w:tcW w:w="1484" w:type="dxa"/>
            <w:vMerge w:val="restart"/>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9FAC6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统计指标</w:t>
            </w:r>
          </w:p>
        </w:tc>
        <w:tc>
          <w:tcPr>
            <w:tcW w:w="1371" w:type="dxa"/>
            <w:vMerge w:val="restart"/>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03260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收入主体</w:t>
            </w:r>
          </w:p>
        </w:tc>
        <w:tc>
          <w:tcPr>
            <w:tcW w:w="1214" w:type="dxa"/>
            <w:vMerge w:val="restart"/>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220549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人均可支配收入</w:t>
            </w:r>
          </w:p>
        </w:tc>
        <w:tc>
          <w:tcPr>
            <w:tcW w:w="5430" w:type="dxa"/>
            <w:gridSpan w:val="4"/>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4434A9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按收入来源分</w:t>
            </w:r>
          </w:p>
        </w:tc>
      </w:tr>
      <w:tr w14:paraId="301C93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0" w:hRule="atLeast"/>
        </w:trPr>
        <w:tc>
          <w:tcPr>
            <w:tcW w:w="1484" w:type="dxa"/>
            <w:vMerge w:val="continue"/>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EA7FE3A">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371" w:type="dxa"/>
            <w:vMerge w:val="continue"/>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EF7A107">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214" w:type="dxa"/>
            <w:vMerge w:val="continue"/>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1DE3A37">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368"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4FE148D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工资性收入</w:t>
            </w:r>
          </w:p>
        </w:tc>
        <w:tc>
          <w:tcPr>
            <w:tcW w:w="1345"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9B44A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经营净收入</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32799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财产净收入</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1C55801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转移净收入</w:t>
            </w:r>
          </w:p>
        </w:tc>
      </w:tr>
      <w:tr w14:paraId="08C19D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2" w:hRule="atLeast"/>
        </w:trPr>
        <w:tc>
          <w:tcPr>
            <w:tcW w:w="1484" w:type="dxa"/>
            <w:vMerge w:val="restart"/>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2F90C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收入绝对量（元）</w:t>
            </w:r>
          </w:p>
        </w:tc>
        <w:tc>
          <w:tcPr>
            <w:tcW w:w="1371"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0A22C4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城镇居民</w:t>
            </w:r>
          </w:p>
        </w:tc>
        <w:tc>
          <w:tcPr>
            <w:tcW w:w="1214"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27A1D6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51821</w:t>
            </w:r>
          </w:p>
        </w:tc>
        <w:tc>
          <w:tcPr>
            <w:tcW w:w="1368"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40CF73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31321</w:t>
            </w:r>
          </w:p>
        </w:tc>
        <w:tc>
          <w:tcPr>
            <w:tcW w:w="1345"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08925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5903</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2C1F72A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5392</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BFB32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9205</w:t>
            </w:r>
          </w:p>
        </w:tc>
      </w:tr>
      <w:tr w14:paraId="39E7127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21" w:hRule="atLeast"/>
        </w:trPr>
        <w:tc>
          <w:tcPr>
            <w:tcW w:w="1484" w:type="dxa"/>
            <w:vMerge w:val="continue"/>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E49A936">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371"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4EF7546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农村居民</w:t>
            </w:r>
          </w:p>
        </w:tc>
        <w:tc>
          <w:tcPr>
            <w:tcW w:w="1214"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7378D3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21691</w:t>
            </w:r>
          </w:p>
        </w:tc>
        <w:tc>
          <w:tcPr>
            <w:tcW w:w="1368"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1063DF9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9163</w:t>
            </w:r>
          </w:p>
        </w:tc>
        <w:tc>
          <w:tcPr>
            <w:tcW w:w="1345"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D3E21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7431</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2457A7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540</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133E8F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4557</w:t>
            </w:r>
          </w:p>
        </w:tc>
      </w:tr>
      <w:tr w14:paraId="64DCF5F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92" w:hRule="atLeast"/>
        </w:trPr>
        <w:tc>
          <w:tcPr>
            <w:tcW w:w="1484" w:type="dxa"/>
            <w:vMerge w:val="restart"/>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DE636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bdr w:val="none" w:color="auto" w:sz="0" w:space="0"/>
              </w:rPr>
              <w:t>收入较上年名义增速</w:t>
            </w:r>
            <w:r>
              <w:rPr>
                <w:bdr w:val="none" w:color="auto" w:sz="0" w:space="0"/>
              </w:rPr>
              <w:t xml:space="preserve">        </w:t>
            </w:r>
          </w:p>
        </w:tc>
        <w:tc>
          <w:tcPr>
            <w:tcW w:w="1371"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98D0A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城镇居民</w:t>
            </w:r>
          </w:p>
        </w:tc>
        <w:tc>
          <w:tcPr>
            <w:tcW w:w="1214"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A5749B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5.1%</w:t>
            </w:r>
          </w:p>
        </w:tc>
        <w:tc>
          <w:tcPr>
            <w:tcW w:w="1368"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28D816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5.9%</w:t>
            </w:r>
          </w:p>
        </w:tc>
        <w:tc>
          <w:tcPr>
            <w:tcW w:w="1345"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6B1614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5.7%</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BFC21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2.9%</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1FF0150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3.6%</w:t>
            </w:r>
          </w:p>
        </w:tc>
      </w:tr>
      <w:tr w14:paraId="65F594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6" w:hRule="atLeast"/>
        </w:trPr>
        <w:tc>
          <w:tcPr>
            <w:tcW w:w="1484" w:type="dxa"/>
            <w:vMerge w:val="continue"/>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E04F5FE">
            <w:pPr>
              <w:keepNext w:val="0"/>
              <w:keepLines w:val="0"/>
              <w:pageBreakBefore w:val="0"/>
              <w:widowControl/>
              <w:kinsoku/>
              <w:wordWrap/>
              <w:overflowPunct/>
              <w:topLinePunct w:val="0"/>
              <w:autoSpaceDE/>
              <w:autoSpaceDN/>
              <w:bidi w:val="0"/>
              <w:adjustRightInd/>
              <w:snapToGrid/>
              <w:spacing w:beforeAutospacing="0" w:afterAutospacing="0" w:line="400" w:lineRule="exact"/>
              <w:rPr>
                <w:rFonts w:hint="eastAsia" w:ascii="宋体"/>
                <w:sz w:val="24"/>
                <w:szCs w:val="24"/>
              </w:rPr>
            </w:pPr>
          </w:p>
        </w:tc>
        <w:tc>
          <w:tcPr>
            <w:tcW w:w="1371"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7EA528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农村居民</w:t>
            </w:r>
          </w:p>
        </w:tc>
        <w:tc>
          <w:tcPr>
            <w:tcW w:w="1214"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03A714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7.7%</w:t>
            </w:r>
          </w:p>
        </w:tc>
        <w:tc>
          <w:tcPr>
            <w:tcW w:w="1368"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83AAAD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8.4%</w:t>
            </w:r>
          </w:p>
        </w:tc>
        <w:tc>
          <w:tcPr>
            <w:tcW w:w="1345"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22F3FB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6.6%</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3BAACD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6.0%</w:t>
            </w:r>
          </w:p>
        </w:tc>
        <w:tc>
          <w:tcPr>
            <w:tcW w:w="1359" w:type="dxa"/>
            <w:tcBorders>
              <w:top w:val="single" w:color="auto" w:sz="4" w:space="0"/>
              <w:left w:val="single" w:color="auto" w:sz="4" w:space="0"/>
              <w:bottom w:val="single" w:color="auto" w:sz="4" w:space="0"/>
              <w:right w:val="single" w:color="auto" w:sz="4" w:space="0"/>
            </w:tcBorders>
            <w:shd w:val="clear"/>
            <w:noWrap/>
            <w:tcMar>
              <w:left w:w="108" w:type="dxa"/>
              <w:right w:w="108" w:type="dxa"/>
            </w:tcMar>
            <w:vAlign w:val="center"/>
          </w:tcPr>
          <w:p w14:paraId="51C53A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center"/>
            </w:pPr>
            <w:r>
              <w:rPr>
                <w:rFonts w:hint="eastAsia" w:ascii="宋体" w:hAnsi="宋体" w:eastAsia="宋体" w:cs="宋体"/>
                <w:caps w:val="0"/>
                <w:color w:val="000000"/>
                <w:sz w:val="24"/>
                <w:szCs w:val="24"/>
                <w:bdr w:val="none" w:color="auto" w:sz="0" w:space="0"/>
              </w:rPr>
              <w:t>8.4%</w:t>
            </w:r>
          </w:p>
        </w:tc>
      </w:tr>
    </w:tbl>
    <w:p w14:paraId="0B577A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据此可以推断出（    ）</w:t>
      </w:r>
    </w:p>
    <w:p w14:paraId="41E7C3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①经营净收入是农村居民最大的收入来源</w:t>
      </w:r>
    </w:p>
    <w:p w14:paraId="0E433A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②城乡居民人均可支配收入比值较上年有所上升</w:t>
      </w:r>
    </w:p>
    <w:p w14:paraId="2C3C1F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③经济回升向好，农民外出务工形势好转</w:t>
      </w:r>
    </w:p>
    <w:p w14:paraId="5F7B51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④与农村居民相比，城镇居民的财产净收入占比更高</w:t>
      </w:r>
    </w:p>
    <w:p w14:paraId="6D9242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pPr>
      <w:r>
        <w:rPr>
          <w:rFonts w:hint="eastAsia" w:ascii="宋体" w:hAnsi="宋体" w:eastAsia="宋体" w:cs="宋体"/>
          <w:caps w:val="0"/>
          <w:color w:val="000000"/>
          <w:sz w:val="24"/>
          <w:szCs w:val="24"/>
        </w:rPr>
        <w:t>A．①②</w:t>
      </w:r>
      <w:r>
        <w:rPr>
          <w:rFonts w:hint="eastAsia" w:ascii="宋体" w:hAnsi="宋体" w:eastAsia="宋体" w:cs="宋体"/>
          <w:caps w:val="0"/>
          <w:color w:val="000000"/>
          <w:sz w:val="24"/>
          <w:szCs w:val="24"/>
        </w:rPr>
        <w:tab/>
        <w:t xml:space="preserve">        B．①③</w:t>
      </w:r>
      <w:r>
        <w:rPr>
          <w:rFonts w:hint="eastAsia" w:ascii="宋体" w:hAnsi="宋体" w:eastAsia="宋体" w:cs="宋体"/>
          <w:caps w:val="0"/>
          <w:color w:val="000000"/>
          <w:sz w:val="24"/>
          <w:szCs w:val="24"/>
        </w:rPr>
        <w:tab/>
        <w:t xml:space="preserve">         C．②④</w:t>
      </w:r>
      <w:r>
        <w:rPr>
          <w:rFonts w:hint="eastAsia" w:ascii="宋体" w:hAnsi="宋体" w:eastAsia="宋体" w:cs="宋体"/>
          <w:caps w:val="0"/>
          <w:color w:val="000000"/>
          <w:sz w:val="24"/>
          <w:szCs w:val="24"/>
        </w:rPr>
        <w:tab/>
        <w:t xml:space="preserve">      D．③④</w:t>
      </w:r>
    </w:p>
    <w:p w14:paraId="17D96F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b/>
          <w:bCs/>
          <w:caps w:val="0"/>
          <w:color w:val="000000"/>
          <w:sz w:val="24"/>
          <w:szCs w:val="24"/>
        </w:rPr>
        <w:t>【答案】C</w:t>
      </w:r>
    </w:p>
    <w:p w14:paraId="610136B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15.</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2024湖南</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2024年4月12日，商务部等14部门印发的《推动消费品以旧换新行动方案》对外发布。方案提出加大财政金融政策支持力度、完善废旧家电回收网络、优化家居市场环境等22条举措。新一轮消费品以旧换新，将进一步推动汽车换“能”、家电换“智”、家庭厨卫“焕新”，其意义在于（    ）</w:t>
      </w:r>
    </w:p>
    <w:p w14:paraId="3875CF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①满足居民改善需求，“换”出美好生活新品质</w:t>
      </w:r>
    </w:p>
    <w:p w14:paraId="742852E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②促进产品更新迭代，“换”出产业升级新动能</w:t>
      </w:r>
    </w:p>
    <w:p w14:paraId="05056A4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③发挥财政主导作用，“换”出内需增长新空间</w:t>
      </w:r>
    </w:p>
    <w:p w14:paraId="57EAEB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④确立资源回收制度，“换”出循环经济新模式</w:t>
      </w:r>
    </w:p>
    <w:p w14:paraId="14317F8B">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③④</w:t>
      </w:r>
    </w:p>
    <w:p w14:paraId="6E7868F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53BA6A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16.</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2024重庆</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7. ESG关注企业的环保责任（Environmental）、社会责任（Social）、治理绩效（Governance），而非单一的财务绩效，已成为世界各国日益重视的投资新理念。下图绘制了企业ESG投入与经营效益间的关系随时间变化的曲线。由此可知（   ）</w:t>
      </w:r>
    </w:p>
    <w:p w14:paraId="34291D28">
      <w:pPr>
        <w:pStyle w:val="4"/>
        <w:keepNext w:val="0"/>
        <w:keepLines w:val="0"/>
        <w:widowControl/>
        <w:suppressLineNumbers w:val="0"/>
        <w:spacing w:line="360" w:lineRule="auto"/>
        <w:jc w:val="left"/>
        <w:textAlignment w:val="center"/>
      </w:pPr>
      <w:r>
        <w:rPr>
          <w:rFonts w:hint="eastAsia" w:ascii="宋体" w:hAnsi="宋体" w:eastAsia="宋体" w:cs="宋体"/>
          <w:caps w:val="0"/>
          <w:color w:val="000000"/>
          <w:sz w:val="24"/>
          <w:szCs w:val="24"/>
        </w:rPr>
        <w:drawing>
          <wp:inline distT="0" distB="0" distL="114300" distR="114300">
            <wp:extent cx="3862070" cy="2019300"/>
            <wp:effectExtent l="0" t="0" r="0" b="0"/>
            <wp:docPr id="16" name="图片 17"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7" descr="IMG_258"/>
                    <pic:cNvPicPr>
                      <a:picLocks noChangeAspect="1"/>
                    </pic:cNvPicPr>
                  </pic:nvPicPr>
                  <pic:blipFill>
                    <a:blip r:embed="rId20"/>
                    <a:stretch>
                      <a:fillRect/>
                    </a:stretch>
                  </pic:blipFill>
                  <pic:spPr>
                    <a:xfrm>
                      <a:off x="0" y="0"/>
                      <a:ext cx="3862070" cy="2019300"/>
                    </a:xfrm>
                    <a:prstGeom prst="rect">
                      <a:avLst/>
                    </a:prstGeom>
                    <a:noFill/>
                    <a:ln w="9525">
                      <a:noFill/>
                    </a:ln>
                  </pic:spPr>
                </pic:pic>
              </a:graphicData>
            </a:graphic>
          </wp:inline>
        </w:drawing>
      </w:r>
      <w:r>
        <w:t>   </w:t>
      </w:r>
    </w:p>
    <w:p w14:paraId="47B317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①ESG投入越多，企业的经营效益越好</w:t>
      </w:r>
    </w:p>
    <w:p w14:paraId="4CD28D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②长期的ESG投入能够给企业带来品牌溢价</w:t>
      </w:r>
    </w:p>
    <w:p w14:paraId="02BF94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③短期的ESG投入可能导致企业经营效益下滑</w:t>
      </w:r>
    </w:p>
    <w:p w14:paraId="6267CF7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④ESG理念反映出企业核心竞争优势发生转变</w:t>
      </w:r>
    </w:p>
    <w:p w14:paraId="2ECF5974">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44A88D7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C</w:t>
      </w:r>
    </w:p>
    <w:p w14:paraId="6A3683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jc w:val="left"/>
        <w:textAlignment w:val="center"/>
      </w:pPr>
      <w:r>
        <w:rPr>
          <w:rFonts w:hint="eastAsia" w:ascii="宋体" w:hAnsi="宋体" w:eastAsia="宋体" w:cs="宋体"/>
          <w:caps w:val="0"/>
          <w:color w:val="000000"/>
          <w:sz w:val="24"/>
          <w:szCs w:val="24"/>
          <w:lang w:val="en-US" w:eastAsia="zh-CN"/>
        </w:rPr>
        <w:t>17.</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2024重庆</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8. 某国际知名研究机构将美国主要职业的“复杂任务”分为AI不可替代、AI互补和AI可替代三类，并估算了这三类任务的占比情况（如图），认为AI可替代任务占比超过50%的职业，被当前迅速发展的生成式AI替代的风险很高。对此，理解正确的是（   ）</w:t>
      </w:r>
    </w:p>
    <w:p w14:paraId="10F05259">
      <w:pPr>
        <w:pStyle w:val="4"/>
        <w:keepNext w:val="0"/>
        <w:keepLines w:val="0"/>
        <w:widowControl/>
        <w:suppressLineNumbers w:val="0"/>
        <w:spacing w:line="360" w:lineRule="auto"/>
        <w:jc w:val="left"/>
        <w:textAlignment w:val="center"/>
      </w:pPr>
      <w:r>
        <w:rPr>
          <w:rFonts w:hint="eastAsia" w:ascii="宋体" w:hAnsi="宋体" w:eastAsia="宋体" w:cs="宋体"/>
          <w:caps w:val="0"/>
          <w:color w:val="000000"/>
          <w:sz w:val="24"/>
          <w:szCs w:val="24"/>
        </w:rPr>
        <w:drawing>
          <wp:inline distT="0" distB="0" distL="114300" distR="114300">
            <wp:extent cx="5175885" cy="2889885"/>
            <wp:effectExtent l="0" t="0" r="0" b="0"/>
            <wp:docPr id="17" name="图片 18"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8" descr="IMG_259"/>
                    <pic:cNvPicPr>
                      <a:picLocks noChangeAspect="1"/>
                    </pic:cNvPicPr>
                  </pic:nvPicPr>
                  <pic:blipFill>
                    <a:blip r:embed="rId21"/>
                    <a:stretch>
                      <a:fillRect/>
                    </a:stretch>
                  </pic:blipFill>
                  <pic:spPr>
                    <a:xfrm>
                      <a:off x="0" y="0"/>
                      <a:ext cx="5175885" cy="2889885"/>
                    </a:xfrm>
                    <a:prstGeom prst="rect">
                      <a:avLst/>
                    </a:prstGeom>
                    <a:noFill/>
                    <a:ln w="9525">
                      <a:noFill/>
                    </a:ln>
                  </pic:spPr>
                </pic:pic>
              </a:graphicData>
            </a:graphic>
          </wp:inline>
        </w:drawing>
      </w:r>
    </w:p>
    <w:p w14:paraId="1D0717A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美国主要职业（节选）的“复杂任务”AI可替代性分布情况</w:t>
      </w:r>
    </w:p>
    <w:p w14:paraId="4D9FBD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①AI应用推动了不同类型的职业优胜劣汰</w:t>
      </w:r>
    </w:p>
    <w:p w14:paraId="70A8E6E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②AI应用不会改变劳动在价值创造中的重要性</w:t>
      </w:r>
    </w:p>
    <w:p w14:paraId="27E0E6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③AI可替代任务占比更低的职业，属于低技能型职业</w:t>
      </w:r>
    </w:p>
    <w:p w14:paraId="2FA1F04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④AI可替代任务占比更高的职业，劳动生产率增长潜力更大</w:t>
      </w:r>
    </w:p>
    <w:p w14:paraId="7D73EF2E">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1B27AA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18.</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2024广东</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随着无人机广泛应用于地理测绘、影视航拍、山地救援等领域，“联飞快送”“空中观光”等“无人机技术+”业务涌现，低空经济成为发展新引擎。2024年，低空经济首次被写入政府工作报告。国家重视发展低空经济的原因是（   ）</w:t>
      </w:r>
      <w:r>
        <w:t xml:space="preserve">    </w:t>
      </w:r>
    </w:p>
    <w:p w14:paraId="25E35D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①低空运输受自然气候条件的影响小</w:t>
      </w:r>
    </w:p>
    <w:p w14:paraId="1038AFF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②中国在低空经济领域具有成本优势</w:t>
      </w:r>
    </w:p>
    <w:p w14:paraId="6B0C15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③低空经济的关联产业多，有利于技术集成创新</w:t>
      </w:r>
    </w:p>
    <w:p w14:paraId="1A8C6B7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④低空经济对战略性新兴产业发展有重要推动作用</w:t>
      </w:r>
    </w:p>
    <w:p w14:paraId="55E7D134">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③④</w:t>
      </w:r>
    </w:p>
    <w:p w14:paraId="14B5CBD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D</w:t>
      </w:r>
    </w:p>
    <w:p w14:paraId="44FEE6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19.</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2024广东</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5. 根据个人养老金制度，开立个人养老金账户并缴费者，个人所得税综合所得汇算清缴时，按年1.2万元限额据实扣除，投资收益暂不征税，退休后领取时减按3%的税率纳税。截至2023年底，试点城市推出储蓄存款、商业养老保险等四类投资产品，吸引5000多万人开户，增强了民众的获得感。从经济逻辑看，该获得感的实现路径（   ）</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46"/>
        <w:gridCol w:w="7888"/>
      </w:tblGrid>
      <w:tr w14:paraId="5D2C89B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80" w:hRule="atLeast"/>
        </w:trPr>
        <w:tc>
          <w:tcPr>
            <w:tcW w:w="4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top"/>
          </w:tcPr>
          <w:p w14:paraId="0E861F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缴费人账户→</w:t>
            </w:r>
          </w:p>
        </w:tc>
        <w:tc>
          <w:tcPr>
            <w:tcW w:w="69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top"/>
          </w:tcPr>
          <w:p w14:paraId="3674BD4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①选择购买投资产品→增值部分暂免征税</w:t>
            </w:r>
          </w:p>
          <w:p w14:paraId="51FE1F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②限额内列支扣除项→减少当期应纳税所得额→减少当期应纳个人所得税</w:t>
            </w:r>
          </w:p>
          <w:p w14:paraId="44D233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③退休后提取基本养老金→按优惠税率缴纳个人所得税</w:t>
            </w:r>
          </w:p>
          <w:p w14:paraId="262F16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④扩大社会保障基金投资→国有资产保值增值→增值部分暂免征税</w:t>
            </w:r>
          </w:p>
        </w:tc>
      </w:tr>
    </w:tbl>
    <w:p w14:paraId="053BC63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          </w:t>
      </w:r>
    </w:p>
    <w:p w14:paraId="41E20665">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r>
        <w:t xml:space="preserve">    </w:t>
      </w:r>
    </w:p>
    <w:p w14:paraId="46269D2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0D88E8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20.</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2024课标</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3. 2024年政府工作报告提出，要着力扩大国内需求，促进消费稳定增长，推动经济实现良性循环。下列举措有助于促进消费增长的有（   ）</w:t>
      </w:r>
    </w:p>
    <w:p w14:paraId="75F8F7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①提升餐饮质量和配送标准化水平</w:t>
      </w:r>
    </w:p>
    <w:p w14:paraId="069CEB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②取消新能源汽车车辆购置税减免政策</w:t>
      </w:r>
    </w:p>
    <w:p w14:paraId="33506BA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③对“以旧换新”的家电产品给予适当补贴</w:t>
      </w:r>
    </w:p>
    <w:p w14:paraId="6DB6E52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④提高家庭第二套住房商业性个人住房贷款利率</w:t>
      </w:r>
    </w:p>
    <w:p w14:paraId="24827225">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p>
    <w:p w14:paraId="21D4314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625625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21.</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2024课标</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以下是某县关于如何盘活本地闲置耕地的讨论。</w:t>
      </w:r>
    </w:p>
    <w:p w14:paraId="62D485F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农户：家里青壮年外出打工了，耕地闲置了，不如流转给村集体吧!</w:t>
      </w:r>
    </w:p>
    <w:p w14:paraId="5C16A3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村集体：可是我们不擅长经营!不如把闲置耕地外包给专业合作社，农户、村集体和专业合作社，三方按合理比例分红。</w:t>
      </w:r>
    </w:p>
    <w:p w14:paraId="4A49475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专业合作社：这个咱在行!咱把流转的这 800多亩耕地整治后，进行规模种植和管理。</w:t>
      </w:r>
    </w:p>
    <w:p w14:paraId="208272E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县政府：这个经营模式好!谁种植就补贴谁!</w:t>
      </w:r>
    </w:p>
    <w:p w14:paraId="0EEC21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该经营模式好在（   ）</w:t>
      </w:r>
    </w:p>
    <w:p w14:paraId="58EF94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①让农户闲置耕地作为生产要素参与收入分配</w:t>
      </w:r>
    </w:p>
    <w:p w14:paraId="7B9ED2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②引入新型农业经营主体，提高农业生产效率</w:t>
      </w:r>
    </w:p>
    <w:p w14:paraId="540334A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③运用初次分配机制，调动农业种植的积极性</w:t>
      </w:r>
    </w:p>
    <w:p w14:paraId="5951806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④增强村集体的经营能力，扩大集体收入来源</w:t>
      </w:r>
    </w:p>
    <w:p w14:paraId="0C1FE722">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r>
        <w:t xml:space="preserve">    </w:t>
      </w:r>
    </w:p>
    <w:p w14:paraId="24A4C5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6CAAAB9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22.</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2401浙江</w:t>
      </w:r>
      <w:r>
        <w:rPr>
          <w:rFonts w:hint="eastAsia" w:ascii="宋体" w:hAnsi="宋体" w:eastAsia="宋体" w:cs="宋体"/>
          <w:caps w:val="0"/>
          <w:sz w:val="24"/>
          <w:szCs w:val="24"/>
          <w:lang w:eastAsia="zh-CN"/>
        </w:rPr>
        <w:t>）</w:t>
      </w:r>
      <w:r>
        <w:rPr>
          <w:rFonts w:hint="eastAsia" w:ascii="宋体" w:hAnsi="宋体" w:eastAsia="宋体" w:cs="宋体"/>
          <w:caps w:val="0"/>
          <w:sz w:val="24"/>
          <w:szCs w:val="24"/>
        </w:rPr>
        <w:t>4．由于各项政策措施叠加发力，全国个体工商户明显复苏。2023年前三季度，新增个体工商户1719.6万户，同比增长11.7%；登记在册个体工商户达1.22亿户，占经营主体总量的67.3%；超过7万户个体工商户升级为企业。这表明我国（</w:t>
      </w:r>
      <w:r>
        <w:rPr>
          <w:rFonts w:hint="eastAsia" w:ascii="宋体" w:hAnsi="宋体" w:eastAsia="宋体" w:cs="宋体"/>
          <w:caps w:val="0"/>
          <w:kern w:val="0"/>
          <w:sz w:val="24"/>
          <w:szCs w:val="24"/>
        </w:rPr>
        <w:t>   </w:t>
      </w:r>
      <w:r>
        <w:rPr>
          <w:rFonts w:hint="eastAsia" w:ascii="宋体" w:hAnsi="宋体" w:eastAsia="宋体" w:cs="宋体"/>
          <w:caps w:val="0"/>
          <w:sz w:val="24"/>
          <w:szCs w:val="24"/>
        </w:rPr>
        <w:t>）</w:t>
      </w:r>
    </w:p>
    <w:p w14:paraId="2853D7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①部分经营主体的所有制经济形式在发生变化</w:t>
      </w:r>
    </w:p>
    <w:p w14:paraId="4E0C56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②非公有制经营主体在经营主体总量中的占比上升</w:t>
      </w:r>
    </w:p>
    <w:p w14:paraId="498BD3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③个体工商户受益于“两个毫不动摇”的政策</w:t>
      </w:r>
    </w:p>
    <w:p w14:paraId="3CD7B8A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④非公有资产在社会总资产中具备某种量的优势</w:t>
      </w:r>
    </w:p>
    <w:p w14:paraId="01D03DF3">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A．①②</w:t>
      </w:r>
      <w:r>
        <w:rPr>
          <w:rFonts w:hint="eastAsia" w:ascii="宋体" w:hAnsi="宋体" w:eastAsia="宋体" w:cs="宋体"/>
          <w:caps w:val="0"/>
          <w:sz w:val="24"/>
          <w:szCs w:val="24"/>
        </w:rPr>
        <w:tab/>
        <w:t>B．①③</w:t>
      </w:r>
      <w:r>
        <w:rPr>
          <w:rFonts w:hint="eastAsia" w:ascii="宋体" w:hAnsi="宋体" w:eastAsia="宋体" w:cs="宋体"/>
          <w:caps w:val="0"/>
          <w:sz w:val="24"/>
          <w:szCs w:val="24"/>
        </w:rPr>
        <w:tab/>
        <w:t>C．②④</w:t>
      </w:r>
      <w:r>
        <w:rPr>
          <w:rFonts w:hint="eastAsia" w:ascii="宋体" w:hAnsi="宋体" w:eastAsia="宋体" w:cs="宋体"/>
          <w:caps w:val="0"/>
          <w:sz w:val="24"/>
          <w:szCs w:val="24"/>
        </w:rPr>
        <w:tab/>
        <w:t>D．③④</w:t>
      </w:r>
    </w:p>
    <w:p w14:paraId="22481E6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shd w:val="clear" w:fill="F2F2F2"/>
        </w:rPr>
        <w:t>【答案】B</w:t>
      </w:r>
    </w:p>
    <w:p w14:paraId="4F210A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23.</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2401浙江</w:t>
      </w:r>
      <w:r>
        <w:rPr>
          <w:rFonts w:hint="eastAsia" w:ascii="宋体" w:hAnsi="宋体" w:eastAsia="宋体" w:cs="宋体"/>
          <w:caps w:val="0"/>
          <w:sz w:val="24"/>
          <w:szCs w:val="24"/>
          <w:lang w:eastAsia="zh-CN"/>
        </w:rPr>
        <w:t>）</w:t>
      </w:r>
      <w:r>
        <w:rPr>
          <w:rFonts w:hint="eastAsia" w:ascii="宋体" w:hAnsi="宋体" w:eastAsia="宋体" w:cs="宋体"/>
          <w:caps w:val="0"/>
          <w:sz w:val="24"/>
          <w:szCs w:val="24"/>
        </w:rPr>
        <w:t>5．数字技术进步为经济发展增添了新动能，也带来诸如互联网平台垄断、隐私信息安全、限制数据共享等治理难题。面对此类挑战，政府应当采取的措施有（</w:t>
      </w:r>
      <w:r>
        <w:rPr>
          <w:rFonts w:hint="eastAsia" w:ascii="宋体" w:hAnsi="宋体" w:eastAsia="宋体" w:cs="宋体"/>
          <w:caps w:val="0"/>
          <w:kern w:val="0"/>
          <w:sz w:val="24"/>
          <w:szCs w:val="24"/>
        </w:rPr>
        <w:t>   </w:t>
      </w:r>
      <w:r>
        <w:rPr>
          <w:rFonts w:hint="eastAsia" w:ascii="宋体" w:hAnsi="宋体" w:eastAsia="宋体" w:cs="宋体"/>
          <w:caps w:val="0"/>
          <w:sz w:val="24"/>
          <w:szCs w:val="24"/>
        </w:rPr>
        <w:t>）</w:t>
      </w:r>
    </w:p>
    <w:p w14:paraId="24C920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①转变企业经营理念</w:t>
      </w:r>
    </w:p>
    <w:p w14:paraId="1EE130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②推动企业兼并重组</w:t>
      </w:r>
    </w:p>
    <w:p w14:paraId="6C7B3B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③加强企业行为监管</w:t>
      </w:r>
    </w:p>
    <w:p w14:paraId="1306F22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④依法依规进行处罚</w:t>
      </w:r>
    </w:p>
    <w:p w14:paraId="4C3DE771">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A．①②</w:t>
      </w:r>
      <w:r>
        <w:rPr>
          <w:rFonts w:hint="eastAsia" w:ascii="宋体" w:hAnsi="宋体" w:eastAsia="宋体" w:cs="宋体"/>
          <w:caps w:val="0"/>
          <w:sz w:val="24"/>
          <w:szCs w:val="24"/>
        </w:rPr>
        <w:tab/>
        <w:t>B．①③</w:t>
      </w:r>
      <w:r>
        <w:rPr>
          <w:rFonts w:hint="eastAsia" w:ascii="宋体" w:hAnsi="宋体" w:eastAsia="宋体" w:cs="宋体"/>
          <w:caps w:val="0"/>
          <w:sz w:val="24"/>
          <w:szCs w:val="24"/>
        </w:rPr>
        <w:tab/>
        <w:t>C．②④</w:t>
      </w:r>
      <w:r>
        <w:rPr>
          <w:rFonts w:hint="eastAsia" w:ascii="宋体" w:hAnsi="宋体" w:eastAsia="宋体" w:cs="宋体"/>
          <w:caps w:val="0"/>
          <w:sz w:val="24"/>
          <w:szCs w:val="24"/>
        </w:rPr>
        <w:tab/>
        <w:t>D．③④</w:t>
      </w:r>
    </w:p>
    <w:p w14:paraId="08398CBC">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shd w:val="clear" w:fill="F2F2F2"/>
        </w:rPr>
        <w:t>【答案】D</w:t>
      </w:r>
    </w:p>
    <w:p w14:paraId="1E56374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24.</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2401浙江</w:t>
      </w:r>
      <w:r>
        <w:rPr>
          <w:rFonts w:hint="eastAsia" w:ascii="宋体" w:hAnsi="宋体" w:eastAsia="宋体" w:cs="宋体"/>
          <w:caps w:val="0"/>
          <w:sz w:val="24"/>
          <w:szCs w:val="24"/>
          <w:lang w:eastAsia="zh-CN"/>
        </w:rPr>
        <w:t>）</w:t>
      </w:r>
      <w:r>
        <w:rPr>
          <w:rFonts w:hint="eastAsia" w:ascii="宋体" w:hAnsi="宋体" w:eastAsia="宋体" w:cs="宋体"/>
          <w:caps w:val="0"/>
          <w:sz w:val="24"/>
          <w:szCs w:val="24"/>
        </w:rPr>
        <w:t>6．2023年12月中央经济工作会议强调，要以科技创新推动产业创新，特别是以颠覆性技术和前沿技术催生新产业、新模式、新动能，发展新质生产力。可见（</w:t>
      </w:r>
      <w:r>
        <w:rPr>
          <w:rFonts w:hint="eastAsia" w:ascii="宋体" w:hAnsi="宋体" w:eastAsia="宋体" w:cs="宋体"/>
          <w:caps w:val="0"/>
          <w:kern w:val="0"/>
          <w:sz w:val="24"/>
          <w:szCs w:val="24"/>
        </w:rPr>
        <w:t>   </w:t>
      </w:r>
      <w:r>
        <w:rPr>
          <w:rFonts w:hint="eastAsia" w:ascii="宋体" w:hAnsi="宋体" w:eastAsia="宋体" w:cs="宋体"/>
          <w:caps w:val="0"/>
          <w:sz w:val="24"/>
          <w:szCs w:val="24"/>
        </w:rPr>
        <w:t>）</w:t>
      </w:r>
      <w:r>
        <w:t xml:space="preserve">    </w:t>
      </w:r>
    </w:p>
    <w:p w14:paraId="0C9FB3D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①新质生产力是供给侧结构性改革的前提条件</w:t>
      </w:r>
    </w:p>
    <w:p w14:paraId="39CD44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②发展新质生产力必须首先发展先进制造业</w:t>
      </w:r>
    </w:p>
    <w:p w14:paraId="55EC89B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③发展新质生产力是转变经济发展方式的要求</w:t>
      </w:r>
    </w:p>
    <w:p w14:paraId="117B2C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④发展新质生产力必须深化供给侧结构性改革</w:t>
      </w:r>
    </w:p>
    <w:p w14:paraId="334C4FCE">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A．①②</w:t>
      </w:r>
      <w:r>
        <w:rPr>
          <w:rFonts w:hint="eastAsia" w:ascii="宋体" w:hAnsi="宋体" w:eastAsia="宋体" w:cs="宋体"/>
          <w:caps w:val="0"/>
          <w:sz w:val="24"/>
          <w:szCs w:val="24"/>
        </w:rPr>
        <w:tab/>
        <w:t>B．①③</w:t>
      </w:r>
      <w:r>
        <w:rPr>
          <w:rFonts w:hint="eastAsia" w:ascii="宋体" w:hAnsi="宋体" w:eastAsia="宋体" w:cs="宋体"/>
          <w:caps w:val="0"/>
          <w:sz w:val="24"/>
          <w:szCs w:val="24"/>
        </w:rPr>
        <w:tab/>
        <w:t>C．②④</w:t>
      </w:r>
      <w:r>
        <w:rPr>
          <w:rFonts w:hint="eastAsia" w:ascii="宋体" w:hAnsi="宋体" w:eastAsia="宋体" w:cs="宋体"/>
          <w:caps w:val="0"/>
          <w:sz w:val="24"/>
          <w:szCs w:val="24"/>
        </w:rPr>
        <w:tab/>
        <w:t>D．③④</w:t>
      </w:r>
    </w:p>
    <w:p w14:paraId="3CB6220E">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shd w:val="clear" w:fill="F2F2F2"/>
        </w:rPr>
        <w:t>【答案】D</w:t>
      </w:r>
    </w:p>
    <w:p w14:paraId="5500106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25.</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2401浙江</w:t>
      </w:r>
      <w:r>
        <w:rPr>
          <w:rFonts w:hint="eastAsia" w:ascii="宋体" w:hAnsi="宋体" w:eastAsia="宋体" w:cs="宋体"/>
          <w:caps w:val="0"/>
          <w:sz w:val="24"/>
          <w:szCs w:val="24"/>
          <w:lang w:eastAsia="zh-CN"/>
        </w:rPr>
        <w:t>）</w:t>
      </w:r>
      <w:r>
        <w:rPr>
          <w:rFonts w:hint="eastAsia" w:ascii="宋体" w:hAnsi="宋体" w:eastAsia="宋体" w:cs="宋体"/>
          <w:caps w:val="0"/>
          <w:sz w:val="24"/>
          <w:szCs w:val="24"/>
        </w:rPr>
        <w:t>7．国外某汽车公司的上海超级工厂建成以来，不断扩大与本土供应商伙伴的深度合作，带动上下游企业共同发展。截至2023年12月，该工厂零部件本土化率已超95%，本土一级供应商超过400家。这说明（</w:t>
      </w:r>
      <w:r>
        <w:rPr>
          <w:rFonts w:hint="eastAsia" w:ascii="宋体" w:hAnsi="宋体" w:eastAsia="宋体" w:cs="宋体"/>
          <w:caps w:val="0"/>
          <w:kern w:val="0"/>
          <w:sz w:val="24"/>
          <w:szCs w:val="24"/>
        </w:rPr>
        <w:t>   </w:t>
      </w:r>
      <w:r>
        <w:rPr>
          <w:rFonts w:hint="eastAsia" w:ascii="宋体" w:hAnsi="宋体" w:eastAsia="宋体" w:cs="宋体"/>
          <w:caps w:val="0"/>
          <w:sz w:val="24"/>
          <w:szCs w:val="24"/>
        </w:rPr>
        <w:t>）</w:t>
      </w:r>
    </w:p>
    <w:p w14:paraId="47D7BEE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①深度参与国际分工能够优化资源配置</w:t>
      </w:r>
    </w:p>
    <w:p w14:paraId="0BA4ECB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②扩大生产合作是开放发展的主要方向</w:t>
      </w:r>
    </w:p>
    <w:p w14:paraId="1C918A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③内外联动有助于推动经济繁荣发展</w:t>
      </w:r>
    </w:p>
    <w:p w14:paraId="69C8DCE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④扩大生产合作需要提高本土厂商在生产链中的占比</w:t>
      </w:r>
    </w:p>
    <w:p w14:paraId="51F8C478">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A．①②</w:t>
      </w:r>
      <w:r>
        <w:rPr>
          <w:rFonts w:hint="eastAsia" w:ascii="宋体" w:hAnsi="宋体" w:eastAsia="宋体" w:cs="宋体"/>
          <w:caps w:val="0"/>
          <w:sz w:val="24"/>
          <w:szCs w:val="24"/>
        </w:rPr>
        <w:tab/>
        <w:t>B．①③</w:t>
      </w:r>
      <w:r>
        <w:rPr>
          <w:rFonts w:hint="eastAsia" w:ascii="宋体" w:hAnsi="宋体" w:eastAsia="宋体" w:cs="宋体"/>
          <w:caps w:val="0"/>
          <w:sz w:val="24"/>
          <w:szCs w:val="24"/>
        </w:rPr>
        <w:tab/>
        <w:t>C．②④</w:t>
      </w:r>
      <w:r>
        <w:rPr>
          <w:rFonts w:hint="eastAsia" w:ascii="宋体" w:hAnsi="宋体" w:eastAsia="宋体" w:cs="宋体"/>
          <w:caps w:val="0"/>
          <w:sz w:val="24"/>
          <w:szCs w:val="24"/>
        </w:rPr>
        <w:tab/>
        <w:t>D．③④</w:t>
      </w:r>
    </w:p>
    <w:p w14:paraId="40F718F9">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shd w:val="clear" w:fill="F2F2F2"/>
        </w:rPr>
        <w:t>【答案】B</w:t>
      </w:r>
    </w:p>
    <w:p w14:paraId="1987ADB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26.</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2401浙江</w:t>
      </w:r>
      <w:r>
        <w:rPr>
          <w:rFonts w:hint="eastAsia" w:ascii="宋体" w:hAnsi="宋体" w:eastAsia="宋体" w:cs="宋体"/>
          <w:caps w:val="0"/>
          <w:sz w:val="24"/>
          <w:szCs w:val="24"/>
          <w:lang w:eastAsia="zh-CN"/>
        </w:rPr>
        <w:t>）</w:t>
      </w:r>
      <w:r>
        <w:rPr>
          <w:rFonts w:hint="eastAsia" w:ascii="宋体" w:hAnsi="宋体" w:eastAsia="宋体" w:cs="宋体"/>
          <w:caps w:val="0"/>
          <w:sz w:val="24"/>
          <w:szCs w:val="24"/>
        </w:rPr>
        <w:t>8．下表为2020~2022年浙江省社会保障相关指标变动情况。</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226"/>
        <w:gridCol w:w="1910"/>
        <w:gridCol w:w="2330"/>
        <w:gridCol w:w="1393"/>
        <w:gridCol w:w="1575"/>
      </w:tblGrid>
      <w:tr w14:paraId="737A81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0DA023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280"/>
              <w:jc w:val="left"/>
              <w:textAlignment w:val="center"/>
            </w:pPr>
            <w:r>
              <w:rPr>
                <w:rFonts w:hint="eastAsia" w:ascii="宋体" w:hAnsi="宋体" w:eastAsia="宋体" w:cs="宋体"/>
                <w:caps w:val="0"/>
                <w:sz w:val="24"/>
                <w:szCs w:val="24"/>
                <w:bdr w:val="none" w:color="auto" w:sz="0" w:space="0"/>
              </w:rPr>
              <w:t>指标年份</w:t>
            </w:r>
          </w:p>
        </w:tc>
        <w:tc>
          <w:tcPr>
            <w:tcW w:w="20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A276F9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参加基本养老保险人数（万人）</w:t>
            </w:r>
          </w:p>
        </w:tc>
        <w:tc>
          <w:tcPr>
            <w:tcW w:w="249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E700C6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养老保险基础养老金最低标准（元/月）</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7D1284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在册低保人数（万人）</w:t>
            </w:r>
          </w:p>
        </w:tc>
        <w:tc>
          <w:tcPr>
            <w:tcW w:w="16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A4989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低保标准（元/每人每月）</w:t>
            </w:r>
          </w:p>
        </w:tc>
      </w:tr>
      <w:tr w14:paraId="338B33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F1BBF7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2020</w:t>
            </w:r>
            <w:r>
              <w:rPr>
                <w:bdr w:val="none" w:color="auto" w:sz="0" w:space="0"/>
              </w:rPr>
              <w:t xml:space="preserve">        </w:t>
            </w:r>
          </w:p>
        </w:tc>
        <w:tc>
          <w:tcPr>
            <w:tcW w:w="20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0BDB55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4355</w:t>
            </w:r>
          </w:p>
        </w:tc>
        <w:tc>
          <w:tcPr>
            <w:tcW w:w="249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3B85D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165</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F901A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61.4</w:t>
            </w:r>
          </w:p>
        </w:tc>
        <w:tc>
          <w:tcPr>
            <w:tcW w:w="16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E4A853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886</w:t>
            </w:r>
          </w:p>
        </w:tc>
      </w:tr>
      <w:tr w14:paraId="2B8C28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5014C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2021</w:t>
            </w:r>
          </w:p>
        </w:tc>
        <w:tc>
          <w:tcPr>
            <w:tcW w:w="20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B87E86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4423</w:t>
            </w:r>
          </w:p>
        </w:tc>
        <w:tc>
          <w:tcPr>
            <w:tcW w:w="249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C2C0C8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180</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8F3828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59.3</w:t>
            </w:r>
          </w:p>
        </w:tc>
        <w:tc>
          <w:tcPr>
            <w:tcW w:w="16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5B1087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941</w:t>
            </w:r>
          </w:p>
        </w:tc>
      </w:tr>
      <w:tr w14:paraId="7C9EB9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8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0AA4B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2022</w:t>
            </w:r>
          </w:p>
        </w:tc>
        <w:tc>
          <w:tcPr>
            <w:tcW w:w="20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41CB12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4520</w:t>
            </w:r>
          </w:p>
        </w:tc>
        <w:tc>
          <w:tcPr>
            <w:tcW w:w="249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3C41A7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190</w:t>
            </w:r>
          </w:p>
        </w:tc>
        <w:tc>
          <w:tcPr>
            <w:tcW w:w="1485"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A71511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56.4</w:t>
            </w:r>
          </w:p>
        </w:tc>
        <w:tc>
          <w:tcPr>
            <w:tcW w:w="16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63617F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bdr w:val="none" w:color="auto" w:sz="0" w:space="0"/>
              </w:rPr>
              <w:t>1083</w:t>
            </w:r>
          </w:p>
        </w:tc>
      </w:tr>
    </w:tbl>
    <w:p w14:paraId="79EC6AF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数据来源：2020~2022年浙江省国民经济与社会发展统计公报</w:t>
      </w:r>
    </w:p>
    <w:p w14:paraId="6F82501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由表中信息可知，浙江省（</w:t>
      </w:r>
      <w:r>
        <w:rPr>
          <w:rFonts w:hint="eastAsia" w:ascii="宋体" w:hAnsi="宋体" w:eastAsia="宋体" w:cs="宋体"/>
          <w:caps w:val="0"/>
          <w:kern w:val="0"/>
          <w:sz w:val="24"/>
          <w:szCs w:val="24"/>
        </w:rPr>
        <w:t>   </w:t>
      </w:r>
      <w:r>
        <w:rPr>
          <w:rFonts w:hint="eastAsia" w:ascii="宋体" w:hAnsi="宋体" w:eastAsia="宋体" w:cs="宋体"/>
          <w:caps w:val="0"/>
          <w:sz w:val="24"/>
          <w:szCs w:val="24"/>
        </w:rPr>
        <w:t>）</w:t>
      </w:r>
    </w:p>
    <w:p w14:paraId="3637C48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①基本养老保险覆盖人数逐年增加</w:t>
      </w:r>
    </w:p>
    <w:p w14:paraId="4BD6FC8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②人均领取基础养老金逐年上升</w:t>
      </w:r>
    </w:p>
    <w:p w14:paraId="66D7433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③社会救助人数逐年下降</w:t>
      </w:r>
    </w:p>
    <w:p w14:paraId="141177F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④社会救助的部分标准逐年提高</w:t>
      </w:r>
    </w:p>
    <w:p w14:paraId="6A7BC109">
      <w:pPr>
        <w:pStyle w:val="4"/>
        <w:keepNext w:val="0"/>
        <w:keepLines w:val="0"/>
        <w:pageBreakBefore w:val="0"/>
        <w:widowControl/>
        <w:suppressLineNumbers w:val="0"/>
        <w:tabs>
          <w:tab w:val="left" w:pos="2078"/>
          <w:tab w:val="left" w:pos="4156"/>
          <w:tab w:val="left" w:pos="6234"/>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rPr>
        <w:t>A．①②</w:t>
      </w:r>
      <w:r>
        <w:rPr>
          <w:rFonts w:hint="eastAsia" w:ascii="宋体" w:hAnsi="宋体" w:eastAsia="宋体" w:cs="宋体"/>
          <w:caps w:val="0"/>
          <w:sz w:val="24"/>
          <w:szCs w:val="24"/>
        </w:rPr>
        <w:tab/>
        <w:t>B．①④</w:t>
      </w:r>
      <w:r>
        <w:rPr>
          <w:rFonts w:hint="eastAsia" w:ascii="宋体" w:hAnsi="宋体" w:eastAsia="宋体" w:cs="宋体"/>
          <w:caps w:val="0"/>
          <w:sz w:val="24"/>
          <w:szCs w:val="24"/>
        </w:rPr>
        <w:tab/>
        <w:t>C．②③</w:t>
      </w:r>
      <w:r>
        <w:rPr>
          <w:rFonts w:hint="eastAsia" w:ascii="宋体" w:hAnsi="宋体" w:eastAsia="宋体" w:cs="宋体"/>
          <w:caps w:val="0"/>
          <w:sz w:val="24"/>
          <w:szCs w:val="24"/>
        </w:rPr>
        <w:tab/>
        <w:t>D．③④</w:t>
      </w:r>
    </w:p>
    <w:p w14:paraId="3D61BACF">
      <w:pPr>
        <w:pStyle w:val="4"/>
        <w:keepNext w:val="0"/>
        <w:keepLines w:val="0"/>
        <w:pageBreakBefore w:val="0"/>
        <w:widowControl/>
        <w:suppressLineNumbers w:val="0"/>
        <w:shd w:val="clear" w:fill="F2F2F2"/>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shd w:val="clear" w:fill="F2F2F2"/>
        </w:rPr>
        <w:t>【答案】B</w:t>
      </w:r>
    </w:p>
    <w:p w14:paraId="236E3F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27.</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2406浙江</w:t>
      </w:r>
      <w:r>
        <w:rPr>
          <w:rFonts w:hint="eastAsia" w:ascii="宋体" w:hAnsi="宋体" w:eastAsia="宋体" w:cs="宋体"/>
          <w:caps w:val="0"/>
          <w:sz w:val="24"/>
          <w:szCs w:val="24"/>
          <w:lang w:eastAsia="zh-CN"/>
        </w:rPr>
        <w:t>）</w:t>
      </w:r>
      <w:r>
        <w:rPr>
          <w:rFonts w:hint="eastAsia" w:ascii="宋体" w:hAnsi="宋体" w:eastAsia="宋体" w:cs="宋体"/>
          <w:caps w:val="0"/>
          <w:color w:val="000000"/>
          <w:sz w:val="24"/>
          <w:szCs w:val="24"/>
        </w:rPr>
        <w:t>6. 数据作为一种新型生产要素，具有非竞争性、易复制、可重复使用等特点。当前，数据供给水平与质量不高、数据泄露与隐私安全、权属不清、市场流通机制不畅等问题突出，严重制约了数据要素价值的有效释放。下列说法中正确的是（   ）</w:t>
      </w:r>
    </w:p>
    <w:p w14:paraId="1FC6484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①政府应统筹推进数据的安全保障与治理</w:t>
      </w:r>
    </w:p>
    <w:p w14:paraId="6699275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②政府应成为数据要素供给的核心主体</w:t>
      </w:r>
    </w:p>
    <w:p w14:paraId="182024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③数据应通过多场景重复使用实现价值倍增</w:t>
      </w:r>
    </w:p>
    <w:p w14:paraId="55C64D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④数据要素应实现跨境完全自由流动</w:t>
      </w:r>
      <w:r>
        <w:t xml:space="preserve">    </w:t>
      </w:r>
    </w:p>
    <w:p w14:paraId="0C7B2D2D">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286D3A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305B6D8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28.</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2406浙江</w:t>
      </w:r>
      <w:r>
        <w:rPr>
          <w:rFonts w:hint="eastAsia" w:ascii="宋体" w:hAnsi="宋体" w:eastAsia="宋体" w:cs="宋体"/>
          <w:caps w:val="0"/>
          <w:sz w:val="24"/>
          <w:szCs w:val="24"/>
          <w:lang w:eastAsia="zh-CN"/>
        </w:rPr>
        <w:t>）</w:t>
      </w:r>
      <w:r>
        <w:rPr>
          <w:rFonts w:hint="eastAsia" w:ascii="宋体" w:hAnsi="宋体" w:eastAsia="宋体" w:cs="宋体"/>
          <w:caps w:val="0"/>
          <w:color w:val="000000"/>
          <w:sz w:val="24"/>
          <w:szCs w:val="24"/>
        </w:rPr>
        <w:t>7. 2023年，我国实施扩大内需战略，促消费扩投资，实现了全年5.2%的经济增长。全年内需对经济增长的贡献率达111.4%，其中消费的贡献率为82.5%，比2022年的39.4%有较大增长。据此可以推断，2023年我国（   ）</w:t>
      </w:r>
    </w:p>
    <w:p w14:paraId="3E3A39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①出口拖了经济增长的后腿</w:t>
      </w:r>
    </w:p>
    <w:p w14:paraId="4449D51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②投资对经济增长的贡献率较上年减小</w:t>
      </w:r>
    </w:p>
    <w:p w14:paraId="1BB000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③国内循环主体作用凸显</w:t>
      </w:r>
    </w:p>
    <w:p w14:paraId="13CDC1A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④消费拉动经济增长的潜力已尽</w:t>
      </w:r>
    </w:p>
    <w:p w14:paraId="3A7BDDCB">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p>
    <w:p w14:paraId="210D4B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231817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sz w:val="24"/>
          <w:szCs w:val="24"/>
          <w:lang w:val="en-US" w:eastAsia="zh-CN"/>
        </w:rPr>
        <w:t>29.</w:t>
      </w:r>
      <w:r>
        <w:rPr>
          <w:rFonts w:hint="eastAsia" w:ascii="宋体" w:hAnsi="宋体" w:eastAsia="宋体" w:cs="宋体"/>
          <w:caps w:val="0"/>
          <w:sz w:val="24"/>
          <w:szCs w:val="24"/>
          <w:lang w:eastAsia="zh-CN"/>
        </w:rPr>
        <w:t>（</w:t>
      </w:r>
      <w:r>
        <w:rPr>
          <w:rFonts w:hint="eastAsia" w:ascii="宋体" w:hAnsi="宋体" w:eastAsia="宋体" w:cs="宋体"/>
          <w:caps w:val="0"/>
          <w:sz w:val="24"/>
          <w:szCs w:val="24"/>
          <w:lang w:val="en-US" w:eastAsia="zh-CN"/>
        </w:rPr>
        <w:t>2406浙江</w:t>
      </w:r>
      <w:r>
        <w:rPr>
          <w:rFonts w:hint="eastAsia" w:ascii="宋体" w:hAnsi="宋体" w:eastAsia="宋体" w:cs="宋体"/>
          <w:caps w:val="0"/>
          <w:sz w:val="24"/>
          <w:szCs w:val="24"/>
          <w:lang w:eastAsia="zh-CN"/>
        </w:rPr>
        <w:t>）</w:t>
      </w:r>
      <w:r>
        <w:rPr>
          <w:rFonts w:hint="eastAsia" w:ascii="宋体" w:hAnsi="宋体" w:eastAsia="宋体" w:cs="宋体"/>
          <w:caps w:val="0"/>
          <w:color w:val="000000"/>
          <w:sz w:val="24"/>
          <w:szCs w:val="24"/>
        </w:rPr>
        <w:t>8. 下表为2021~2023年浙江省城乡居民人均可支配收入构成情况</w:t>
      </w:r>
    </w:p>
    <w:tbl>
      <w:tblPr>
        <w:tblW w:w="5000" w:type="pct"/>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333"/>
        <w:gridCol w:w="1076"/>
        <w:gridCol w:w="1205"/>
        <w:gridCol w:w="1205"/>
        <w:gridCol w:w="1205"/>
        <w:gridCol w:w="1205"/>
        <w:gridCol w:w="1205"/>
      </w:tblGrid>
      <w:tr w14:paraId="3CF46C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30" w:type="dxa"/>
            <w:vMerge w:val="restart"/>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FB2701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项目</w:t>
            </w:r>
          </w:p>
        </w:tc>
        <w:tc>
          <w:tcPr>
            <w:tcW w:w="3330" w:type="dxa"/>
            <w:gridSpan w:val="3"/>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DFB0DD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城镇居民</w:t>
            </w:r>
          </w:p>
        </w:tc>
        <w:tc>
          <w:tcPr>
            <w:tcW w:w="3450" w:type="dxa"/>
            <w:gridSpan w:val="3"/>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AFEF90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农村居民</w:t>
            </w:r>
          </w:p>
        </w:tc>
      </w:tr>
      <w:tr w14:paraId="166D87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30" w:type="dxa"/>
            <w:vMerge w:val="continue"/>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20BA6E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Pr>
                <w:rFonts w:hint="eastAsia" w:ascii="宋体"/>
                <w:sz w:val="24"/>
                <w:szCs w:val="24"/>
              </w:rPr>
            </w:pPr>
          </w:p>
        </w:tc>
        <w:tc>
          <w:tcPr>
            <w:tcW w:w="12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9E77F1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2021</w:t>
            </w:r>
          </w:p>
        </w:tc>
        <w:tc>
          <w:tcPr>
            <w:tcW w:w="13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7B8099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2022</w:t>
            </w:r>
          </w:p>
        </w:tc>
        <w:tc>
          <w:tcPr>
            <w:tcW w:w="13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4EA61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2023</w:t>
            </w:r>
          </w:p>
        </w:tc>
        <w:tc>
          <w:tcPr>
            <w:tcW w:w="13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CC1521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2021</w:t>
            </w:r>
          </w:p>
        </w:tc>
        <w:tc>
          <w:tcPr>
            <w:tcW w:w="13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C14EC9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2022</w:t>
            </w:r>
          </w:p>
        </w:tc>
        <w:tc>
          <w:tcPr>
            <w:tcW w:w="138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4226EF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2023</w:t>
            </w:r>
          </w:p>
        </w:tc>
      </w:tr>
      <w:tr w14:paraId="068476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202517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工资性收入（%）</w:t>
            </w:r>
          </w:p>
        </w:tc>
        <w:tc>
          <w:tcPr>
            <w:tcW w:w="10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8244E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56.1</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0E069D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55.7</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FF6510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55.3</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B3DEA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60.8</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78A5139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60.4</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634427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59.1</w:t>
            </w:r>
          </w:p>
        </w:tc>
      </w:tr>
      <w:tr w14:paraId="234942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6025BA5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经营净收入（%）</w:t>
            </w:r>
          </w:p>
        </w:tc>
        <w:tc>
          <w:tcPr>
            <w:tcW w:w="10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BE7A5D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14.1</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B62E2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14.4</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8EE4E6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14.4</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BC422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24.2</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BDD030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24.4</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24F60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25.6</w:t>
            </w:r>
          </w:p>
        </w:tc>
      </w:tr>
      <w:tr w14:paraId="412A72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B3E7DC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财产净收入（%）</w:t>
            </w:r>
            <w:r>
              <w:rPr>
                <w:bdr w:val="none" w:color="auto" w:sz="0" w:space="0"/>
              </w:rPr>
              <w:t xml:space="preserve">        </w:t>
            </w:r>
          </w:p>
        </w:tc>
        <w:tc>
          <w:tcPr>
            <w:tcW w:w="10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4C5DE0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14.3</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14318D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14.6</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3CC4E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14.5</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FB6F20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3.1</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4755655">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3.1</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70927C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3.1</w:t>
            </w:r>
          </w:p>
        </w:tc>
      </w:tr>
      <w:tr w14:paraId="7B0F65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153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38A755A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转移净收入（%）</w:t>
            </w:r>
          </w:p>
        </w:tc>
        <w:tc>
          <w:tcPr>
            <w:tcW w:w="102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14F6F75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15.5</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51EB080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15.3</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EEB831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15.8</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09867CD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11.9</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45F507B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12.1</w:t>
            </w:r>
          </w:p>
        </w:tc>
        <w:tc>
          <w:tcPr>
            <w:tcW w:w="1140" w:type="dxa"/>
            <w:tcBorders>
              <w:top w:val="single" w:color="000000" w:sz="6" w:space="0"/>
              <w:left w:val="single" w:color="000000" w:sz="6" w:space="0"/>
              <w:bottom w:val="single" w:color="000000" w:sz="6" w:space="0"/>
              <w:right w:val="single" w:color="000000" w:sz="6" w:space="0"/>
            </w:tcBorders>
            <w:shd w:val="clear"/>
            <w:noWrap/>
            <w:tcMar>
              <w:top w:w="75" w:type="dxa"/>
              <w:left w:w="120" w:type="dxa"/>
              <w:bottom w:w="75" w:type="dxa"/>
            </w:tcMar>
            <w:vAlign w:val="center"/>
          </w:tcPr>
          <w:p w14:paraId="2660F61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bdr w:val="none" w:color="auto" w:sz="0" w:space="0"/>
              </w:rPr>
              <w:t>12.2</w:t>
            </w:r>
          </w:p>
        </w:tc>
      </w:tr>
    </w:tbl>
    <w:p w14:paraId="5D162CA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另：2021年、2022年、2023年城乡收入比分别为1.94、1.90、1.86。</w:t>
      </w:r>
    </w:p>
    <w:p w14:paraId="5801D36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数据来源：《2023年浙江统计年鉴》《2023年浙江省国民经济和社会发展统计公报》，</w:t>
      </w:r>
    </w:p>
    <w:p w14:paraId="0B95B27B">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由以上材料可知，2021~2023年浙江省（   ）</w:t>
      </w:r>
    </w:p>
    <w:p w14:paraId="3911D7A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①城镇居民非工资性收入结构比农村居民更为均衡</w:t>
      </w:r>
    </w:p>
    <w:p w14:paraId="2AE1F823">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②居民通过按劳分配方式获得的收入占比逐年下降</w:t>
      </w:r>
    </w:p>
    <w:p w14:paraId="707550E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③城乡居民收入差距状况有所改善</w:t>
      </w:r>
    </w:p>
    <w:p w14:paraId="08DC54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④农村居民财产净收入不断增长</w:t>
      </w:r>
    </w:p>
    <w:p w14:paraId="79808144">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64B05CF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A</w:t>
      </w:r>
    </w:p>
    <w:p w14:paraId="595902C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30.</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2024安徽</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2024年3月,国务院印发《推动大规模设备更新和消费品以旧换新行动方案》，提出实施设备更新行动，推动各类设备向高端化、智能化、绿色化方向发展。为此，政府可以采取的合理措施是（   ）</w:t>
      </w:r>
    </w:p>
    <w:p w14:paraId="09F1508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①完善绿色低碳和产品技术标准</w:t>
      </w:r>
    </w:p>
    <w:p w14:paraId="510CE05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②规定各类更新设备的型号和价格</w:t>
      </w:r>
    </w:p>
    <w:p w14:paraId="30BFDA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③提供财政、税收和金融政策支持</w:t>
      </w:r>
    </w:p>
    <w:p w14:paraId="6E7DAD0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④增加对各类市场主体的直接投资</w:t>
      </w:r>
    </w:p>
    <w:p w14:paraId="7461BEAF">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r>
        <w:t xml:space="preserve">    </w:t>
      </w:r>
    </w:p>
    <w:p w14:paraId="5C27BB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564FF0C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31.</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2024安徽</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12. 栽下梧桐树，自有凤凰来。充满活力的中国犹如一块磁石，以其独特而强大的魅力不断吸引着全球投资者的目光。仅2024年第一季度，我国新设外资企业数量就达到1.2万家，同比增长20.7%。某班同学在以“外资企业何以青睐中国”为议题进行探究时，提出了下列观点，其中正确的是（   ）</w:t>
      </w:r>
    </w:p>
    <w:p w14:paraId="5BDB6FB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①中国全方位的比较优势,有利于降低外资企业的机会成本</w:t>
      </w:r>
    </w:p>
    <w:p w14:paraId="7E47370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②中国完整的产业链体系，有利于降低外资企业的经营成本</w:t>
      </w:r>
    </w:p>
    <w:p w14:paraId="6460D66F">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③中国统一大市场的构建，有利于减轻外资企业的竞争压力</w:t>
      </w:r>
    </w:p>
    <w:p w14:paraId="21A2620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④中国经济的韧性与潜力，有利于外资企业拓展发展的空间</w:t>
      </w:r>
    </w:p>
    <w:p w14:paraId="3928A5CC">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①③</w:t>
      </w:r>
      <w:r>
        <w:rPr>
          <w:rFonts w:hint="eastAsia" w:ascii="宋体" w:hAnsi="宋体" w:eastAsia="宋体" w:cs="宋体"/>
          <w:caps w:val="0"/>
          <w:color w:val="000000"/>
          <w:sz w:val="24"/>
          <w:szCs w:val="24"/>
        </w:rPr>
        <w:tab/>
        <w:t>B. ①④</w:t>
      </w:r>
      <w:r>
        <w:rPr>
          <w:rFonts w:hint="eastAsia" w:ascii="宋体" w:hAnsi="宋体" w:eastAsia="宋体" w:cs="宋体"/>
          <w:caps w:val="0"/>
          <w:color w:val="000000"/>
          <w:sz w:val="24"/>
          <w:szCs w:val="24"/>
        </w:rPr>
        <w:tab/>
        <w:t>C. ②③</w:t>
      </w:r>
      <w:r>
        <w:rPr>
          <w:rFonts w:hint="eastAsia" w:ascii="宋体" w:hAnsi="宋体" w:eastAsia="宋体" w:cs="宋体"/>
          <w:caps w:val="0"/>
          <w:color w:val="000000"/>
          <w:sz w:val="24"/>
          <w:szCs w:val="24"/>
        </w:rPr>
        <w:tab/>
        <w:t>D. ②④</w:t>
      </w:r>
    </w:p>
    <w:p w14:paraId="02FC6B4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D</w:t>
      </w:r>
    </w:p>
    <w:p w14:paraId="3AB1764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32.</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2024甘肃</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4. 从淄博烧烤，到哈尔滨冻梨，再到天水麻辣烫，近年来，多城市借助特色美食突然网上走红。这些网红城市抢抓机遇，提升城市品质，成功变线上“流量”为线下“留量”，多措并举，带动当地文旅产业大发展。下列关于这一现象传导过程正确的是（   ）</w:t>
      </w:r>
    </w:p>
    <w:p w14:paraId="143A234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①网红城市名气攀升，各地游客纷纷前往打卡</w:t>
      </w:r>
    </w:p>
    <w:p w14:paraId="7F93590E">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②政企联动多措并举，助推文旅产业融合发展</w:t>
      </w:r>
    </w:p>
    <w:p w14:paraId="26EC44E0">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③政府优化消费环境，线上线下放大流量效应</w:t>
      </w:r>
    </w:p>
    <w:p w14:paraId="53BC6954">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④地方美食走红网络，所在地成为旅游目的地</w:t>
      </w:r>
    </w:p>
    <w:p w14:paraId="3FED5D63">
      <w:pPr>
        <w:pStyle w:val="4"/>
        <w:keepNext w:val="0"/>
        <w:keepLines w:val="0"/>
        <w:pageBreakBefore w:val="0"/>
        <w:widowControl/>
        <w:suppressLineNumbers w:val="0"/>
        <w:tabs>
          <w:tab w:val="left" w:pos="4873"/>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①—④—③—②</w:t>
      </w:r>
      <w:r>
        <w:rPr>
          <w:rFonts w:hint="eastAsia" w:ascii="宋体" w:hAnsi="宋体" w:eastAsia="宋体" w:cs="宋体"/>
          <w:caps w:val="0"/>
          <w:color w:val="000000"/>
          <w:sz w:val="24"/>
          <w:szCs w:val="24"/>
        </w:rPr>
        <w:tab/>
        <w:t>B. ②—③—④—①</w:t>
      </w:r>
    </w:p>
    <w:p w14:paraId="4E73846A">
      <w:pPr>
        <w:pStyle w:val="4"/>
        <w:keepNext w:val="0"/>
        <w:keepLines w:val="0"/>
        <w:pageBreakBefore w:val="0"/>
        <w:widowControl/>
        <w:suppressLineNumbers w:val="0"/>
        <w:tabs>
          <w:tab w:val="left" w:pos="4873"/>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C. ④—②—③—①</w:t>
      </w:r>
      <w:r>
        <w:rPr>
          <w:rFonts w:hint="eastAsia" w:ascii="宋体" w:hAnsi="宋体" w:eastAsia="宋体" w:cs="宋体"/>
          <w:caps w:val="0"/>
          <w:color w:val="000000"/>
          <w:sz w:val="24"/>
          <w:szCs w:val="24"/>
        </w:rPr>
        <w:tab/>
        <w:t>D. ④—①—③—②</w:t>
      </w:r>
    </w:p>
    <w:p w14:paraId="7C69C1D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D</w:t>
      </w:r>
      <w:r>
        <w:t xml:space="preserve">    </w:t>
      </w:r>
    </w:p>
    <w:p w14:paraId="33D6D93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lang w:val="en-US" w:eastAsia="zh-CN"/>
        </w:rPr>
        <w:t>33.</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lang w:val="en-US" w:eastAsia="zh-CN"/>
        </w:rPr>
        <w:t>2024甘肃</w:t>
      </w:r>
      <w:r>
        <w:rPr>
          <w:rFonts w:hint="eastAsia" w:ascii="宋体" w:hAnsi="宋体" w:eastAsia="宋体" w:cs="宋体"/>
          <w:caps w:val="0"/>
          <w:color w:val="000000"/>
          <w:sz w:val="24"/>
          <w:szCs w:val="24"/>
          <w:lang w:eastAsia="zh-CN"/>
        </w:rPr>
        <w:t>）</w:t>
      </w:r>
      <w:r>
        <w:rPr>
          <w:rFonts w:hint="eastAsia" w:ascii="宋体" w:hAnsi="宋体" w:eastAsia="宋体" w:cs="宋体"/>
          <w:caps w:val="0"/>
          <w:color w:val="000000"/>
          <w:sz w:val="24"/>
          <w:szCs w:val="24"/>
        </w:rPr>
        <w:t>5. 2024年4月，习近平在重庆调研时说：“中国式现代化，民生为大。希望各级党委和政府都能为解决民生问题投入更多的财力物力，每年办一些民生实事，不断增强人民群众的获得感幸福感安全感”。下列做法与习近平所说的“希望”相契合的是（   ）</w:t>
      </w:r>
    </w:p>
    <w:p w14:paraId="5EAF37B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①湖北黄石出台补贴政策支持企业合力办好社区食堂</w:t>
      </w:r>
    </w:p>
    <w:p w14:paraId="1AEF664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②杭州娃哈哈投资近5亿元在温州建成了智能化工厂</w:t>
      </w:r>
    </w:p>
    <w:p w14:paraId="2F0A4502">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③青海年投入约1．2亿元政府补助资金购买养老服务</w:t>
      </w:r>
    </w:p>
    <w:p w14:paraId="1DF1501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④工商银行在2023年服贸会上推介个人养老金产品</w:t>
      </w:r>
    </w:p>
    <w:p w14:paraId="0F5F746A">
      <w:pPr>
        <w:pStyle w:val="4"/>
        <w:keepNext w:val="0"/>
        <w:keepLines w:val="0"/>
        <w:pageBreakBefore w:val="0"/>
        <w:widowControl/>
        <w:suppressLineNumbers w:val="0"/>
        <w:tabs>
          <w:tab w:val="left" w:pos="2436"/>
          <w:tab w:val="left" w:pos="4873"/>
          <w:tab w:val="left" w:pos="7309"/>
        </w:tabs>
        <w:kinsoku/>
        <w:wordWrap/>
        <w:overflowPunct/>
        <w:topLinePunct w:val="0"/>
        <w:autoSpaceDE/>
        <w:autoSpaceDN/>
        <w:bidi w:val="0"/>
        <w:adjustRightInd/>
        <w:snapToGrid/>
        <w:spacing w:beforeAutospacing="0" w:afterAutospacing="0" w:line="440" w:lineRule="exact"/>
        <w:ind w:left="0"/>
        <w:jc w:val="left"/>
        <w:textAlignment w:val="center"/>
      </w:pPr>
      <w:r>
        <w:rPr>
          <w:rFonts w:hint="eastAsia" w:ascii="宋体" w:hAnsi="宋体" w:eastAsia="宋体" w:cs="宋体"/>
          <w:caps w:val="0"/>
          <w:color w:val="000000"/>
          <w:sz w:val="24"/>
          <w:szCs w:val="24"/>
        </w:rPr>
        <w:t>A. ①②</w:t>
      </w:r>
      <w:r>
        <w:rPr>
          <w:rFonts w:hint="eastAsia" w:ascii="宋体" w:hAnsi="宋体" w:eastAsia="宋体" w:cs="宋体"/>
          <w:caps w:val="0"/>
          <w:color w:val="000000"/>
          <w:sz w:val="24"/>
          <w:szCs w:val="24"/>
        </w:rPr>
        <w:tab/>
        <w:t>B. ①③</w:t>
      </w:r>
      <w:r>
        <w:rPr>
          <w:rFonts w:hint="eastAsia" w:ascii="宋体" w:hAnsi="宋体" w:eastAsia="宋体" w:cs="宋体"/>
          <w:caps w:val="0"/>
          <w:color w:val="000000"/>
          <w:sz w:val="24"/>
          <w:szCs w:val="24"/>
        </w:rPr>
        <w:tab/>
        <w:t>C. ②④</w:t>
      </w:r>
      <w:r>
        <w:rPr>
          <w:rFonts w:hint="eastAsia" w:ascii="宋体" w:hAnsi="宋体" w:eastAsia="宋体" w:cs="宋体"/>
          <w:caps w:val="0"/>
          <w:color w:val="000000"/>
          <w:sz w:val="24"/>
          <w:szCs w:val="24"/>
        </w:rPr>
        <w:tab/>
        <w:t>D. ③④</w:t>
      </w:r>
    </w:p>
    <w:p w14:paraId="7292244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textAlignment w:val="center"/>
      </w:pPr>
      <w:r>
        <w:rPr>
          <w:rFonts w:hint="eastAsia" w:ascii="宋体" w:hAnsi="宋体" w:eastAsia="宋体" w:cs="宋体"/>
          <w:caps w:val="0"/>
          <w:color w:val="2E75B6"/>
          <w:sz w:val="24"/>
          <w:szCs w:val="24"/>
        </w:rPr>
        <w:t>【答案】</w:t>
      </w:r>
      <w:r>
        <w:rPr>
          <w:rFonts w:hint="eastAsia" w:ascii="宋体" w:hAnsi="宋体" w:eastAsia="宋体" w:cs="宋体"/>
          <w:caps w:val="0"/>
          <w:color w:val="000000"/>
          <w:sz w:val="24"/>
          <w:szCs w:val="24"/>
        </w:rPr>
        <w:t>B</w:t>
      </w:r>
    </w:p>
    <w:p w14:paraId="4E85AD49">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6686843"/>
    <w:rsid w:val="16663ED6"/>
    <w:rsid w:val="176154A0"/>
    <w:rsid w:val="1F504C07"/>
    <w:rsid w:val="1FE94CDC"/>
    <w:rsid w:val="214D6574"/>
    <w:rsid w:val="232E3EEC"/>
    <w:rsid w:val="2C401E43"/>
    <w:rsid w:val="335156A1"/>
    <w:rsid w:val="399933EE"/>
    <w:rsid w:val="45CA5520"/>
    <w:rsid w:val="476601E6"/>
    <w:rsid w:val="51602391"/>
    <w:rsid w:val="5ABB3568"/>
    <w:rsid w:val="5FD90797"/>
    <w:rsid w:val="642A29BD"/>
    <w:rsid w:val="6DF938C3"/>
    <w:rsid w:val="781919D2"/>
    <w:rsid w:val="78874886"/>
    <w:rsid w:val="7A4B6E82"/>
    <w:rsid w:val="7A65379B"/>
    <w:rsid w:val="7E95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webp"/><Relationship Id="rId18" Type="http://schemas.openxmlformats.org/officeDocument/2006/relationships/image" Target="media/image15.webp"/><Relationship Id="rId17" Type="http://schemas.openxmlformats.org/officeDocument/2006/relationships/image" Target="media/image14.webp"/><Relationship Id="rId16" Type="http://schemas.openxmlformats.org/officeDocument/2006/relationships/image" Target="media/image13.webp"/><Relationship Id="rId15" Type="http://schemas.openxmlformats.org/officeDocument/2006/relationships/image" Target="media/image12.webp"/><Relationship Id="rId14" Type="http://schemas.openxmlformats.org/officeDocument/2006/relationships/image" Target="media/image11.webp"/><Relationship Id="rId13" Type="http://schemas.openxmlformats.org/officeDocument/2006/relationships/image" Target="media/image10.webp"/><Relationship Id="rId12" Type="http://schemas.openxmlformats.org/officeDocument/2006/relationships/image" Target="media/image9.webp"/><Relationship Id="rId11" Type="http://schemas.openxmlformats.org/officeDocument/2006/relationships/image" Target="media/image8.webp"/><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15</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秋</cp:lastModifiedBy>
  <cp:lastPrinted>2024-10-18T03:33:00Z</cp:lastPrinted>
  <dcterms:modified xsi:type="dcterms:W3CDTF">2024-10-20T00:55:27Z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7148832BFF674D0BACBC1C251D6B3494_11</vt:lpwstr>
  </property>
</Properties>
</file>