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11150600</wp:posOffset>
            </wp:positionH>
            <wp:positionV relativeFrom="topMargin">
              <wp:posOffset>11518900</wp:posOffset>
            </wp:positionV>
            <wp:extent cx="381000" cy="292100"/>
            <wp:effectExtent l="0" t="0" r="0" b="12700"/>
            <wp:wrapNone/>
            <wp:docPr id="100090" name="图片 100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0" name="图片 10009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年海南省高考物理试题</w:t>
      </w:r>
    </w:p>
    <w:p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一、单选题（本题共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分。在每个小题给出的四个选项中，只有一个选项符合题意）</w:t>
      </w:r>
    </w:p>
    <w:p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神舟十七号载人飞船返回舱于</w:t>
      </w:r>
      <w:r>
        <w:rPr>
          <w:rFonts w:ascii="Times New Roman" w:hAnsi="Times New Roman" w:eastAsia="Times New Roman" w:cs="Times New Roman"/>
          <w:color w:val="auto"/>
        </w:rPr>
        <w:t>2024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30</w:t>
      </w:r>
      <w:r>
        <w:rPr>
          <w:rFonts w:ascii="宋体" w:hAnsi="宋体" w:eastAsia="宋体" w:cs="宋体"/>
          <w:color w:val="auto"/>
        </w:rPr>
        <w:t>日在东风着陆场成功着陆，在飞船返回至离地面十几公里时打开主伞飞船快速减速，返回舱速度大大减小，在减速过程中（　　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返回舱处于超重状态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返回舱处于失重状态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主伞的拉力不做功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重力对返回舱做负功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人工核反应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9.5pt;width:98.25pt;" o:ole="t" filled="f" o:preferrelative="t" stroked="f" coordsize="21600,21600">
            <v:path/>
            <v:fill on="f" focussize="0,0"/>
            <v:stroke on="f" joinstyle="miter"/>
            <v:imagedata r:id="rId6" o:title="eqIda7e5d2b9faf985835ddab5e00e63e37e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中的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是（　　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质子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α</w:t>
      </w:r>
      <w:r>
        <w:rPr>
          <w:rFonts w:ascii="宋体" w:hAnsi="宋体" w:eastAsia="宋体" w:cs="宋体"/>
          <w:color w:val="000000"/>
        </w:rPr>
        <w:t>粒子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在跨越河流表演中，一人骑车以</w:t>
      </w:r>
      <w:r>
        <w:rPr>
          <w:rFonts w:ascii="Times New Roman" w:hAnsi="Times New Roman" w:eastAsia="Times New Roman" w:cs="Times New Roman"/>
          <w:color w:val="000000"/>
        </w:rPr>
        <w:t>25m/s</w:t>
      </w:r>
      <w:r>
        <w:rPr>
          <w:rFonts w:ascii="宋体" w:hAnsi="宋体" w:eastAsia="宋体" w:cs="宋体"/>
          <w:color w:val="000000"/>
        </w:rPr>
        <w:t>的速度水平冲出平台，恰好跨越长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8" o:title="eqId380d6ad10cba40e32575a56c1264e559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的河流落在河对岸平台上，已知河流宽度</w:t>
      </w:r>
      <w:r>
        <w:rPr>
          <w:rFonts w:ascii="Times New Roman" w:hAnsi="Times New Roman" w:eastAsia="Times New Roman" w:cs="Times New Roman"/>
          <w:color w:val="000000"/>
        </w:rPr>
        <w:t>25m</w:t>
      </w:r>
      <w:r>
        <w:rPr>
          <w:rFonts w:ascii="宋体" w:hAnsi="宋体" w:eastAsia="宋体" w:cs="宋体"/>
          <w:color w:val="000000"/>
        </w:rPr>
        <w:t>，不计空气阻力，取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10" o:title="eqId8517774547e328a278ad47c2da716aaa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，则两平台的高度差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为（　　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67025" cy="12287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0.5m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5m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10m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20m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一正三角形</w:t>
      </w:r>
      <w:r>
        <w:rPr>
          <w:rFonts w:ascii="Times New Roman" w:hAnsi="Times New Roman" w:eastAsia="Times New Roman" w:cs="Times New Roman"/>
          <w:i/>
          <w:color w:val="000000"/>
        </w:rPr>
        <w:t>OPQ</w:t>
      </w:r>
      <w:r>
        <w:rPr>
          <w:rFonts w:ascii="宋体" w:hAnsi="宋体" w:eastAsia="宋体" w:cs="宋体"/>
          <w:color w:val="000000"/>
        </w:rPr>
        <w:t>玻璃砖，某束光线垂直火</w:t>
      </w:r>
      <w:r>
        <w:rPr>
          <w:rFonts w:ascii="Times New Roman" w:hAnsi="Times New Roman" w:eastAsia="Times New Roman" w:cs="Times New Roman"/>
          <w:i/>
          <w:color w:val="000000"/>
        </w:rPr>
        <w:t>OP</w:t>
      </w:r>
      <w:r>
        <w:rPr>
          <w:rFonts w:ascii="宋体" w:hAnsi="宋体" w:eastAsia="宋体" w:cs="宋体"/>
          <w:color w:val="000000"/>
        </w:rPr>
        <w:t>射入，恰好在</w:t>
      </w:r>
      <w:r>
        <w:rPr>
          <w:rFonts w:ascii="Times New Roman" w:hAnsi="Times New Roman" w:eastAsia="Times New Roman" w:cs="Times New Roman"/>
          <w:i/>
          <w:color w:val="000000"/>
        </w:rPr>
        <w:t>PQ</w:t>
      </w:r>
      <w:r>
        <w:rPr>
          <w:rFonts w:ascii="宋体" w:hAnsi="宋体" w:eastAsia="宋体" w:cs="宋体"/>
          <w:color w:val="000000"/>
        </w:rPr>
        <w:t>界面发生全反射，则玻璃砖的折射率（　　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0175" cy="10572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7.4pt;width:19.2pt;" o:ole="t" filled="f" o:preferrelative="t" stroked="f" coordsize="21600,21600">
            <v:path/>
            <v:fill on="f" focussize="0,0"/>
            <v:stroke on="f" joinstyle="miter"/>
            <v:imagedata r:id="rId14" o:title="eqIdcf298f00799cbf34b4db26f5f63af92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6" o:title="eqIda7ffe8515ff6183c1c7775dc6f94bdb8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3.75pt;width:26.25pt;" o:ole="t" filled="f" o:preferrelative="t" stroked="f" coordsize="21600,21600">
            <v:path/>
            <v:fill on="f" focussize="0,0"/>
            <v:stroke on="f" joinstyle="miter"/>
            <v:imagedata r:id="rId18" o:title="eqId18483c9c195ecd922772527fa85c0fcb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商场自动感应门如图所示，人走进时两扇门从静止开始同时向左右平移，经</w:t>
      </w:r>
      <w:r>
        <w:rPr>
          <w:rFonts w:ascii="Times New Roman" w:hAnsi="Times New Roman" w:eastAsia="Times New Roman" w:cs="Times New Roman"/>
          <w:color w:val="000000"/>
        </w:rPr>
        <w:t>4s</w:t>
      </w:r>
      <w:r>
        <w:rPr>
          <w:rFonts w:ascii="宋体" w:hAnsi="宋体" w:eastAsia="宋体" w:cs="宋体"/>
          <w:color w:val="000000"/>
        </w:rPr>
        <w:t>恰好完全打开，两扇门移动距离均为</w:t>
      </w:r>
      <w:r>
        <w:rPr>
          <w:rFonts w:ascii="Times New Roman" w:hAnsi="Times New Roman" w:eastAsia="Times New Roman" w:cs="Times New Roman"/>
          <w:color w:val="000000"/>
        </w:rPr>
        <w:t>2m</w:t>
      </w:r>
      <w:r>
        <w:rPr>
          <w:rFonts w:ascii="宋体" w:hAnsi="宋体" w:eastAsia="宋体" w:cs="宋体"/>
          <w:color w:val="000000"/>
        </w:rPr>
        <w:t>，若门从静止开始以相同加速度大小先匀加速运动后匀减速运动，完全打开时速度恰好为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，则加速度的大小为（　　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81200" cy="12573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75pt;width:49.5pt;" o:ole="t" filled="f" o:preferrelative="t" stroked="f" coordsize="21600,21600">
            <v:path/>
            <v:fill on="f" focussize="0,0"/>
            <v:stroke on="f" joinstyle="miter"/>
            <v:imagedata r:id="rId21" o:title="eqId7a73281ee3096e3d73242c76b6e6faf7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pt;width:31.7pt;" o:ole="t" filled="f" o:preferrelative="t" stroked="f" coordsize="21600,21600">
            <v:path/>
            <v:fill on="f" focussize="0,0"/>
            <v:stroke on="f" joinstyle="miter"/>
            <v:imagedata r:id="rId23" o:title="eqId41e2ee4114f1784832d9097507097b11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pt;width:43.2pt;" o:ole="t" filled="f" o:preferrelative="t" stroked="f" coordsize="21600,21600">
            <v:path/>
            <v:fill on="f" focussize="0,0"/>
            <v:stroke on="f" joinstyle="miter"/>
            <v:imagedata r:id="rId25" o:title="eqId61d4af288800020a3439270087e31568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.6pt;width:50.4pt;" o:ole="t" filled="f" o:preferrelative="t" stroked="f" coordsize="21600,21600">
            <v:path/>
            <v:fill on="f" focussize="0,0"/>
            <v:stroke on="f" joinstyle="miter"/>
            <v:imagedata r:id="rId27" o:title="eqIdfb182f1dc84812f5ade6af32f75fd180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嫦娥六号进入环月圆轨道，周期为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，轨道高度与月球半径之比为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，引力常量为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，则月球的平均密度为（　　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3.2pt;width:52.85pt;" o:ole="t" filled="f" o:preferrelative="t" stroked="f" coordsize="21600,21600">
            <v:path/>
            <v:fill on="f" focussize="0,0"/>
            <v:stroke on="f" joinstyle="miter"/>
            <v:imagedata r:id="rId29" o:title="eqId3215195f6cc110f88d2169dc268f5b06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0.75pt;width:27pt;" o:ole="t" filled="f" o:preferrelative="t" stroked="f" coordsize="21600,21600">
            <v:path/>
            <v:fill on="f" focussize="0,0"/>
            <v:stroke on="f" joinstyle="miter"/>
            <v:imagedata r:id="rId31" o:title="eqId1e8dce95a09cfaf4b403ee2868ff7fcd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0.85pt;width:43pt;" o:ole="t" filled="f" o:preferrelative="t" stroked="f" coordsize="21600,21600">
            <v:path/>
            <v:fill on="f" focussize="0,0"/>
            <v:stroke on="f" joinstyle="miter"/>
            <v:imagedata r:id="rId33" o:title="eqId8d8f9c210210d810bbf24cbb1e5790d3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30.85pt;width:60.8pt;" o:ole="t" filled="f" o:preferrelative="t" stroked="f" coordsize="21600,21600">
            <v:path/>
            <v:fill on="f" focussize="0,0"/>
            <v:stroke on="f" joinstyle="miter"/>
            <v:imagedata r:id="rId35" o:title="eqId27eafdf5192ae801910b76ed8ad2f626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用铝制易拉罐制作温度计，一透明薄吸管里有一段油柱（长度不计）粗细均匀，吸管与罐密封性良好，罐内气体可视为理想气体，已知罐体积为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37" o:title="eqIdf177a948885a6089a10eddf74eb98934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，薄吸管底面积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39" o:title="eqIda4d2039fda02fe8fc35c77209728599b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，罐外吸管总长度为</w:t>
      </w:r>
      <w:r>
        <w:rPr>
          <w:rFonts w:ascii="Times New Roman" w:hAnsi="Times New Roman" w:eastAsia="Times New Roman" w:cs="Times New Roman"/>
          <w:color w:val="000000"/>
        </w:rPr>
        <w:t>20cm</w:t>
      </w:r>
      <w:r>
        <w:rPr>
          <w:rFonts w:ascii="宋体" w:hAnsi="宋体" w:eastAsia="宋体" w:cs="宋体"/>
          <w:color w:val="000000"/>
        </w:rPr>
        <w:t>，当温度为</w:t>
      </w:r>
      <w:r>
        <w:rPr>
          <w:rFonts w:ascii="Times New Roman" w:hAnsi="Times New Roman" w:eastAsia="Times New Roman" w:cs="Times New Roman"/>
          <w:color w:val="000000"/>
        </w:rPr>
        <w:t>27</w:t>
      </w:r>
      <w:r>
        <w:rPr>
          <w:rFonts w:ascii="宋体" w:hAnsi="宋体" w:eastAsia="宋体" w:cs="宋体"/>
          <w:color w:val="000000"/>
        </w:rPr>
        <w:t>℃时，油柱离罐口</w:t>
      </w:r>
      <w:r>
        <w:rPr>
          <w:rFonts w:ascii="Times New Roman" w:hAnsi="Times New Roman" w:eastAsia="Times New Roman" w:cs="Times New Roman"/>
          <w:color w:val="000000"/>
        </w:rPr>
        <w:t>10cm</w:t>
      </w:r>
      <w:r>
        <w:rPr>
          <w:rFonts w:ascii="宋体" w:hAnsi="宋体" w:eastAsia="宋体" w:cs="宋体"/>
          <w:color w:val="000000"/>
        </w:rPr>
        <w:t>，不考虑大气压强变化，下列说法正确的是（　　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14625" cy="8572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949345542" name="图片 949345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345542" name="图片 94934554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吸管上标注等差温度值，则刻度左密右疏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该装置所测温度不高于</w:t>
      </w:r>
      <w:r>
        <w:rPr>
          <w:rFonts w:ascii="Times New Roman" w:hAnsi="Times New Roman" w:eastAsia="Times New Roman" w:cs="Times New Roman"/>
          <w:color w:val="000000"/>
        </w:rPr>
        <w:t>31.5</w:t>
      </w:r>
      <w:r>
        <w:rPr>
          <w:rFonts w:ascii="宋体" w:hAnsi="宋体" w:eastAsia="宋体" w:cs="宋体"/>
          <w:color w:val="000000"/>
        </w:rPr>
        <w:t>℃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该装置所测温度不低于</w:t>
      </w:r>
      <w:r>
        <w:rPr>
          <w:rFonts w:ascii="Times New Roman" w:hAnsi="Times New Roman" w:eastAsia="Times New Roman" w:cs="Times New Roman"/>
          <w:color w:val="000000"/>
        </w:rPr>
        <w:t>23.5</w:t>
      </w:r>
      <w:r>
        <w:rPr>
          <w:rFonts w:ascii="宋体" w:hAnsi="宋体" w:eastAsia="宋体" w:cs="宋体"/>
          <w:color w:val="000000"/>
        </w:rPr>
        <w:t>℃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其他条件不变，缓慢把吸管拉出来一点，则油柱离罐口距离增大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利用如图所示的装置研究光电效应，闭合单刀双掷开关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43" o:title="eqId9d43eb0b274e00cbbc4a210da4165042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，用频率为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45" o:title="eqIdc73e8e6fc0cc92ad85bf7ef01a8cab1c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的光照射光电管，调节滑动变阻器，使电流表的示数刚好为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，此时电压表的示数为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47" o:title="eqId9fd5f9ecb870fedb5b9a608d9ca2f911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，已知电子电荷量为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，普朗克常量为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，下列说法正确的是（　　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52600" cy="18192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其他条件不变，增大光强，电压表示数增大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改用比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45" o:title="eqIdc73e8e6fc0cc92ad85bf7ef01a8cab1c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更大频率的光照射，调整电流表的示数为零，此时电压表示数仍为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其他条件不变，使开关接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51" o:title="eqId530f5b63e797195906285c0c03eb9276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，电流表示数仍为零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光电管阴极材料的截止频率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31.2pt;width:66pt;" o:ole="t" filled="f" o:preferrelative="t" stroked="f" coordsize="21600,21600">
            <v:path/>
            <v:fill on="f" focussize="0,0"/>
            <v:stroke on="f" joinstyle="miter"/>
            <v:imagedata r:id="rId53" o:title="eqId3b7e4acf400b9df8b7626f7d005ebc28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二、多项选择题（本题共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分，在每个小题给出的四个选项中，有多个选项符合题意，全部选对的得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分，选对而不全的得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分，错选或不选的得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</w:t>
      </w:r>
      <w:r>
        <w:rPr>
          <w:rFonts w:ascii="宋体" w:hAnsi="宋体" w:eastAsia="宋体" w:cs="宋体"/>
          <w:b/>
          <w:color w:val="000000"/>
          <w:sz w:val="24"/>
        </w:rPr>
        <w:t>分。）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电动汽车充电站变压器输入电压为</w:t>
      </w:r>
      <w:r>
        <w:rPr>
          <w:rFonts w:ascii="Times New Roman" w:hAnsi="Times New Roman" w:eastAsia="Times New Roman" w:cs="Times New Roman"/>
          <w:color w:val="000000"/>
        </w:rPr>
        <w:t>10kV</w:t>
      </w:r>
      <w:r>
        <w:rPr>
          <w:rFonts w:ascii="宋体" w:hAnsi="宋体" w:eastAsia="宋体" w:cs="宋体"/>
          <w:color w:val="000000"/>
        </w:rPr>
        <w:t>，输出电压为</w:t>
      </w:r>
      <w:r>
        <w:rPr>
          <w:rFonts w:ascii="Times New Roman" w:hAnsi="Times New Roman" w:eastAsia="Times New Roman" w:cs="Times New Roman"/>
          <w:color w:val="000000"/>
        </w:rPr>
        <w:t>220V</w:t>
      </w:r>
      <w:r>
        <w:rPr>
          <w:rFonts w:ascii="宋体" w:hAnsi="宋体" w:eastAsia="宋体" w:cs="宋体"/>
          <w:color w:val="000000"/>
        </w:rPr>
        <w:t>，每个充电桩输入电流</w:t>
      </w:r>
      <w:r>
        <w:rPr>
          <w:rFonts w:ascii="Times New Roman" w:hAnsi="Times New Roman" w:eastAsia="Times New Roman" w:cs="Times New Roman"/>
          <w:color w:val="000000"/>
        </w:rPr>
        <w:t>16A</w:t>
      </w:r>
      <w:r>
        <w:rPr>
          <w:rFonts w:ascii="宋体" w:hAnsi="宋体" w:eastAsia="宋体" w:cs="宋体"/>
          <w:color w:val="000000"/>
        </w:rPr>
        <w:t>，设原副线圈匝数分别为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55" o:title="eqId27c44826e58f11a58d3a6c233fc5df2d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57" o:title="eqId215b1424b299b737554386b090af8316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，输入正弦交流的频率为</w:t>
      </w:r>
      <w:r>
        <w:rPr>
          <w:rFonts w:ascii="Times New Roman" w:hAnsi="Times New Roman" w:eastAsia="Times New Roman" w:cs="Times New Roman"/>
          <w:color w:val="000000"/>
        </w:rPr>
        <w:t>50Hz</w:t>
      </w:r>
      <w:r>
        <w:rPr>
          <w:rFonts w:ascii="宋体" w:hAnsi="宋体" w:eastAsia="宋体" w:cs="宋体"/>
          <w:color w:val="000000"/>
        </w:rPr>
        <w:t>，则下列说法正确的是（　　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19250" cy="8667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交流电的周期为</w:t>
      </w:r>
      <w:r>
        <w:rPr>
          <w:rFonts w:ascii="Times New Roman" w:hAnsi="Times New Roman" w:eastAsia="Times New Roman" w:cs="Times New Roman"/>
          <w:color w:val="000000"/>
        </w:rPr>
        <w:t>0.02s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原副线圈匝数比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60" o:title="eqId1b573ff03423f504e480214d08617356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输出的最大电压为</w:t>
      </w:r>
      <w:r>
        <w:rPr>
          <w:rFonts w:ascii="Times New Roman" w:hAnsi="Times New Roman" w:eastAsia="Times New Roman" w:cs="Times New Roman"/>
          <w:color w:val="000000"/>
        </w:rPr>
        <w:t>220V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台充电桩同时使用，输入功率为</w:t>
      </w:r>
      <w:r>
        <w:rPr>
          <w:rFonts w:ascii="Times New Roman" w:hAnsi="Times New Roman" w:eastAsia="Times New Roman" w:cs="Times New Roman"/>
          <w:color w:val="000000"/>
        </w:rPr>
        <w:t>35.2kW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一歌手在湖边唱歌，歌声通过空气和水传到距其</w:t>
      </w:r>
      <w:r>
        <w:rPr>
          <w:rFonts w:ascii="Times New Roman" w:hAnsi="Times New Roman" w:eastAsia="Times New Roman" w:cs="Times New Roman"/>
          <w:color w:val="000000"/>
        </w:rPr>
        <w:t>2km</w:t>
      </w:r>
      <w:r>
        <w:rPr>
          <w:rFonts w:ascii="宋体" w:hAnsi="宋体" w:eastAsia="宋体" w:cs="宋体"/>
          <w:color w:val="000000"/>
        </w:rPr>
        <w:t>的湖对岸，空气中的声速为</w:t>
      </w:r>
      <w:r>
        <w:rPr>
          <w:rFonts w:ascii="Times New Roman" w:hAnsi="Times New Roman" w:eastAsia="Times New Roman" w:cs="Times New Roman"/>
          <w:color w:val="000000"/>
        </w:rPr>
        <w:t>340m/s</w:t>
      </w:r>
      <w:r>
        <w:rPr>
          <w:rFonts w:ascii="宋体" w:hAnsi="宋体" w:eastAsia="宋体" w:cs="宋体"/>
          <w:color w:val="000000"/>
        </w:rPr>
        <w:t>，水中声速为</w:t>
      </w:r>
      <w:r>
        <w:rPr>
          <w:rFonts w:ascii="Times New Roman" w:hAnsi="Times New Roman" w:eastAsia="Times New Roman" w:cs="Times New Roman"/>
          <w:color w:val="000000"/>
        </w:rPr>
        <w:t>1450m/s</w:t>
      </w:r>
      <w:r>
        <w:rPr>
          <w:rFonts w:ascii="宋体" w:hAnsi="宋体" w:eastAsia="宋体" w:cs="宋体"/>
          <w:color w:val="000000"/>
        </w:rPr>
        <w:t>，歌声可视为频率为</w:t>
      </w:r>
      <w:r>
        <w:rPr>
          <w:rFonts w:ascii="Times New Roman" w:hAnsi="Times New Roman" w:eastAsia="Times New Roman" w:cs="Times New Roman"/>
          <w:color w:val="000000"/>
        </w:rPr>
        <w:t>400Hz</w:t>
      </w:r>
      <w:r>
        <w:rPr>
          <w:rFonts w:ascii="宋体" w:hAnsi="宋体" w:eastAsia="宋体" w:cs="宋体"/>
          <w:color w:val="000000"/>
        </w:rPr>
        <w:t>的声波，则下列说法正确的是（　　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在水中传播频率会改变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由空气和水传到湖对岸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49345538" name="图片 949345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345538" name="图片 949345538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时间差约为</w:t>
      </w:r>
      <w:r>
        <w:rPr>
          <w:rFonts w:ascii="Times New Roman" w:hAnsi="Times New Roman" w:eastAsia="Times New Roman" w:cs="Times New Roman"/>
          <w:color w:val="000000"/>
        </w:rPr>
        <w:t>4.5s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在空气中波长为</w:t>
      </w:r>
      <w:r>
        <w:rPr>
          <w:rFonts w:ascii="Times New Roman" w:hAnsi="Times New Roman" w:eastAsia="Times New Roman" w:cs="Times New Roman"/>
          <w:color w:val="000000"/>
        </w:rPr>
        <w:t>0.85m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在水中的波长为</w:t>
      </w:r>
      <w:r>
        <w:rPr>
          <w:rFonts w:ascii="Times New Roman" w:hAnsi="Times New Roman" w:eastAsia="Times New Roman" w:cs="Times New Roman"/>
          <w:color w:val="000000"/>
        </w:rPr>
        <w:t>5m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一定质量的理想气体从状态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开始经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ca</w:t>
      </w:r>
      <w:r>
        <w:rPr>
          <w:rFonts w:ascii="宋体" w:hAnsi="宋体" w:eastAsia="宋体" w:cs="宋体"/>
          <w:color w:val="000000"/>
        </w:rPr>
        <w:t>三个过程回到原状态，已知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垂直于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轴，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延长线过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点，下列说法正确的是（　　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28750" cy="12668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be</w:t>
      </w:r>
      <w:r>
        <w:rPr>
          <w:rFonts w:ascii="宋体" w:hAnsi="宋体" w:eastAsia="宋体" w:cs="宋体"/>
          <w:color w:val="000000"/>
        </w:rPr>
        <w:t>过程外界对气体做功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ca</w:t>
      </w:r>
      <w:r>
        <w:rPr>
          <w:rFonts w:ascii="宋体" w:hAnsi="宋体" w:eastAsia="宋体" w:cs="宋体"/>
          <w:color w:val="000000"/>
        </w:rPr>
        <w:t>过程气体压强不变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过程气体放出热量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i/>
          <w:color w:val="000000"/>
        </w:rPr>
        <w:t>ca</w:t>
      </w:r>
      <w:r>
        <w:rPr>
          <w:rFonts w:ascii="宋体" w:hAnsi="宋体" w:eastAsia="宋体" w:cs="宋体"/>
          <w:color w:val="000000"/>
        </w:rPr>
        <w:t>过程气体内能减小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真空中有两个点电荷，电荷量均为</w:t>
      </w:r>
      <w:r>
        <w:rPr>
          <w:rFonts w:ascii="Times New Roman" w:hAnsi="Times New Roman" w:eastAsia="Times New Roman" w:cs="Times New Roman"/>
          <w:color w:val="000000"/>
        </w:rPr>
        <w:t>−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Times New Roman" w:hAnsi="Times New Roman" w:eastAsia="Times New Roman" w:cs="Times New Roman"/>
          <w:color w:val="000000"/>
        </w:rPr>
        <w:t xml:space="preserve"> ≥ 0</w:t>
      </w:r>
      <w:r>
        <w:rPr>
          <w:rFonts w:ascii="宋体" w:hAnsi="宋体" w:eastAsia="宋体" w:cs="宋体"/>
          <w:color w:val="000000"/>
        </w:rPr>
        <w:t>），固定于相距为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两点，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连线的中点，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点在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连线的中垂线上，距离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点在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连线上，距离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</w:rPr>
        <w:t xml:space="preserve"> &lt;&lt; 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），已知静电力常量为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，则下列说法正确的是（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33650" cy="15716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中垂线上电场强度最大的点到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点的距离为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4.2pt;width:27pt;" o:ole="t" filled="f" o:preferrelative="t" stroked="f" coordsize="21600,21600">
            <v:path/>
            <v:fill on="f" focussize="0,0"/>
            <v:stroke on="f" joinstyle="miter"/>
            <v:imagedata r:id="rId65" o:title="eqIddd1cfb8215f7aff6301a223aa152201a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中垂线上电场强度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49345544" name="图片 949345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345544" name="图片 949345544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最大值为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33.75pt;width:36.75pt;" o:ole="t" filled="f" o:preferrelative="t" stroked="f" coordsize="21600,21600">
            <v:path/>
            <v:fill on="f" focussize="0,0"/>
            <v:stroke on="f" joinstyle="miter"/>
            <v:imagedata r:id="rId67" o:title="eqIdbb7ca44c3e8ec573d173ecb972b70815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点放入一电子，从静止释放，电子的加速度一直减小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点放入一电子，从静止释放，电子的运动可视为简谐运动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两根足够长的导轨由上下段电阻不计，光滑的金属导轨组成，在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两点绝缘连接，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等高，间距</w:t>
      </w:r>
      <w:r>
        <w:rPr>
          <w:rFonts w:ascii="Times New Roman" w:hAnsi="Times New Roman" w:eastAsia="Times New Roman" w:cs="Times New Roman"/>
          <w:i/>
          <w:color w:val="000000"/>
        </w:rPr>
        <w:t xml:space="preserve">L = </w:t>
      </w:r>
      <w:r>
        <w:rPr>
          <w:rFonts w:ascii="Times New Roman" w:hAnsi="Times New Roman" w:eastAsia="Times New Roman" w:cs="Times New Roman"/>
          <w:color w:val="000000"/>
        </w:rPr>
        <w:t>1m</w:t>
      </w:r>
      <w:r>
        <w:rPr>
          <w:rFonts w:ascii="宋体" w:hAnsi="宋体" w:eastAsia="宋体" w:cs="宋体"/>
          <w:color w:val="000000"/>
        </w:rPr>
        <w:t>，连接处平滑。导轨平面与水平面夹角为</w:t>
      </w:r>
      <w:r>
        <w:rPr>
          <w:rFonts w:ascii="Times New Roman" w:hAnsi="Times New Roman" w:eastAsia="Times New Roman" w:cs="Times New Roman"/>
          <w:color w:val="000000"/>
        </w:rPr>
        <w:t>30°</w:t>
      </w:r>
      <w:r>
        <w:rPr>
          <w:rFonts w:ascii="宋体" w:hAnsi="宋体" w:eastAsia="宋体" w:cs="宋体"/>
          <w:color w:val="000000"/>
        </w:rPr>
        <w:t>，导轨两端分别连接一个阻值</w:t>
      </w:r>
      <w:r>
        <w:rPr>
          <w:rFonts w:ascii="Times New Roman" w:hAnsi="Times New Roman" w:eastAsia="Times New Roman" w:cs="Times New Roman"/>
          <w:i/>
          <w:color w:val="000000"/>
        </w:rPr>
        <w:t xml:space="preserve">R = </w:t>
      </w:r>
      <w:r>
        <w:rPr>
          <w:rFonts w:ascii="Times New Roman" w:hAnsi="Times New Roman" w:eastAsia="Times New Roman" w:cs="Times New Roman"/>
          <w:color w:val="000000"/>
        </w:rPr>
        <w:t>0.02Ω</w:t>
      </w:r>
      <w:r>
        <w:rPr>
          <w:rFonts w:ascii="宋体" w:hAnsi="宋体" w:eastAsia="宋体" w:cs="宋体"/>
          <w:color w:val="000000"/>
        </w:rPr>
        <w:t>的电阻和</w:t>
      </w:r>
      <w:r>
        <w:rPr>
          <w:rFonts w:ascii="Times New Roman" w:hAnsi="Times New Roman" w:eastAsia="Times New Roman" w:cs="Times New Roman"/>
          <w:i/>
          <w:color w:val="000000"/>
        </w:rPr>
        <w:t xml:space="preserve">C = </w:t>
      </w:r>
      <w:r>
        <w:rPr>
          <w:rFonts w:ascii="Times New Roman" w:hAnsi="Times New Roman" w:eastAsia="Times New Roman" w:cs="Times New Roman"/>
          <w:color w:val="000000"/>
        </w:rPr>
        <w:t>1F</w:t>
      </w:r>
      <w:r>
        <w:rPr>
          <w:rFonts w:ascii="宋体" w:hAnsi="宋体" w:eastAsia="宋体" w:cs="宋体"/>
          <w:color w:val="000000"/>
        </w:rPr>
        <w:t>的电容器，整个装置处于</w:t>
      </w:r>
      <w:r>
        <w:rPr>
          <w:rFonts w:ascii="Times New Roman" w:hAnsi="Times New Roman" w:eastAsia="Times New Roman" w:cs="Times New Roman"/>
          <w:i/>
          <w:color w:val="000000"/>
        </w:rPr>
        <w:t xml:space="preserve">B = </w:t>
      </w:r>
      <w:r>
        <w:rPr>
          <w:rFonts w:ascii="Times New Roman" w:hAnsi="Times New Roman" w:eastAsia="Times New Roman" w:cs="Times New Roman"/>
          <w:color w:val="000000"/>
        </w:rPr>
        <w:t>0.2T</w:t>
      </w:r>
      <w:r>
        <w:rPr>
          <w:rFonts w:ascii="宋体" w:hAnsi="宋体" w:eastAsia="宋体" w:cs="宋体"/>
          <w:color w:val="000000"/>
        </w:rPr>
        <w:t>的垂直导轨平面斜向上的匀强磁场中，两根导体棒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分别放在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两侧，质量分为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i/>
          <w:color w:val="000000"/>
        </w:rPr>
        <w:t xml:space="preserve"> = </w:t>
      </w:r>
      <w:r>
        <w:rPr>
          <w:rFonts w:ascii="Times New Roman" w:hAnsi="Times New Roman" w:eastAsia="Times New Roman" w:cs="Times New Roman"/>
          <w:color w:val="000000"/>
        </w:rPr>
        <w:t>0.8k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i/>
          <w:color w:val="000000"/>
        </w:rPr>
        <w:t xml:space="preserve"> = </w:t>
      </w:r>
      <w:r>
        <w:rPr>
          <w:rFonts w:ascii="Times New Roman" w:hAnsi="Times New Roman" w:eastAsia="Times New Roman" w:cs="Times New Roman"/>
          <w:color w:val="000000"/>
        </w:rPr>
        <w:t>0.4k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棒电阻为</w:t>
      </w:r>
      <w:r>
        <w:rPr>
          <w:rFonts w:ascii="Times New Roman" w:hAnsi="Times New Roman" w:eastAsia="Times New Roman" w:cs="Times New Roman"/>
          <w:color w:val="000000"/>
        </w:rPr>
        <w:t>0.08Ω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棒的电阻不计，将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由静止释放，同时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从距离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color w:val="000000"/>
          <w:vertAlign w:val="subscript"/>
        </w:rPr>
        <w:t>0</w:t>
      </w:r>
      <w:r>
        <w:rPr>
          <w:rFonts w:ascii="Times New Roman" w:hAnsi="Times New Roman" w:eastAsia="Times New Roman" w:cs="Times New Roman"/>
          <w:i/>
          <w:color w:val="000000"/>
        </w:rPr>
        <w:t xml:space="preserve"> = </w:t>
      </w:r>
      <w:r>
        <w:rPr>
          <w:rFonts w:ascii="Times New Roman" w:hAnsi="Times New Roman" w:eastAsia="Times New Roman" w:cs="Times New Roman"/>
          <w:color w:val="000000"/>
        </w:rPr>
        <w:t>4.32m</w:t>
      </w:r>
      <w:r>
        <w:rPr>
          <w:rFonts w:ascii="宋体" w:hAnsi="宋体" w:eastAsia="宋体" w:cs="宋体"/>
          <w:color w:val="000000"/>
        </w:rPr>
        <w:t>处在一个大小</w:t>
      </w:r>
      <w:r>
        <w:rPr>
          <w:rFonts w:ascii="Times New Roman" w:hAnsi="Times New Roman" w:eastAsia="Times New Roman" w:cs="Times New Roman"/>
          <w:i/>
          <w:color w:val="000000"/>
        </w:rPr>
        <w:t xml:space="preserve">F = </w:t>
      </w:r>
      <w:r>
        <w:rPr>
          <w:rFonts w:ascii="Times New Roman" w:hAnsi="Times New Roman" w:eastAsia="Times New Roman" w:cs="Times New Roman"/>
          <w:color w:val="000000"/>
        </w:rPr>
        <w:t>4.64N</w:t>
      </w:r>
      <w:r>
        <w:rPr>
          <w:rFonts w:ascii="宋体" w:hAnsi="宋体" w:eastAsia="宋体" w:cs="宋体"/>
          <w:color w:val="000000"/>
        </w:rPr>
        <w:t>，方向沿导轨平面向上的力作用下由静止开始运动，两棒恰好在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处发生弹性碰撞，碰撞前瞬间撤去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，已知碰前瞬间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的速度为</w:t>
      </w:r>
      <w:r>
        <w:rPr>
          <w:rFonts w:ascii="Times New Roman" w:hAnsi="Times New Roman" w:eastAsia="Times New Roman" w:cs="Times New Roman"/>
          <w:color w:val="000000"/>
        </w:rPr>
        <w:t>4.5m/s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 xml:space="preserve">g = </w:t>
      </w:r>
      <w:r>
        <w:rPr>
          <w:rFonts w:ascii="Times New Roman" w:hAnsi="Times New Roman" w:eastAsia="Times New Roman" w:cs="Times New Roman"/>
          <w:color w:val="000000"/>
        </w:rPr>
        <w:t>10m/s</w:t>
      </w:r>
      <w:r>
        <w:rPr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90775" cy="14192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从释放到第一次碰撞前所用时间为</w:t>
      </w:r>
      <w:r>
        <w:rPr>
          <w:rFonts w:ascii="Times New Roman" w:hAnsi="Times New Roman" w:eastAsia="Times New Roman" w:cs="Times New Roman"/>
          <w:color w:val="000000"/>
        </w:rPr>
        <w:t>1.44s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从释放到第一次碰撞前，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上消耗的焦耳热为</w:t>
      </w:r>
      <w:r>
        <w:rPr>
          <w:rFonts w:ascii="Times New Roman" w:hAnsi="Times New Roman" w:eastAsia="Times New Roman" w:cs="Times New Roman"/>
          <w:color w:val="000000"/>
        </w:rPr>
        <w:t>0.78J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两棒第一次碰撞后瞬间，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的速度大小为</w:t>
      </w:r>
      <w:r>
        <w:rPr>
          <w:rFonts w:ascii="Times New Roman" w:hAnsi="Times New Roman" w:eastAsia="Times New Roman" w:cs="Times New Roman"/>
          <w:color w:val="000000"/>
        </w:rPr>
        <w:t>6.3m/s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两棒第一次碰撞后瞬间，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的速度大小为</w:t>
      </w:r>
      <w:r>
        <w:rPr>
          <w:rFonts w:ascii="Times New Roman" w:hAnsi="Times New Roman" w:eastAsia="Times New Roman" w:cs="Times New Roman"/>
          <w:color w:val="000000"/>
        </w:rPr>
        <w:t>8.4m/s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三、实验题（本题共两个小题，其中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分，总共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水平圆盘上紧贴边缘放置一密度均匀的小圆柱体，如图（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）所示，图（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）为俯视图，测得圆盘直径</w:t>
      </w:r>
      <w:r>
        <w:rPr>
          <w:rFonts w:ascii="Times New Roman" w:hAnsi="Times New Roman" w:eastAsia="Times New Roman" w:cs="Times New Roman"/>
          <w:i/>
          <w:color w:val="000000"/>
        </w:rPr>
        <w:t xml:space="preserve">D = </w:t>
      </w:r>
      <w:r>
        <w:rPr>
          <w:rFonts w:ascii="Times New Roman" w:hAnsi="Times New Roman" w:eastAsia="Times New Roman" w:cs="Times New Roman"/>
          <w:color w:val="000000"/>
        </w:rPr>
        <w:t>42.02cm</w:t>
      </w:r>
      <w:r>
        <w:rPr>
          <w:rFonts w:ascii="宋体" w:hAnsi="宋体" w:eastAsia="宋体" w:cs="宋体"/>
          <w:color w:val="000000"/>
        </w:rPr>
        <w:t>，圆柱体质量</w:t>
      </w:r>
      <w:r>
        <w:rPr>
          <w:rFonts w:ascii="Times New Roman" w:hAnsi="Times New Roman" w:eastAsia="Times New Roman" w:cs="Times New Roman"/>
          <w:i/>
          <w:color w:val="000000"/>
        </w:rPr>
        <w:t xml:space="preserve">m = </w:t>
      </w:r>
      <w:r>
        <w:rPr>
          <w:rFonts w:ascii="Times New Roman" w:hAnsi="Times New Roman" w:eastAsia="Times New Roman" w:cs="Times New Roman"/>
          <w:color w:val="000000"/>
        </w:rPr>
        <w:t>30.0g</w:t>
      </w:r>
      <w:r>
        <w:rPr>
          <w:rFonts w:ascii="宋体" w:hAnsi="宋体" w:eastAsia="宋体" w:cs="宋体"/>
          <w:color w:val="000000"/>
        </w:rPr>
        <w:t>，圆盘绕过盘心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的竖直轴匀速转动，转动时小圆柱体相对圆盘静止。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71975" cy="10572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为了研究小圆柱体做匀速圆周运动时所需要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49345546" name="图片 949345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345546" name="图片 949345546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向心力情况，某同学设计了如下实验步骤：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用秒表测圆盘转动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周所用的时间</w:t>
      </w:r>
      <w:r>
        <w:rPr>
          <w:rFonts w:ascii="Times New Roman" w:hAnsi="Times New Roman" w:eastAsia="Times New Roman" w:cs="Times New Roman"/>
          <w:i/>
          <w:color w:val="000000"/>
        </w:rPr>
        <w:t xml:space="preserve">t = </w:t>
      </w:r>
      <w:r>
        <w:rPr>
          <w:rFonts w:ascii="Times New Roman" w:hAnsi="Times New Roman" w:eastAsia="Times New Roman" w:cs="Times New Roman"/>
          <w:color w:val="000000"/>
        </w:rPr>
        <w:t>62.8s</w:t>
      </w:r>
      <w:r>
        <w:rPr>
          <w:rFonts w:ascii="宋体" w:hAnsi="宋体" w:eastAsia="宋体" w:cs="宋体"/>
          <w:color w:val="000000"/>
        </w:rPr>
        <w:t>，则圆盘转动的角速度</w:t>
      </w:r>
      <w:r>
        <w:rPr>
          <w:rFonts w:ascii="Times New Roman" w:hAnsi="Times New Roman" w:eastAsia="Times New Roman" w:cs="Times New Roman"/>
          <w:i/>
          <w:color w:val="000000"/>
        </w:rPr>
        <w:t xml:space="preserve">ω = 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rad/s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π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3.14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用游标卡尺测量小圆柱体不同位置的直径，某次测量的示数如图（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）所示，该读数</w:t>
      </w:r>
      <w:r>
        <w:rPr>
          <w:rFonts w:ascii="Times New Roman" w:hAnsi="Times New Roman" w:eastAsia="Times New Roman" w:cs="Times New Roman"/>
          <w:i/>
          <w:color w:val="000000"/>
        </w:rPr>
        <w:t xml:space="preserve">d = 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mm</w:t>
      </w:r>
      <w:r>
        <w:rPr>
          <w:rFonts w:ascii="宋体" w:hAnsi="宋体" w:eastAsia="宋体" w:cs="宋体"/>
          <w:color w:val="000000"/>
        </w:rPr>
        <w:t>，多次测量后，得到平均值恰好与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相等。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写出小圆柱体所需向心力表达式</w:t>
      </w:r>
      <w:r>
        <w:rPr>
          <w:rFonts w:ascii="Times New Roman" w:hAnsi="Times New Roman" w:eastAsia="Times New Roman" w:cs="Times New Roman"/>
          <w:i/>
          <w:color w:val="000000"/>
        </w:rPr>
        <w:t xml:space="preserve">F = 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（用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ω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表示），其大小为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（保留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位有效数字）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为验证两个互成角度的力的合成规律，某组同学用两个弹簧测力计、橡皮条、轻质小圆环、木板、刻度尺、白纸、铅笔、细线和图钉等器材，按照如下实验步骤完成实验：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57550" cy="18478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）用图钉将白纸固定在水平木板上；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）如图（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）（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）所示，橡皮条的一端固定在木板上的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点，另一端连接轻质小圆环，将两细线系在小圆环上，细线另一端系在弹簧测力计上，用两个弹簧测力计共同拉动小圆环到某位置，并标记圆环的圆心位置为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点，拉力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的方向分别过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点，大小分别为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=</w:t>
      </w:r>
      <w:r>
        <w:rPr>
          <w:rFonts w:ascii="Times New Roman" w:hAnsi="Times New Roman" w:eastAsia="Times New Roman" w:cs="Times New Roman"/>
          <w:color w:val="000000"/>
        </w:rPr>
        <w:t xml:space="preserve"> 3.60N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=</w:t>
      </w:r>
      <w:r>
        <w:rPr>
          <w:rFonts w:ascii="Times New Roman" w:hAnsi="Times New Roman" w:eastAsia="Times New Roman" w:cs="Times New Roman"/>
          <w:color w:val="000000"/>
        </w:rPr>
        <w:t xml:space="preserve"> 2.90N</w:t>
      </w:r>
      <w:r>
        <w:rPr>
          <w:rFonts w:ascii="宋体" w:hAnsi="宋体" w:eastAsia="宋体" w:cs="宋体"/>
          <w:color w:val="000000"/>
        </w:rPr>
        <w:t>；拉力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，改用一个弹簧测力计拉动小圆环，使其圆心到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点，在拉力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的方向上标记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点，拉力的大小为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/>
        </w:rPr>
        <w:t>=</w:t>
      </w:r>
      <w:r>
        <w:rPr>
          <w:rFonts w:ascii="Times New Roman" w:hAnsi="Times New Roman" w:eastAsia="Times New Roman" w:cs="Times New Roman"/>
          <w:color w:val="000000"/>
        </w:rPr>
        <w:t xml:space="preserve"> 5.60N</w:t>
      </w:r>
      <w:r>
        <w:rPr>
          <w:rFonts w:ascii="宋体" w:hAnsi="宋体" w:eastAsia="宋体" w:cs="宋体"/>
          <w:color w:val="000000"/>
        </w:rPr>
        <w:t>请完成下列问题：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在图（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）中按照给定的标度画出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的图示，然后按平行四边形定则画出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的合力</w:t>
      </w:r>
      <w:r>
        <w:rPr>
          <w:rFonts w:ascii="Times New Roman" w:hAnsi="Times New Roman" w:eastAsia="Times New Roman" w:cs="Times New Roman"/>
          <w:i/>
          <w:color w:val="000000"/>
        </w:rPr>
        <w:t>F′</w:t>
      </w:r>
      <w:r>
        <w:rPr>
          <w:rFonts w:ascii="宋体" w:hAnsi="宋体" w:eastAsia="宋体" w:cs="宋体"/>
          <w:color w:val="000000"/>
        </w:rPr>
        <w:t>。</w:t>
      </w:r>
      <w:r>
        <w:rPr>
          <w:color w:val="000000"/>
        </w:rPr>
        <w:t>______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比较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F′</w:t>
      </w:r>
      <w:r>
        <w:rPr>
          <w:rFonts w:ascii="宋体" w:hAnsi="宋体" w:eastAsia="宋体" w:cs="宋体"/>
          <w:color w:val="000000"/>
        </w:rPr>
        <w:t>，写出可能产生误差的两点原因</w:t>
      </w:r>
      <w:r>
        <w:rPr>
          <w:color w:val="000000"/>
        </w:rPr>
        <w:t>_____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用如图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所示的电路观察电容器的充放电现象，实验器材有电源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、电容器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、电压表、电流表、电流传感器、计算机、定值电阻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、单刀双掷开关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43" o:title="eqId9d43eb0b274e00cbbc4a210da4165042"/>
            <o:lock v:ext="edit" aspectratio="t"/>
            <w10:wrap type="none"/>
            <w10:anchorlock/>
          </v:shape>
          <o:OLEObject Type="Embed" ProgID="Equation.DSMT4" ShapeID="_x0000_i1052" DrawAspect="Content" ObjectID="_1468075752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、开关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51" o:title="eqId530f5b63e797195906285c0c03eb9276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、导线若干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57600" cy="138112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闭合开关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51" o:title="eqId530f5b63e797195906285c0c03eb9276"/>
            <o:lock v:ext="edit" aspectratio="t"/>
            <w10:wrap type="none"/>
            <w10:anchorlock/>
          </v:shape>
          <o:OLEObject Type="Embed" ProgID="Equation.DSMT4" ShapeID="_x0000_i1054" DrawAspect="Content" ObjectID="_1468075754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43" o:title="eqId9d43eb0b274e00cbbc4a210da4165042"/>
            <o:lock v:ext="edit" aspectratio="t"/>
            <w10:wrap type="none"/>
            <w10:anchorlock/>
          </v:shape>
          <o:OLEObject Type="Embed" ProgID="Equation.DSMT4" ShapeID="_x0000_i1055" DrawAspect="Content" ObjectID="_1468075755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接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，电压表示数增大，最后稳定在</w:t>
      </w:r>
      <w:r>
        <w:rPr>
          <w:rFonts w:ascii="Times New Roman" w:hAnsi="Times New Roman" w:eastAsia="Times New Roman" w:cs="Times New Roman"/>
          <w:color w:val="000000"/>
        </w:rPr>
        <w:t>12.3V</w:t>
      </w:r>
      <w:r>
        <w:rPr>
          <w:rFonts w:ascii="宋体" w:hAnsi="宋体" w:eastAsia="宋体" w:cs="宋体"/>
          <w:color w:val="000000"/>
        </w:rPr>
        <w:t>。在此过程中，电流表的示数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（填选项标号）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一直稳定在某一数值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先增大，后逐渐减小为零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先增大，后稳定在某一非零数值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先后断开开关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51" o:title="eqId530f5b63e797195906285c0c03eb9276"/>
            <o:lock v:ext="edit" aspectratio="t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43" o:title="eqId9d43eb0b274e00cbbc4a210da4165042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，将电流表更换成电流传感器，再将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43" o:title="eqId9d43eb0b274e00cbbc4a210da4165042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接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，此时通过定值电阻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的电流方向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（选填“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80" o:title="eqId5467cc0cd98ea0a75e705b1a4a459fac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”或“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82" o:title="eqId88ecdaf4363d411b74dbe8d250af7afe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”），通过传感器将电流信息传入计算机，画出电流随时间变化的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pt;width:24pt;" o:ole="t" filled="f" o:preferrelative="t" stroked="f" coordsize="21600,21600">
            <v:path/>
            <v:fill on="f" focussize="0,0"/>
            <v:stroke on="f" joinstyle="miter"/>
            <v:imagedata r:id="rId84" o:title="eqId83550c9516e48f7a8324f1e17d4549e9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图像，如图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4pt;width:30pt;" o:ole="t" filled="f" o:preferrelative="t" stroked="f" coordsize="21600,21600">
            <v:path/>
            <v:fill on="f" focussize="0,0"/>
            <v:stroke on="f" joinstyle="miter"/>
            <v:imagedata r:id="rId86" o:title="eqId59797180057c7f5920bfdff8f53b2427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3.5pt;width:60.75pt;" o:ole="t" filled="f" o:preferrelative="t" stroked="f" coordsize="21600,21600">
            <v:path/>
            <v:fill on="f" focussize="0,0"/>
            <v:stroke on="f" joinstyle="miter"/>
            <v:imagedata r:id="rId88" o:title="eqIdf7ae48b942dd7d44502949b3a566cb54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，图中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区域面积比为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，可求出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90" o:title="eqId8e3ef4881bd7c5860178dbdbc7bba6e3"/>
            <o:lock v:ext="edit" aspectratio="t"/>
            <w10:wrap type="none"/>
            <w10:anchorlock/>
          </v:shape>
          <o:OLEObject Type="Embed" ProgID="Equation.DSMT4" ShapeID="_x0000_i1064" DrawAspect="Content" ObjectID="_1468075764" r:id="rId89">
            <o:LockedField>false</o:LockedField>
          </o:OLEObject>
        </w:object>
      </w:r>
      <w:r>
        <w:rPr>
          <w:color w:val="000000"/>
        </w:rPr>
        <w:t>_____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92" o:title="eqIdbb076e4b23c82f7f402ab38730d19890"/>
            <o:lock v:ext="edit" aspectratio="t"/>
            <w10:wrap type="none"/>
            <w10:anchorlock/>
          </v:shape>
          <o:OLEObject Type="Embed" ProgID="Equation.DSMT4" ShapeID="_x0000_i1065" DrawAspect="Content" ObjectID="_1468075765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（保留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位有效数字）。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四、计算题（本题共两个小题，其中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分，总共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虚接是常见的电路故障，如图所示，电热器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与电热器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并联。电路中的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处由于某种原因形成了虚接，造成了该处接触电阻</w:t>
      </w:r>
      <w:r>
        <w:rPr>
          <w:rFonts w:ascii="Times New Roman" w:hAnsi="Times New Roman" w:eastAsia="Times New Roman" w:cs="Times New Roman"/>
          <w:color w:val="000000"/>
        </w:rPr>
        <w:t>0~240Ω</w:t>
      </w:r>
      <w:r>
        <w:rPr>
          <w:rFonts w:ascii="宋体" w:hAnsi="宋体" w:eastAsia="宋体" w:cs="宋体"/>
          <w:color w:val="000000"/>
        </w:rPr>
        <w:t>之间不稳定变化，可等效为电阻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94" o:title="eqId890ef4b17c7f2e76722f9f669c2edc0c"/>
            <o:lock v:ext="edit" aspectratio="t"/>
            <w10:wrap type="none"/>
            <w10:anchorlock/>
          </v:shape>
          <o:OLEObject Type="Embed" ProgID="Equation.DSMT4" ShapeID="_x0000_i1066" DrawAspect="Content" ObjectID="_1468075766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，已知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两端电压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96" o:title="eqId7e6941cab5d0510345c4f78e5c110f03"/>
            <o:lock v:ext="edit" aspectratio="t"/>
            <w10:wrap type="none"/>
            <w10:anchorlock/>
          </v:shape>
          <o:OLEObject Type="Embed" ProgID="Equation.DSMT4" ShapeID="_x0000_i1067" DrawAspect="Content" ObjectID="_1468075767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的电阻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98" o:title="eqIdade60b26dbea435e17adbcdc4877c926"/>
            <o:lock v:ext="edit" aspectratio="t"/>
            <w10:wrap type="none"/>
            <w10:anchorlock/>
          </v:shape>
          <o:OLEObject Type="Embed" ProgID="Equation.DSMT4" ShapeID="_x0000_i1068" DrawAspect="Content" ObjectID="_1468075768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间电阻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的变化范围；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）当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100" o:title="eqIdb53d16a4d74b1e5d9c3414534130d518"/>
            <o:lock v:ext="edit" aspectratio="t"/>
            <w10:wrap type="none"/>
            <w10:anchorlock/>
          </v:shape>
          <o:OLEObject Type="Embed" ProgID="Equation.DSMT4" ShapeID="_x0000_i1069" DrawAspect="Content" ObjectID="_1468075769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，电热器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消耗的功率（保留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位有效数字）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95450" cy="1590675"/>
            <wp:effectExtent l="0" t="0" r="0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某游乐项目装置简化如图，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为固定在地面上的光滑圆弧形滑梯，半径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03" o:title="eqId97c77240cab917a103c2377999b5d951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，滑梯顶点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与滑梯末端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的高度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2.85pt;width:32.1pt;" o:ole="t" filled="f" o:preferrelative="t" stroked="f" coordsize="21600,21600">
            <v:path/>
            <v:fill on="f" focussize="0,0"/>
            <v:stroke on="f" joinstyle="miter"/>
            <v:imagedata r:id="rId105" o:title="eqIdd18c93355b8ef85b997c1604dd4aef07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，静止在光滑水平面上的滑板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，紧靠滑梯的末端，并与其水平相切，滑板质量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6.25pt;width:52.25pt;" o:ole="t" filled="f" o:preferrelative="t" stroked="f" coordsize="21600,21600">
            <v:path/>
            <v:fill on="f" focussize="0,0"/>
            <v:stroke on="f" joinstyle="miter"/>
            <v:imagedata r:id="rId107" o:title="eqId4ada106754d69f6a7d8c465dee56fc37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，一质量为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6.2pt;width:49.2pt;" o:ole="t" filled="f" o:preferrelative="t" stroked="f" coordsize="21600,21600">
            <v:path/>
            <v:fill on="f" focussize="0,0"/>
            <v:stroke on="f" joinstyle="miter"/>
            <v:imagedata r:id="rId109" o:title="eqId48a5915073960940f33f33a6abca0cf2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的游客，从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点由静止开始下滑，在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点滑上滑板，当滑板右端运动到与其上表面等高平台的边缘时，游客恰好滑上平台，并在平台上滑行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.85pt;width:40.85pt;" o:ole="t" filled="f" o:preferrelative="t" stroked="f" coordsize="21600,21600">
            <v:path/>
            <v:fill on="f" focussize="0,0"/>
            <v:stroke on="f" joinstyle="miter"/>
            <v:imagedata r:id="rId111" o:title="eqIdcbaaf306acb1d11e8cec96c9d68943a9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停下。游客视为质点，其与滑板及平台表面之间的动摩擦系数均为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6.3pt;width:38.7pt;" o:ole="t" filled="f" o:preferrelative="t" stroked="f" coordsize="21600,21600">
            <v:path/>
            <v:fill on="f" focussize="0,0"/>
            <v:stroke on="f" joinstyle="miter"/>
            <v:imagedata r:id="rId113" o:title="eqIdced8cbb708a1c7b367d9a14c8eaa691b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，忽略空气阻力，重力加速度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10" o:title="eqId8517774547e328a278ad47c2da716aaa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）游客滑到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点时对滑梯的压力的大小；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）滑板的长度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86025" cy="82867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如图，在</w:t>
      </w:r>
      <w:r>
        <w:rPr>
          <w:rFonts w:ascii="Times New Roman" w:hAnsi="Times New Roman" w:eastAsia="Times New Roman" w:cs="Times New Roman"/>
          <w:i/>
          <w:color w:val="000000"/>
        </w:rPr>
        <w:t>xOy</w:t>
      </w:r>
      <w:r>
        <w:rPr>
          <w:rFonts w:ascii="宋体" w:hAnsi="宋体" w:eastAsia="宋体" w:cs="宋体"/>
          <w:color w:val="000000"/>
        </w:rPr>
        <w:t>坐标系中有三个区域，圆形区域Ⅰ分别与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轴和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轴相切于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点和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点。半圆形区域Ⅱ的半径是区域Ⅰ半径的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倍。区域Ⅰ、Ⅱ的圆心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6.3pt;width:27.85pt;" o:ole="t" filled="f" o:preferrelative="t" stroked="f" coordsize="21600,21600">
            <v:path/>
            <v:fill on="f" focussize="0,0"/>
            <v:stroke on="f" joinstyle="miter"/>
            <v:imagedata r:id="rId117" o:title="eqIdd096cd7bd8a5a2219fd7dd166bbb8460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连线与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轴平行，半圆与圆相切于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点，</w:t>
      </w:r>
      <w:r>
        <w:rPr>
          <w:rFonts w:ascii="Times New Roman" w:hAnsi="Times New Roman" w:eastAsia="Times New Roman" w:cs="Times New Roman"/>
          <w:i/>
          <w:color w:val="000000"/>
        </w:rPr>
        <w:t>QF</w:t>
      </w:r>
      <w:r>
        <w:rPr>
          <w:rFonts w:ascii="宋体" w:hAnsi="宋体" w:eastAsia="宋体" w:cs="宋体"/>
          <w:color w:val="000000"/>
        </w:rPr>
        <w:t>垂直于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轴，半圆的直径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所在的直线右侧为区域Ⅲ。区域Ⅰ、Ⅱ分别有磁感应强度大小为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32.25pt;width:14.25pt;" o:ole="t" filled="f" o:preferrelative="t" stroked="f" coordsize="21600,21600">
            <v:path/>
            <v:fill on="f" focussize="0,0"/>
            <v:stroke on="f" joinstyle="miter"/>
            <v:imagedata r:id="rId119" o:title="eqId0c487a3ea4d0f807f1eea0d7c21ee92c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的匀强磁场，磁场方向均垂直纸面向外。区域Ⅰ下方有一粒子源和加速电场组成的发射器，可将质量为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、电荷量为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的粒子由电场加速到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8.1pt;width:11.95pt;" o:ole="t" filled="f" o:preferrelative="t" stroked="f" coordsize="21600,21600">
            <v:path/>
            <v:fill on="f" focussize="0,0"/>
            <v:stroke on="f" joinstyle="miter"/>
            <v:imagedata r:id="rId121" o:title="eqId6f58888df91890a19a1aa7511d19703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。改变发射器的位置，使带电粒子在</w:t>
      </w:r>
      <w:r>
        <w:rPr>
          <w:rFonts w:ascii="Times New Roman" w:hAnsi="Times New Roman" w:eastAsia="Times New Roman" w:cs="Times New Roman"/>
          <w:i/>
          <w:color w:val="000000"/>
        </w:rPr>
        <w:t>OF</w:t>
      </w:r>
      <w:r>
        <w:rPr>
          <w:rFonts w:ascii="宋体" w:hAnsi="宋体" w:eastAsia="宋体" w:cs="宋体"/>
          <w:color w:val="000000"/>
        </w:rPr>
        <w:t>范围内都沿着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轴正方向以相同的速度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8.1pt;width:11.95pt;" o:ole="t" filled="f" o:preferrelative="t" stroked="f" coordsize="21600,21600">
            <v:path/>
            <v:fill on="f" focussize="0,0"/>
            <v:stroke on="f" joinstyle="miter"/>
            <v:imagedata r:id="rId121" o:title="eqId6f58888df91890a19a1aa7511d19703f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沿纸面射入区域Ⅰ。已知某粒子从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点射入区域Ⅰ，并从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点射入区域Ⅱ（不计粒子的重力和粒子之间的影响）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）求加速电场两板间的电压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和区域Ⅰ的半径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）在能射入区域Ⅲ的粒子中，某粒子在区域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中运动的时间最短，求该粒子在区域Ⅰ和区域Ⅱ中运动的总时间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）在区域Ⅲ加入匀强磁场和匀强电场，磁感应强度大小为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，方向垂直纸面向里，电场强度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49345540" name="图片 949345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345540" name="图片 949345540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大小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124" o:title="eqId08ae5a1c7f2db6c256abe627c4f88cb5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，方向沿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轴正方向。此后，粒子源中某粒子经区域Ⅰ、Ⅱ射入区域Ⅲ，进入区域Ⅲ时速度方向与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轴负方向的夹角成</w:t>
      </w:r>
      <w:r>
        <w:rPr>
          <w:rFonts w:ascii="Times New Roman" w:hAnsi="Times New Roman" w:eastAsia="Times New Roman" w:cs="Times New Roman"/>
          <w:color w:val="000000"/>
        </w:rPr>
        <w:t>74°</w:t>
      </w:r>
      <w:r>
        <w:rPr>
          <w:rFonts w:ascii="宋体" w:hAnsi="宋体" w:eastAsia="宋体" w:cs="宋体"/>
          <w:color w:val="000000"/>
        </w:rPr>
        <w:t>角。当粒子动能最大时，求粒子的速度大小及所在的位置到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轴的距离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33.75pt;width:129pt;" o:ole="t" filled="f" o:preferrelative="t" stroked="f" coordsize="21600,21600">
            <v:path/>
            <v:fill on="f" focussize="0,0"/>
            <v:stroke on="f" joinstyle="miter"/>
            <v:imagedata r:id="rId126" o:title="eqId6a2e78e0f47fa51321ebf5e7afc7c7aa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sectPr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Q3ZTI1ZmI1Y2FlMmIzNzhhYzZhN2VkYzE1MTU3ZG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625328C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autoRedefine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51.wmf"/><Relationship Id="rId97" Type="http://schemas.openxmlformats.org/officeDocument/2006/relationships/oleObject" Target="embeddings/oleObject44.bin"/><Relationship Id="rId96" Type="http://schemas.openxmlformats.org/officeDocument/2006/relationships/image" Target="media/image50.wmf"/><Relationship Id="rId95" Type="http://schemas.openxmlformats.org/officeDocument/2006/relationships/oleObject" Target="embeddings/oleObject43.bin"/><Relationship Id="rId94" Type="http://schemas.openxmlformats.org/officeDocument/2006/relationships/image" Target="media/image49.wmf"/><Relationship Id="rId93" Type="http://schemas.openxmlformats.org/officeDocument/2006/relationships/oleObject" Target="embeddings/oleObject42.bin"/><Relationship Id="rId92" Type="http://schemas.openxmlformats.org/officeDocument/2006/relationships/image" Target="media/image48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7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0.bin"/><Relationship Id="rId88" Type="http://schemas.openxmlformats.org/officeDocument/2006/relationships/image" Target="media/image46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5.wmf"/><Relationship Id="rId85" Type="http://schemas.openxmlformats.org/officeDocument/2006/relationships/oleObject" Target="embeddings/oleObject38.bin"/><Relationship Id="rId84" Type="http://schemas.openxmlformats.org/officeDocument/2006/relationships/image" Target="media/image44.wmf"/><Relationship Id="rId83" Type="http://schemas.openxmlformats.org/officeDocument/2006/relationships/oleObject" Target="embeddings/oleObject37.bin"/><Relationship Id="rId82" Type="http://schemas.openxmlformats.org/officeDocument/2006/relationships/image" Target="media/image43.wmf"/><Relationship Id="rId81" Type="http://schemas.openxmlformats.org/officeDocument/2006/relationships/oleObject" Target="embeddings/oleObject36.bin"/><Relationship Id="rId80" Type="http://schemas.openxmlformats.org/officeDocument/2006/relationships/image" Target="media/image42.wmf"/><Relationship Id="rId8" Type="http://schemas.openxmlformats.org/officeDocument/2006/relationships/image" Target="media/image3.wmf"/><Relationship Id="rId79" Type="http://schemas.openxmlformats.org/officeDocument/2006/relationships/oleObject" Target="embeddings/oleObject35.bin"/><Relationship Id="rId78" Type="http://schemas.openxmlformats.org/officeDocument/2006/relationships/oleObject" Target="embeddings/oleObject34.bin"/><Relationship Id="rId77" Type="http://schemas.openxmlformats.org/officeDocument/2006/relationships/oleObject" Target="embeddings/oleObject33.bin"/><Relationship Id="rId76" Type="http://schemas.openxmlformats.org/officeDocument/2006/relationships/oleObject" Target="embeddings/oleObject32.bin"/><Relationship Id="rId75" Type="http://schemas.openxmlformats.org/officeDocument/2006/relationships/oleObject" Target="embeddings/oleObject31.bin"/><Relationship Id="rId74" Type="http://schemas.openxmlformats.org/officeDocument/2006/relationships/oleObject" Target="embeddings/oleObject30.bin"/><Relationship Id="rId73" Type="http://schemas.openxmlformats.org/officeDocument/2006/relationships/image" Target="media/image41.png"/><Relationship Id="rId72" Type="http://schemas.openxmlformats.org/officeDocument/2006/relationships/oleObject" Target="embeddings/oleObject29.bin"/><Relationship Id="rId71" Type="http://schemas.openxmlformats.org/officeDocument/2006/relationships/oleObject" Target="embeddings/oleObject28.bin"/><Relationship Id="rId70" Type="http://schemas.openxmlformats.org/officeDocument/2006/relationships/image" Target="media/image40.png"/><Relationship Id="rId7" Type="http://schemas.openxmlformats.org/officeDocument/2006/relationships/oleObject" Target="embeddings/oleObject2.bin"/><Relationship Id="rId69" Type="http://schemas.openxmlformats.org/officeDocument/2006/relationships/image" Target="media/image39.png"/><Relationship Id="rId68" Type="http://schemas.openxmlformats.org/officeDocument/2006/relationships/image" Target="media/image38.png"/><Relationship Id="rId67" Type="http://schemas.openxmlformats.org/officeDocument/2006/relationships/image" Target="media/image37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6.wmf"/><Relationship Id="rId64" Type="http://schemas.openxmlformats.org/officeDocument/2006/relationships/oleObject" Target="embeddings/oleObject26.bin"/><Relationship Id="rId63" Type="http://schemas.openxmlformats.org/officeDocument/2006/relationships/image" Target="media/image35.png"/><Relationship Id="rId62" Type="http://schemas.openxmlformats.org/officeDocument/2006/relationships/image" Target="media/image34.png"/><Relationship Id="rId61" Type="http://schemas.openxmlformats.org/officeDocument/2006/relationships/image" Target="media/image33.wmf"/><Relationship Id="rId60" Type="http://schemas.openxmlformats.org/officeDocument/2006/relationships/image" Target="media/image32.wmf"/><Relationship Id="rId6" Type="http://schemas.openxmlformats.org/officeDocument/2006/relationships/image" Target="media/image2.wmf"/><Relationship Id="rId59" Type="http://schemas.openxmlformats.org/officeDocument/2006/relationships/oleObject" Target="embeddings/oleObject25.bin"/><Relationship Id="rId58" Type="http://schemas.openxmlformats.org/officeDocument/2006/relationships/image" Target="media/image31.png"/><Relationship Id="rId57" Type="http://schemas.openxmlformats.org/officeDocument/2006/relationships/image" Target="media/image30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8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7.wmf"/><Relationship Id="rId50" Type="http://schemas.openxmlformats.org/officeDocument/2006/relationships/oleObject" Target="embeddings/oleObject21.bin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0.bin"/><Relationship Id="rId48" Type="http://schemas.openxmlformats.org/officeDocument/2006/relationships/image" Target="media/image26.png"/><Relationship Id="rId47" Type="http://schemas.openxmlformats.org/officeDocument/2006/relationships/image" Target="media/image25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7.bin"/><Relationship Id="rId41" Type="http://schemas.openxmlformats.org/officeDocument/2006/relationships/image" Target="media/image22.wmf"/><Relationship Id="rId40" Type="http://schemas.openxmlformats.org/officeDocument/2006/relationships/image" Target="media/image21.png"/><Relationship Id="rId4" Type="http://schemas.openxmlformats.org/officeDocument/2006/relationships/image" Target="media/image1.png"/><Relationship Id="rId39" Type="http://schemas.openxmlformats.org/officeDocument/2006/relationships/image" Target="media/image20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2.bin"/><Relationship Id="rId3" Type="http://schemas.openxmlformats.org/officeDocument/2006/relationships/theme" Target="theme/theme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3.wmf"/><Relationship Id="rId24" Type="http://schemas.openxmlformats.org/officeDocument/2006/relationships/oleObject" Target="embeddings/oleObject9.bin"/><Relationship Id="rId23" Type="http://schemas.openxmlformats.org/officeDocument/2006/relationships/image" Target="media/image12.wmf"/><Relationship Id="rId22" Type="http://schemas.openxmlformats.org/officeDocument/2006/relationships/oleObject" Target="embeddings/oleObject8.bin"/><Relationship Id="rId21" Type="http://schemas.openxmlformats.org/officeDocument/2006/relationships/image" Target="media/image11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oleObject" Target="embeddings/oleObject6.bin"/><Relationship Id="rId16" Type="http://schemas.openxmlformats.org/officeDocument/2006/relationships/image" Target="media/image8.wmf"/><Relationship Id="rId15" Type="http://schemas.openxmlformats.org/officeDocument/2006/relationships/oleObject" Target="embeddings/oleObject5.bin"/><Relationship Id="rId14" Type="http://schemas.openxmlformats.org/officeDocument/2006/relationships/image" Target="media/image7.wmf"/><Relationship Id="rId13" Type="http://schemas.openxmlformats.org/officeDocument/2006/relationships/oleObject" Target="embeddings/oleObject4.bin"/><Relationship Id="rId128" Type="http://schemas.openxmlformats.org/officeDocument/2006/relationships/fontTable" Target="fontTable.xml"/><Relationship Id="rId127" Type="http://schemas.openxmlformats.org/officeDocument/2006/relationships/customXml" Target="../customXml/item1.xml"/><Relationship Id="rId126" Type="http://schemas.openxmlformats.org/officeDocument/2006/relationships/image" Target="media/image65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7.bin"/><Relationship Id="rId122" Type="http://schemas.openxmlformats.org/officeDocument/2006/relationships/oleObject" Target="embeddings/oleObject56.bin"/><Relationship Id="rId121" Type="http://schemas.openxmlformats.org/officeDocument/2006/relationships/image" Target="media/image63.wmf"/><Relationship Id="rId120" Type="http://schemas.openxmlformats.org/officeDocument/2006/relationships/oleObject" Target="embeddings/oleObject55.bin"/><Relationship Id="rId12" Type="http://schemas.openxmlformats.org/officeDocument/2006/relationships/image" Target="media/image6.png"/><Relationship Id="rId119" Type="http://schemas.openxmlformats.org/officeDocument/2006/relationships/image" Target="media/image62.wmf"/><Relationship Id="rId118" Type="http://schemas.openxmlformats.org/officeDocument/2006/relationships/oleObject" Target="embeddings/oleObject54.bin"/><Relationship Id="rId117" Type="http://schemas.openxmlformats.org/officeDocument/2006/relationships/image" Target="media/image61.wmf"/><Relationship Id="rId116" Type="http://schemas.openxmlformats.org/officeDocument/2006/relationships/oleObject" Target="embeddings/oleObject53.bin"/><Relationship Id="rId115" Type="http://schemas.openxmlformats.org/officeDocument/2006/relationships/image" Target="media/image60.png"/><Relationship Id="rId114" Type="http://schemas.openxmlformats.org/officeDocument/2006/relationships/oleObject" Target="embeddings/oleObject52.bin"/><Relationship Id="rId113" Type="http://schemas.openxmlformats.org/officeDocument/2006/relationships/image" Target="media/image59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8.wmf"/><Relationship Id="rId110" Type="http://schemas.openxmlformats.org/officeDocument/2006/relationships/oleObject" Target="embeddings/oleObject50.bin"/><Relationship Id="rId11" Type="http://schemas.openxmlformats.org/officeDocument/2006/relationships/image" Target="media/image5.png"/><Relationship Id="rId109" Type="http://schemas.openxmlformats.org/officeDocument/2006/relationships/image" Target="media/image57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6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5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4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53.png"/><Relationship Id="rId100" Type="http://schemas.openxmlformats.org/officeDocument/2006/relationships/image" Target="media/image52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3622</Words>
  <Characters>4018</Characters>
  <TotalTime>0</TotalTime>
  <ScaleCrop>false</ScaleCrop>
  <LinksUpToDate>false</LinksUpToDate>
  <CharactersWithSpaces>4179</CharactersWithSpaces>
  <Application>WPS Office_12.1.0.16399_F1E327BC-269C-435d-A152-05C5408002CA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2024-07-16T05:44:55Z</dcterms:created>
  <dc:creator>Administrator</dc:creator>
  <cp:lastModifiedBy>Administrator</cp:lastModifiedBy>
  <dcterms:modified xsi:type="dcterms:W3CDTF">2024-07-16T05:45:07Z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698477ED78B248B09469D432E60E3EA7_12</vt:lpwstr>
  </property>
</Properties>
</file>