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9CE01">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12458700</wp:posOffset>
            </wp:positionH>
            <wp:positionV relativeFrom="page">
              <wp:posOffset>12255500</wp:posOffset>
            </wp:positionV>
            <wp:extent cx="368300" cy="368300"/>
            <wp:effectExtent l="0" t="0" r="12700" b="12700"/>
            <wp:wrapNone/>
            <wp:docPr id="312"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00023"/>
                    <pic:cNvPicPr>
                      <a:picLocks noChangeAspect="1"/>
                    </pic:cNvPicPr>
                  </pic:nvPicPr>
                  <pic:blipFill>
                    <a:blip r:embed="rId5"/>
                    <a:stretch>
                      <a:fillRect/>
                    </a:stretch>
                  </pic:blipFill>
                  <pic:spPr>
                    <a:xfrm>
                      <a:off x="0" y="0"/>
                      <a:ext cx="368300" cy="368300"/>
                    </a:xfrm>
                    <a:prstGeom prst="rect">
                      <a:avLst/>
                    </a:prstGeom>
                    <a:noFill/>
                    <a:ln>
                      <a:noFill/>
                    </a:ln>
                  </pic:spPr>
                </pic:pic>
              </a:graphicData>
            </a:graphic>
          </wp:anchor>
        </w:drawing>
      </w:r>
      <w:r>
        <w:rPr>
          <w:rFonts w:ascii="宋体" w:hAnsi="宋体" w:eastAsia="宋体" w:cs="宋体"/>
          <w:b/>
          <w:color w:val="auto"/>
          <w:sz w:val="32"/>
        </w:rPr>
        <w:t>甘肃省</w:t>
      </w:r>
      <w:r>
        <w:rPr>
          <w:rFonts w:ascii="Times New Roman" w:hAnsi="Times New Roman" w:eastAsia="Times New Roman" w:cs="Times New Roman"/>
          <w:b/>
          <w:color w:val="auto"/>
          <w:sz w:val="32"/>
        </w:rPr>
        <w:t>2024</w:t>
      </w:r>
      <w:r>
        <w:rPr>
          <w:rFonts w:ascii="宋体" w:hAnsi="宋体" w:eastAsia="宋体" w:cs="宋体"/>
          <w:b/>
          <w:color w:val="auto"/>
          <w:sz w:val="32"/>
        </w:rPr>
        <w:t>年普通高中学业水平等级性考试</w:t>
      </w:r>
    </w:p>
    <w:p w14:paraId="17889AC7">
      <w:pPr>
        <w:spacing w:line="285" w:lineRule="auto"/>
        <w:jc w:val="center"/>
      </w:pPr>
      <w:r>
        <w:rPr>
          <w:rFonts w:ascii="宋体" w:hAnsi="宋体" w:eastAsia="宋体" w:cs="宋体"/>
          <w:b/>
          <w:color w:val="auto"/>
          <w:sz w:val="32"/>
        </w:rPr>
        <w:t>地理</w:t>
      </w:r>
    </w:p>
    <w:p w14:paraId="295B46B0">
      <w:pPr>
        <w:spacing w:line="285" w:lineRule="auto"/>
        <w:jc w:val="both"/>
      </w:pPr>
      <w:r>
        <w:rPr>
          <w:rFonts w:ascii="宋体" w:hAnsi="宋体" w:eastAsia="宋体" w:cs="宋体"/>
          <w:b/>
          <w:color w:val="auto"/>
          <w:sz w:val="24"/>
        </w:rPr>
        <w:t>注意事项：</w:t>
      </w:r>
    </w:p>
    <w:p w14:paraId="477EB454">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．答卷前，考生务必将自己的姓名、准考证号填写在答题卡上。</w:t>
      </w:r>
    </w:p>
    <w:p w14:paraId="391B5E11">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铅笔把答题卡上对应题目的答案标号框涂黑。如需改动，用橡皮擦干净后，再选涂其它答案标号框。回答非选择题时，将答案写在答题卡上。写在本试卷上无效。</w:t>
      </w:r>
    </w:p>
    <w:p w14:paraId="0C21948B">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14:paraId="5E2671A6">
      <w:pPr>
        <w:spacing w:line="285"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分。在每小题给出的四个选项中，只有一项是符合题目要求的。</w:t>
      </w:r>
    </w:p>
    <w:p w14:paraId="68F6E9E7">
      <w:pPr>
        <w:spacing w:line="360" w:lineRule="auto"/>
        <w:ind w:firstLine="420"/>
        <w:jc w:val="both"/>
      </w:pPr>
      <w:r>
        <w:rPr>
          <w:rFonts w:ascii="楷体" w:hAnsi="楷体" w:eastAsia="楷体" w:cs="楷体"/>
          <w:color w:val="auto"/>
        </w:rPr>
        <w:t>2024年，陕北—安徽±800千伏特高压直流输电工程（陕电入皖工程）和安徽岳西抽水蓄能电站开工建设。陕电入皖工程是国家构建新型电力系统、建设新型能源体系的重点工程之一，要求电力资源输送中可再生能源电量占比不低于50%。岳西抽水蓄能电站为日调节纯抽水蓄能电站。下图示意陕皖相关工程概况。据此完成下面小题。</w:t>
      </w:r>
    </w:p>
    <w:p w14:paraId="36A7A313">
      <w:pPr>
        <w:spacing w:line="360" w:lineRule="auto"/>
        <w:jc w:val="both"/>
      </w:pPr>
      <w:r>
        <w:drawing>
          <wp:inline distT="0" distB="0" distL="114300" distR="114300">
            <wp:extent cx="4371975" cy="904875"/>
            <wp:effectExtent l="0" t="0" r="9525" b="9525"/>
            <wp:docPr id="314" name="图片 14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4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371975" cy="904875"/>
                    </a:xfrm>
                    <a:prstGeom prst="rect">
                      <a:avLst/>
                    </a:prstGeom>
                    <a:noFill/>
                    <a:ln>
                      <a:noFill/>
                    </a:ln>
                  </pic:spPr>
                </pic:pic>
              </a:graphicData>
            </a:graphic>
          </wp:inline>
        </w:drawing>
      </w:r>
    </w:p>
    <w:p w14:paraId="32E4E08E">
      <w:pPr>
        <w:spacing w:line="360" w:lineRule="auto"/>
        <w:jc w:val="left"/>
        <w:textAlignment w:val="center"/>
        <w:rPr>
          <w:color w:val="auto"/>
        </w:rPr>
      </w:pPr>
      <w:r>
        <w:t xml:space="preserve">1. </w:t>
      </w:r>
      <w:r>
        <w:rPr>
          <w:rFonts w:ascii="宋体" w:hAnsi="宋体" w:eastAsia="宋体" w:cs="宋体"/>
          <w:color w:val="auto"/>
        </w:rPr>
        <w:t>陕北地区在陕电入皖工程中的主要优势有（</w:t>
      </w:r>
      <w:r>
        <w:rPr>
          <w:rFonts w:ascii="Times New Roman" w:hAnsi="Times New Roman" w:eastAsia="Times New Roman" w:cs="Times New Roman"/>
          <w:color w:val="auto"/>
        </w:rPr>
        <w:t xml:space="preserve">    </w:t>
      </w:r>
      <w:r>
        <w:rPr>
          <w:rFonts w:ascii="宋体" w:hAnsi="宋体" w:eastAsia="宋体" w:cs="宋体"/>
          <w:color w:val="auto"/>
        </w:rPr>
        <w:t>）</w:t>
      </w:r>
    </w:p>
    <w:p w14:paraId="0DA90D24">
      <w:pPr>
        <w:spacing w:line="360" w:lineRule="auto"/>
        <w:jc w:val="both"/>
      </w:pPr>
      <w:r>
        <w:rPr>
          <w:rFonts w:ascii="宋体" w:hAnsi="宋体" w:eastAsia="宋体" w:cs="宋体"/>
          <w:color w:val="auto"/>
        </w:rPr>
        <w:t>①电能储存技术发达</w:t>
      </w:r>
      <w:r>
        <w:rPr>
          <w:rFonts w:ascii="Times New Roman" w:hAnsi="Times New Roman" w:eastAsia="Times New Roman" w:cs="Times New Roman"/>
          <w:color w:val="auto"/>
        </w:rPr>
        <w:t xml:space="preserve">   </w:t>
      </w:r>
      <w:r>
        <w:rPr>
          <w:rFonts w:ascii="宋体" w:hAnsi="宋体" w:eastAsia="宋体" w:cs="宋体"/>
          <w:color w:val="auto"/>
        </w:rPr>
        <w:t>②风能光能资源充足</w:t>
      </w:r>
      <w:r>
        <w:rPr>
          <w:rFonts w:ascii="Times New Roman" w:hAnsi="Times New Roman" w:eastAsia="Times New Roman" w:cs="Times New Roman"/>
          <w:color w:val="auto"/>
        </w:rPr>
        <w:t xml:space="preserve">    </w:t>
      </w:r>
      <w:r>
        <w:rPr>
          <w:rFonts w:ascii="宋体" w:hAnsi="宋体" w:eastAsia="宋体" w:cs="宋体"/>
          <w:color w:val="auto"/>
        </w:rPr>
        <w:t>③煤炭资源储量丰富</w:t>
      </w:r>
      <w:r>
        <w:rPr>
          <w:rFonts w:ascii="Times New Roman" w:hAnsi="Times New Roman" w:eastAsia="Times New Roman" w:cs="Times New Roman"/>
          <w:color w:val="auto"/>
        </w:rPr>
        <w:t xml:space="preserve">    </w:t>
      </w:r>
      <w:r>
        <w:rPr>
          <w:rFonts w:ascii="宋体" w:hAnsi="宋体" w:eastAsia="宋体" w:cs="宋体"/>
          <w:color w:val="auto"/>
        </w:rPr>
        <w:t>④水能资源分布集中</w:t>
      </w:r>
    </w:p>
    <w:p w14:paraId="286B2C98">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①②</w:t>
      </w:r>
      <w:r>
        <w:tab/>
      </w:r>
      <w:r>
        <w:t xml:space="preserve">B. </w:t>
      </w:r>
      <w:r>
        <w:rPr>
          <w:rFonts w:ascii="宋体" w:hAnsi="宋体" w:eastAsia="宋体" w:cs="宋体"/>
          <w:color w:val="auto"/>
        </w:rPr>
        <w:t>①③</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②④</w:t>
      </w:r>
    </w:p>
    <w:p w14:paraId="12F9F63D">
      <w:pPr>
        <w:spacing w:line="360" w:lineRule="auto"/>
        <w:jc w:val="left"/>
        <w:textAlignment w:val="center"/>
        <w:rPr>
          <w:color w:val="auto"/>
        </w:rPr>
      </w:pPr>
      <w:r>
        <w:t xml:space="preserve">2. </w:t>
      </w:r>
      <w:r>
        <w:rPr>
          <w:rFonts w:ascii="宋体" w:hAnsi="宋体" w:eastAsia="宋体" w:cs="宋体"/>
          <w:color w:val="auto"/>
        </w:rPr>
        <w:t>陕皖相关工程中火电和抽水蓄能的相同作用是（</w:t>
      </w:r>
      <w:r>
        <w:rPr>
          <w:rFonts w:ascii="Times New Roman" w:hAnsi="Times New Roman" w:eastAsia="Times New Roman" w:cs="Times New Roman"/>
          <w:color w:val="auto"/>
        </w:rPr>
        <w:t xml:space="preserve">    </w:t>
      </w:r>
      <w:r>
        <w:rPr>
          <w:rFonts w:ascii="宋体" w:hAnsi="宋体" w:eastAsia="宋体" w:cs="宋体"/>
          <w:color w:val="auto"/>
        </w:rPr>
        <w:t>）</w:t>
      </w:r>
    </w:p>
    <w:p w14:paraId="2641725C">
      <w:pPr>
        <w:tabs>
          <w:tab w:val="left" w:pos="4873"/>
        </w:tabs>
        <w:spacing w:line="360" w:lineRule="auto"/>
        <w:jc w:val="left"/>
        <w:textAlignment w:val="center"/>
        <w:rPr>
          <w:color w:val="auto"/>
        </w:rPr>
      </w:pPr>
      <w:r>
        <w:t xml:space="preserve">A. </w:t>
      </w:r>
      <w:r>
        <w:rPr>
          <w:rFonts w:ascii="宋体" w:hAnsi="宋体" w:eastAsia="宋体" w:cs="宋体"/>
          <w:color w:val="auto"/>
        </w:rPr>
        <w:t>优化能源消费结构</w:t>
      </w:r>
      <w:r>
        <w:tab/>
      </w:r>
      <w:r>
        <w:t xml:space="preserve">B. </w:t>
      </w:r>
      <w:r>
        <w:rPr>
          <w:rFonts w:ascii="宋体" w:hAnsi="宋体" w:eastAsia="宋体" w:cs="宋体"/>
          <w:color w:val="auto"/>
        </w:rPr>
        <w:t>调节电力供应</w:t>
      </w:r>
    </w:p>
    <w:p w14:paraId="64DAF15E">
      <w:pPr>
        <w:tabs>
          <w:tab w:val="left" w:pos="4873"/>
        </w:tabs>
        <w:spacing w:line="360" w:lineRule="auto"/>
        <w:jc w:val="left"/>
        <w:textAlignment w:val="center"/>
        <w:rPr>
          <w:color w:val="auto"/>
        </w:rPr>
      </w:pPr>
      <w:r>
        <w:t>C</w:t>
      </w:r>
      <w:r>
        <w:rPr>
          <w:position w:val="-22"/>
        </w:rPr>
        <w:drawing>
          <wp:inline distT="0" distB="0" distL="114300" distR="114300">
            <wp:extent cx="31750" cy="88900"/>
            <wp:effectExtent l="0" t="0" r="0" b="0"/>
            <wp:docPr id="313"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404"/>
                    <pic:cNvPicPr>
                      <a:picLocks noChangeAspect="1"/>
                    </pic:cNvPicPr>
                  </pic:nvPicPr>
                  <pic:blipFill>
                    <a:blip r:embed="rId7"/>
                    <a:stretch>
                      <a:fillRect/>
                    </a:stretch>
                  </pic:blipFill>
                  <pic:spPr>
                    <a:xfrm>
                      <a:off x="0" y="0"/>
                      <a:ext cx="31750" cy="88900"/>
                    </a:xfrm>
                    <a:prstGeom prst="rect">
                      <a:avLst/>
                    </a:prstGeom>
                    <a:noFill/>
                    <a:ln>
                      <a:noFill/>
                    </a:ln>
                  </pic:spPr>
                </pic:pic>
              </a:graphicData>
            </a:graphic>
          </wp:inline>
        </w:drawing>
      </w:r>
      <w:r>
        <w:t xml:space="preserve"> </w:t>
      </w:r>
      <w:r>
        <w:rPr>
          <w:rFonts w:ascii="宋体" w:hAnsi="宋体" w:eastAsia="宋体" w:cs="宋体"/>
          <w:color w:val="auto"/>
        </w:rPr>
        <w:t>提高能源转换效率</w:t>
      </w:r>
      <w:r>
        <w:tab/>
      </w:r>
      <w:r>
        <w:t xml:space="preserve">D. </w:t>
      </w:r>
      <w:r>
        <w:rPr>
          <w:rFonts w:ascii="宋体" w:hAnsi="宋体" w:eastAsia="宋体" w:cs="宋体"/>
          <w:color w:val="auto"/>
        </w:rPr>
        <w:t>减少换流次数</w:t>
      </w:r>
    </w:p>
    <w:p w14:paraId="4BA0B4E5">
      <w:pPr>
        <w:spacing w:line="360" w:lineRule="auto"/>
        <w:jc w:val="left"/>
        <w:textAlignment w:val="center"/>
        <w:rPr>
          <w:color w:val="auto"/>
        </w:rPr>
      </w:pPr>
      <w:r>
        <w:t xml:space="preserve">3. </w:t>
      </w:r>
      <w:r>
        <w:rPr>
          <w:rFonts w:ascii="宋体" w:hAnsi="宋体" w:eastAsia="宋体" w:cs="宋体"/>
          <w:color w:val="auto"/>
        </w:rPr>
        <w:t>陕电入皖工程和岳西抽水蓄能电站可（</w:t>
      </w:r>
      <w:r>
        <w:rPr>
          <w:rFonts w:ascii="Times New Roman" w:hAnsi="Times New Roman" w:eastAsia="Times New Roman" w:cs="Times New Roman"/>
          <w:color w:val="auto"/>
        </w:rPr>
        <w:t xml:space="preserve">    </w:t>
      </w:r>
      <w:r>
        <w:rPr>
          <w:rFonts w:ascii="宋体" w:hAnsi="宋体" w:eastAsia="宋体" w:cs="宋体"/>
          <w:color w:val="auto"/>
        </w:rPr>
        <w:t>）</w:t>
      </w:r>
    </w:p>
    <w:p w14:paraId="27B2D981">
      <w:pPr>
        <w:spacing w:line="360" w:lineRule="auto"/>
        <w:jc w:val="both"/>
      </w:pPr>
      <w:r>
        <w:rPr>
          <w:rFonts w:ascii="宋体" w:hAnsi="宋体" w:eastAsia="宋体" w:cs="宋体"/>
          <w:color w:val="auto"/>
        </w:rPr>
        <w:t>①减少陕北温室气体排放</w:t>
      </w:r>
      <w:r>
        <w:rPr>
          <w:rFonts w:ascii="Times New Roman" w:hAnsi="Times New Roman" w:eastAsia="Times New Roman" w:cs="Times New Roman"/>
          <w:color w:val="auto"/>
        </w:rPr>
        <w:t xml:space="preserve">                     </w:t>
      </w:r>
      <w:r>
        <w:rPr>
          <w:rFonts w:ascii="宋体" w:hAnsi="宋体" w:eastAsia="宋体" w:cs="宋体"/>
          <w:color w:val="auto"/>
        </w:rPr>
        <w:t>②助力陕北经济社会发展</w:t>
      </w:r>
    </w:p>
    <w:p w14:paraId="66FA2B03">
      <w:pPr>
        <w:spacing w:line="360" w:lineRule="auto"/>
        <w:jc w:val="both"/>
      </w:pPr>
      <w:r>
        <w:rPr>
          <w:rFonts w:ascii="宋体" w:hAnsi="宋体" w:eastAsia="宋体" w:cs="宋体"/>
          <w:color w:val="auto"/>
        </w:rPr>
        <w:t>③降低安徽能源消耗总量</w:t>
      </w:r>
      <w:r>
        <w:rPr>
          <w:rFonts w:ascii="Times New Roman" w:hAnsi="Times New Roman" w:eastAsia="Times New Roman" w:cs="Times New Roman"/>
          <w:color w:val="auto"/>
        </w:rPr>
        <w:t xml:space="preserve">                     </w:t>
      </w:r>
      <w:r>
        <w:rPr>
          <w:rFonts w:ascii="宋体" w:hAnsi="宋体" w:eastAsia="宋体" w:cs="宋体"/>
          <w:color w:val="auto"/>
        </w:rPr>
        <w:t>④提高安徽电力保障能力</w:t>
      </w:r>
    </w:p>
    <w:p w14:paraId="2BDAE60E">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①③</w:t>
      </w:r>
      <w:r>
        <w:tab/>
      </w:r>
      <w:r>
        <w:t xml:space="preserve">B. </w:t>
      </w:r>
      <w:r>
        <w:rPr>
          <w:rFonts w:ascii="宋体" w:hAnsi="宋体" w:eastAsia="宋体" w:cs="宋体"/>
          <w:color w:val="auto"/>
        </w:rPr>
        <w:t>②③</w:t>
      </w:r>
      <w:r>
        <w:tab/>
      </w:r>
      <w:r>
        <w:t xml:space="preserve">C. </w:t>
      </w:r>
      <w:r>
        <w:rPr>
          <w:rFonts w:ascii="宋体" w:hAnsi="宋体" w:eastAsia="宋体" w:cs="宋体"/>
          <w:color w:val="auto"/>
        </w:rPr>
        <w:t>①④</w:t>
      </w:r>
      <w:r>
        <w:tab/>
      </w:r>
      <w:r>
        <w:t xml:space="preserve">D. </w:t>
      </w:r>
      <w:r>
        <w:rPr>
          <w:rFonts w:ascii="宋体" w:hAnsi="宋体" w:eastAsia="宋体" w:cs="宋体"/>
          <w:color w:val="auto"/>
        </w:rPr>
        <w:t>②④</w:t>
      </w:r>
    </w:p>
    <w:p w14:paraId="5449E182">
      <w:pPr>
        <w:spacing w:line="360" w:lineRule="auto"/>
        <w:textAlignment w:val="center"/>
        <w:rPr>
          <w:color w:val="000000"/>
        </w:rPr>
      </w:pPr>
      <w:r>
        <w:rPr>
          <w:color w:val="2E75B6"/>
        </w:rPr>
        <w:t>【答案】</w:t>
      </w:r>
      <w:r>
        <w:rPr>
          <w:color w:val="000000"/>
        </w:rPr>
        <w:t>1. C    2. B    3. D</w:t>
      </w:r>
    </w:p>
    <w:p w14:paraId="5FBC4F84">
      <w:pPr>
        <w:spacing w:line="360" w:lineRule="auto"/>
        <w:textAlignment w:val="center"/>
        <w:rPr>
          <w:color w:val="000000"/>
        </w:rPr>
      </w:pPr>
      <w:r>
        <w:rPr>
          <w:color w:val="2E75B6"/>
        </w:rPr>
        <w:t>【解析】</w:t>
      </w:r>
    </w:p>
    <w:p w14:paraId="06A252F4">
      <w:pPr>
        <w:spacing w:line="360" w:lineRule="auto"/>
        <w:textAlignment w:val="center"/>
        <w:rPr>
          <w:color w:val="000000"/>
        </w:rPr>
      </w:pPr>
      <w:r>
        <w:rPr>
          <w:color w:val="000000"/>
        </w:rPr>
        <w:t>【1题详解】</w:t>
      </w:r>
    </w:p>
    <w:p w14:paraId="1229656B">
      <w:pPr>
        <w:spacing w:line="360" w:lineRule="auto"/>
        <w:jc w:val="left"/>
        <w:textAlignment w:val="center"/>
        <w:rPr>
          <w:color w:val="000000"/>
        </w:rPr>
      </w:pPr>
      <w:r>
        <w:rPr>
          <w:rFonts w:ascii="宋体" w:hAnsi="宋体" w:eastAsia="宋体" w:cs="宋体"/>
          <w:color w:val="000000"/>
        </w:rPr>
        <w:t>结合所学知识，阅读图文材料可知，陕北地区位于我国中西部地区，较安徽地区落后，因此电能储存技术相对落后，故①错误；图中显示陕北的风电和光伏电属于其输入中的新型电力，且陕北属于我国西北地区，晴天多，光照充足，风力较大，因此风能和光能资源丰富，故②正确；图中显示火电也是陕北的电力之一，又因为陕北地区有一定丰富的煤炭资源，因此火力发电量大，故③正确；陕北地区气候属于半干旱区域，河流水量较小，且陕北主要地貌是由风沙草滩区、黄土丘陵沟壑区、梁状低山丘陵区三大类组成，地势落差较小，因此水能资源不丰富，故④错误。正确的是②和③，答案选择C。</w:t>
      </w:r>
    </w:p>
    <w:p w14:paraId="3DA61751">
      <w:pPr>
        <w:spacing w:line="360" w:lineRule="auto"/>
        <w:jc w:val="left"/>
        <w:textAlignment w:val="center"/>
        <w:rPr>
          <w:color w:val="000000"/>
        </w:rPr>
      </w:pPr>
      <w:r>
        <w:rPr>
          <w:color w:val="000000"/>
        </w:rPr>
        <w:t>【2题详解】</w:t>
      </w:r>
    </w:p>
    <w:p w14:paraId="2352DF14">
      <w:pPr>
        <w:spacing w:line="360" w:lineRule="auto"/>
        <w:jc w:val="left"/>
        <w:textAlignment w:val="center"/>
        <w:rPr>
          <w:color w:val="000000"/>
        </w:rPr>
      </w:pPr>
      <w:r>
        <w:rPr>
          <w:rFonts w:ascii="宋体" w:hAnsi="宋体" w:eastAsia="宋体" w:cs="宋体"/>
          <w:color w:val="000000"/>
        </w:rPr>
        <w:t>阅读图文材料，结合所学知识可知，该相关工程中，火电的发展污染环境较大，因此其作用并没有优化能源消费结构，故A错误；图中显示，陕北作为输出区，其电能中火电的的输入可以调节占比，合理的供应安徽，且抽水蓄能可以将电能进一步储存，最终做到调节区域用电量大小输送的供应，故B正确；图中显示，抽水蓄能和火电转流过程中都将增加其电力的消耗，因此并未达到提高能源转换效率，且抽水蓄能增加了换流的次数，故CD错误。答案选择B。</w:t>
      </w:r>
    </w:p>
    <w:p w14:paraId="13C1EAD5">
      <w:pPr>
        <w:spacing w:line="360" w:lineRule="auto"/>
        <w:jc w:val="left"/>
        <w:textAlignment w:val="center"/>
        <w:rPr>
          <w:color w:val="000000"/>
        </w:rPr>
      </w:pPr>
      <w:r>
        <w:rPr>
          <w:color w:val="000000"/>
        </w:rPr>
        <w:t>【3题详解】</w:t>
      </w:r>
    </w:p>
    <w:p w14:paraId="1FAEE3A1">
      <w:pPr>
        <w:spacing w:line="360" w:lineRule="auto"/>
        <w:jc w:val="left"/>
        <w:textAlignment w:val="center"/>
        <w:rPr>
          <w:color w:val="000000"/>
        </w:rPr>
      </w:pPr>
      <w:r>
        <w:rPr>
          <w:rFonts w:ascii="宋体" w:hAnsi="宋体" w:eastAsia="宋体" w:cs="宋体"/>
          <w:color w:val="000000"/>
        </w:rPr>
        <w:t>阅读图文材料可知，陕北电力的大量输出，将增加陕北区域的经济收入，促进陕北地区的经济发展，但同时也增加陕北地区的化石能源消耗量，增加温室气体的排放，故①错误，②正确；该项相关工程的建设和使用，将促进安徽省相关产业的发展，同时增加安徽区域内能源消耗总量，故③错误；陕北电力不断输入安徽，且安徽采取抽水蓄能，将提高安徽电力保障能力，故④正确。正确的是②和④，答案选择D。</w:t>
      </w:r>
    </w:p>
    <w:p w14:paraId="0F6F5652">
      <w:pPr>
        <w:spacing w:line="360" w:lineRule="auto"/>
        <w:jc w:val="left"/>
        <w:textAlignment w:val="center"/>
        <w:rPr>
          <w:color w:val="000000"/>
        </w:rPr>
      </w:pPr>
      <w:r>
        <w:rPr>
          <w:color w:val="000000"/>
        </w:rPr>
        <w:t>【点睛】</w:t>
      </w:r>
      <w:r>
        <w:rPr>
          <w:rFonts w:ascii="宋体" w:hAnsi="宋体" w:eastAsia="宋体" w:cs="宋体"/>
          <w:color w:val="000000"/>
        </w:rPr>
        <w:t>能源资源是指在社会经济技术条件下能够为人类提供大量能量的物质和自然过程， 包括煤炭、石油、天然气、风、河流、海流、潮汐、草木燃料及太阳辐射等。大自然赋予人类多种多样的能源，一是来自太阳的能量，包括太阳辐射能和间接来自太阳能的煤炭、生物能等；二是来自地球本身的能量， 如地热能和原子能；三是来自地球和其他天体相互作用所产生的能量，如潮汐能。</w:t>
      </w:r>
    </w:p>
    <w:p w14:paraId="57B0654F">
      <w:pPr>
        <w:spacing w:line="360" w:lineRule="auto"/>
        <w:ind w:firstLine="420"/>
        <w:jc w:val="both"/>
        <w:textAlignment w:val="center"/>
        <w:rPr>
          <w:color w:val="000000"/>
        </w:rPr>
      </w:pPr>
      <w:r>
        <w:rPr>
          <w:rFonts w:ascii="楷体" w:hAnsi="楷体" w:eastAsia="楷体" w:cs="楷体"/>
          <w:color w:val="000000"/>
        </w:rPr>
        <w:t>柬埔寨是“一带一路”东南亚节点上的重要国家之一，旅游资源丰富，产业以初级产品生产加工为主。近年来，该国经济快速发展的同时谋求产业转型升级。教育合作是中柬合作的重要领域，我国已在柬埔寨设立了多个职业教育办学机构。2023年12月20日，我国职业教育第一所海外应用技术大学—柬华应用科技大学在柬埔寨金边成立，这是中柬教育合作的又一重要成果。据此完成下面小题。</w:t>
      </w:r>
    </w:p>
    <w:p w14:paraId="7F28064B">
      <w:pPr>
        <w:spacing w:line="360" w:lineRule="auto"/>
        <w:jc w:val="left"/>
        <w:textAlignment w:val="center"/>
        <w:rPr>
          <w:color w:val="000000"/>
        </w:rPr>
      </w:pPr>
      <w:r>
        <w:rPr>
          <w:color w:val="000000"/>
        </w:rPr>
        <w:t xml:space="preserve">4. </w:t>
      </w:r>
      <w:r>
        <w:rPr>
          <w:rFonts w:ascii="宋体" w:hAnsi="宋体" w:eastAsia="宋体" w:cs="宋体"/>
          <w:color w:val="000000"/>
        </w:rPr>
        <w:t>柬华应用科技大学主要培养（</w:t>
      </w:r>
      <w:r>
        <w:rPr>
          <w:rFonts w:ascii="Times New Roman" w:hAnsi="Times New Roman" w:eastAsia="Times New Roman" w:cs="Times New Roman"/>
          <w:color w:val="000000"/>
        </w:rPr>
        <w:t xml:space="preserve">    </w:t>
      </w:r>
      <w:r>
        <w:rPr>
          <w:rFonts w:ascii="宋体" w:hAnsi="宋体" w:eastAsia="宋体" w:cs="宋体"/>
          <w:color w:val="000000"/>
        </w:rPr>
        <w:t>）</w:t>
      </w:r>
    </w:p>
    <w:p w14:paraId="3A65E5B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科学研究人才</w:t>
      </w:r>
      <w:r>
        <w:rPr>
          <w:color w:val="000000"/>
        </w:rPr>
        <w:tab/>
      </w:r>
      <w:r>
        <w:rPr>
          <w:color w:val="000000"/>
        </w:rPr>
        <w:t xml:space="preserve">B. </w:t>
      </w:r>
      <w:r>
        <w:rPr>
          <w:rFonts w:ascii="宋体" w:hAnsi="宋体" w:eastAsia="宋体" w:cs="宋体"/>
          <w:color w:val="000000"/>
        </w:rPr>
        <w:t>金融业服务人才</w:t>
      </w:r>
      <w:r>
        <w:rPr>
          <w:color w:val="000000"/>
        </w:rPr>
        <w:tab/>
      </w:r>
      <w:r>
        <w:rPr>
          <w:color w:val="000000"/>
        </w:rPr>
        <w:t xml:space="preserve">C. </w:t>
      </w:r>
      <w:r>
        <w:rPr>
          <w:rFonts w:ascii="宋体" w:hAnsi="宋体" w:eastAsia="宋体" w:cs="宋体"/>
          <w:color w:val="000000"/>
        </w:rPr>
        <w:t>政府管理人才</w:t>
      </w:r>
      <w:r>
        <w:rPr>
          <w:color w:val="000000"/>
        </w:rPr>
        <w:tab/>
      </w:r>
      <w:r>
        <w:rPr>
          <w:color w:val="000000"/>
        </w:rPr>
        <w:t xml:space="preserve">D. </w:t>
      </w:r>
      <w:r>
        <w:rPr>
          <w:rFonts w:ascii="宋体" w:hAnsi="宋体" w:eastAsia="宋体" w:cs="宋体"/>
          <w:color w:val="000000"/>
        </w:rPr>
        <w:t>高层次技能人才</w:t>
      </w:r>
    </w:p>
    <w:p w14:paraId="4DA80635">
      <w:pPr>
        <w:spacing w:line="360" w:lineRule="auto"/>
        <w:jc w:val="left"/>
        <w:textAlignment w:val="center"/>
        <w:rPr>
          <w:color w:val="000000"/>
        </w:rPr>
      </w:pPr>
      <w:r>
        <w:rPr>
          <w:color w:val="000000"/>
        </w:rPr>
        <w:t xml:space="preserve">5. </w:t>
      </w:r>
      <w:r>
        <w:rPr>
          <w:rFonts w:ascii="宋体" w:hAnsi="宋体" w:eastAsia="宋体" w:cs="宋体"/>
          <w:color w:val="000000"/>
        </w:rPr>
        <w:t>柬华应用科技大学成立时最可能设置的专业有（</w:t>
      </w:r>
      <w:r>
        <w:rPr>
          <w:rFonts w:ascii="Times New Roman" w:hAnsi="Times New Roman" w:eastAsia="Times New Roman" w:cs="Times New Roman"/>
          <w:color w:val="000000"/>
        </w:rPr>
        <w:t xml:space="preserve">    </w:t>
      </w:r>
      <w:r>
        <w:rPr>
          <w:rFonts w:ascii="宋体" w:hAnsi="宋体" w:eastAsia="宋体" w:cs="宋体"/>
          <w:color w:val="000000"/>
        </w:rPr>
        <w:t>）</w:t>
      </w:r>
    </w:p>
    <w:p w14:paraId="36EC3614">
      <w:pPr>
        <w:spacing w:line="360" w:lineRule="auto"/>
        <w:jc w:val="both"/>
        <w:textAlignment w:val="center"/>
        <w:rPr>
          <w:color w:val="000000"/>
        </w:rPr>
      </w:pPr>
      <w:r>
        <w:rPr>
          <w:rFonts w:ascii="宋体" w:hAnsi="宋体" w:eastAsia="宋体" w:cs="宋体"/>
          <w:color w:val="000000"/>
        </w:rPr>
        <w:t>①旅游管理</w:t>
      </w:r>
      <w:r>
        <w:rPr>
          <w:rFonts w:ascii="Times New Roman" w:hAnsi="Times New Roman" w:eastAsia="Times New Roman" w:cs="Times New Roman"/>
          <w:color w:val="000000"/>
        </w:rPr>
        <w:t xml:space="preserve">  </w:t>
      </w:r>
      <w:r>
        <w:rPr>
          <w:rFonts w:ascii="宋体" w:hAnsi="宋体" w:eastAsia="宋体" w:cs="宋体"/>
          <w:color w:val="000000"/>
        </w:rPr>
        <w:t>②汽车服务工程技术</w:t>
      </w:r>
      <w:r>
        <w:rPr>
          <w:rFonts w:ascii="Times New Roman" w:hAnsi="Times New Roman" w:eastAsia="Times New Roman" w:cs="Times New Roman"/>
          <w:color w:val="000000"/>
        </w:rPr>
        <w:t xml:space="preserve">  </w:t>
      </w:r>
      <w:r>
        <w:rPr>
          <w:rFonts w:ascii="宋体" w:hAnsi="宋体" w:eastAsia="宋体" w:cs="宋体"/>
          <w:color w:val="000000"/>
        </w:rPr>
        <w:t>③机械制造工程技术</w:t>
      </w:r>
      <w:r>
        <w:rPr>
          <w:rFonts w:ascii="Times New Roman" w:hAnsi="Times New Roman" w:eastAsia="Times New Roman" w:cs="Times New Roman"/>
          <w:color w:val="000000"/>
        </w:rPr>
        <w:t xml:space="preserve">  </w:t>
      </w:r>
      <w:r>
        <w:rPr>
          <w:rFonts w:ascii="宋体" w:hAnsi="宋体" w:eastAsia="宋体" w:cs="宋体"/>
          <w:color w:val="000000"/>
        </w:rPr>
        <w:t>④网络工程技术</w:t>
      </w:r>
      <w:r>
        <w:rPr>
          <w:rFonts w:ascii="Times New Roman" w:hAnsi="Times New Roman" w:eastAsia="Times New Roman" w:cs="Times New Roman"/>
          <w:color w:val="000000"/>
        </w:rPr>
        <w:t xml:space="preserve">  </w:t>
      </w:r>
      <w:r>
        <w:rPr>
          <w:rFonts w:ascii="宋体" w:hAnsi="宋体" w:eastAsia="宋体" w:cs="宋体"/>
          <w:color w:val="000000"/>
        </w:rPr>
        <w:t>⑤人工智能</w:t>
      </w:r>
    </w:p>
    <w:p w14:paraId="1E984F8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③④⑤</w:t>
      </w:r>
    </w:p>
    <w:p w14:paraId="5824F9E9">
      <w:pPr>
        <w:spacing w:line="360" w:lineRule="auto"/>
        <w:textAlignment w:val="center"/>
        <w:rPr>
          <w:color w:val="000000"/>
        </w:rPr>
      </w:pPr>
      <w:r>
        <w:rPr>
          <w:color w:val="2E75B6"/>
        </w:rPr>
        <w:t>【答案】</w:t>
      </w:r>
      <w:r>
        <w:rPr>
          <w:color w:val="000000"/>
        </w:rPr>
        <w:t>4. D    5. B</w:t>
      </w:r>
    </w:p>
    <w:p w14:paraId="64B4E59B">
      <w:pPr>
        <w:spacing w:line="360" w:lineRule="auto"/>
        <w:textAlignment w:val="center"/>
        <w:rPr>
          <w:color w:val="000000"/>
        </w:rPr>
      </w:pPr>
      <w:r>
        <w:rPr>
          <w:color w:val="2E75B6"/>
        </w:rPr>
        <w:t>【解析】</w:t>
      </w:r>
    </w:p>
    <w:p w14:paraId="4F0B145D">
      <w:pPr>
        <w:spacing w:line="360" w:lineRule="auto"/>
        <w:textAlignment w:val="center"/>
        <w:rPr>
          <w:color w:val="000000"/>
        </w:rPr>
      </w:pPr>
      <w:r>
        <w:rPr>
          <w:color w:val="000000"/>
        </w:rPr>
        <w:t>【4题详解】</w:t>
      </w:r>
    </w:p>
    <w:p w14:paraId="313BA73D">
      <w:pPr>
        <w:spacing w:line="360" w:lineRule="auto"/>
        <w:jc w:val="left"/>
        <w:textAlignment w:val="center"/>
        <w:rPr>
          <w:color w:val="000000"/>
        </w:rPr>
      </w:pPr>
      <w:r>
        <w:rPr>
          <w:color w:val="000000"/>
        </w:rPr>
        <w:t>结合所学知识，阅读材料可知，柬华应用科技大学位于柬埔寨，该区域产业以初级产品生产加工为主，目前柬埔寨需要产业转型升级，需要</w:t>
      </w:r>
      <w:r>
        <w:rPr>
          <w:color w:val="000000"/>
          <w:position w:val="0"/>
        </w:rPr>
        <w:drawing>
          <wp:inline distT="0" distB="0" distL="114300" distR="114300">
            <wp:extent cx="133350" cy="177800"/>
            <wp:effectExtent l="0" t="0" r="0" b="13335"/>
            <wp:docPr id="311" name="图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405"/>
                    <pic:cNvPicPr>
                      <a:picLocks noChangeAspect="1"/>
                    </pic:cNvPicPr>
                  </pic:nvPicPr>
                  <pic:blipFill>
                    <a:blip r:embed="rId8"/>
                    <a:stretch>
                      <a:fillRect/>
                    </a:stretch>
                  </pic:blipFill>
                  <pic:spPr>
                    <a:xfrm>
                      <a:off x="0" y="0"/>
                      <a:ext cx="133350" cy="177800"/>
                    </a:xfrm>
                    <a:prstGeom prst="rect">
                      <a:avLst/>
                    </a:prstGeom>
                    <a:noFill/>
                    <a:ln>
                      <a:noFill/>
                    </a:ln>
                  </pic:spPr>
                </pic:pic>
              </a:graphicData>
            </a:graphic>
          </wp:inline>
        </w:drawing>
      </w:r>
      <w:r>
        <w:rPr>
          <w:color w:val="000000"/>
        </w:rPr>
        <w:t>是较高层次的技能型人才，故D正确；柬埔寨目前科技和金融业较为落后，且产业发展主要是生产加工为主，因此科学研究和金融业服务目前在柬埔寨需求量很小，故AB错误；政府管理型人才不适用于科技大学培养，故C错误。答案选择D。</w:t>
      </w:r>
    </w:p>
    <w:p w14:paraId="0FEB4418">
      <w:pPr>
        <w:spacing w:line="360" w:lineRule="auto"/>
        <w:jc w:val="left"/>
        <w:textAlignment w:val="center"/>
        <w:rPr>
          <w:color w:val="000000"/>
        </w:rPr>
      </w:pPr>
      <w:r>
        <w:rPr>
          <w:color w:val="000000"/>
        </w:rPr>
        <w:t>【5题详解】</w:t>
      </w:r>
    </w:p>
    <w:p w14:paraId="18E5AF6F">
      <w:pPr>
        <w:spacing w:line="360" w:lineRule="auto"/>
        <w:jc w:val="left"/>
        <w:textAlignment w:val="center"/>
        <w:rPr>
          <w:color w:val="000000"/>
        </w:rPr>
      </w:pPr>
      <w:r>
        <w:rPr>
          <w:color w:val="000000"/>
        </w:rPr>
        <w:t>结合所学知识，阅读材料可知，简谱寨属于“一带一路”东南亚节点上的重要国家，且旅游资源丰富，对旅游管理人才需求量大，可能设置旅游管理，故①正确；东南亚作为汽车配件轮胎的主要产地之一，且汽车逐渐发展，因此汽车服务工程技术可能是设置的专业，故②正确；机械制造工程的技术含量较高，柬埔寨目前主要是初级产品生产加工，因此目前不适合设置改专业，故③错误；“一带一路”的发展，促进柬埔寨互联网发展，且要加大柬埔寨的国际贸易等，就需要增加网络工程技术人员，因此有可能设置网络工程技术，故④正确；人工智能属于高科技产业，目前不适合柬埔寨产业需求，故⑤错误。正确的是①②④，答案选择B。</w:t>
      </w:r>
    </w:p>
    <w:p w14:paraId="1780B907">
      <w:pPr>
        <w:spacing w:line="360" w:lineRule="auto"/>
        <w:jc w:val="left"/>
        <w:textAlignment w:val="center"/>
        <w:rPr>
          <w:color w:val="000000"/>
        </w:rPr>
      </w:pPr>
      <w:r>
        <w:rPr>
          <w:color w:val="000000"/>
        </w:rPr>
        <w:t>【点睛】柬埔寨的经济产业可简略地划分为三类：农业、工业（主要是纺织服装产业和建筑业）和服务业（主要是旅游业）。此外，柬埔寨政府重视发展经济，迫切希望加强与中方在路桥、水利、电网、港口、码头、机场等基础设施建设领域的合作；加强在农产品深加工、仓储、物流等方面的合作；发展轻工业、高新技术产业，实现产品多元化等。</w:t>
      </w:r>
    </w:p>
    <w:p w14:paraId="67362161">
      <w:pPr>
        <w:spacing w:line="360" w:lineRule="auto"/>
        <w:ind w:firstLine="420"/>
        <w:jc w:val="both"/>
        <w:textAlignment w:val="center"/>
        <w:rPr>
          <w:color w:val="000000"/>
        </w:rPr>
      </w:pPr>
      <w:r>
        <w:rPr>
          <w:rFonts w:ascii="楷体" w:hAnsi="楷体" w:eastAsia="楷体" w:cs="楷体"/>
          <w:color w:val="000000"/>
        </w:rPr>
        <w:t>大岭村位于广州市番禺区石楼镇，距广州市区约15千米。村内有保存较为完好的岭南风格建筑群。2000年以来，大岭村先后被评为“中国历史文化名村”“全国乡村旅游重点村”，产业逐渐多元化。2020年村内户籍人口2653人，常住人口4000余人，各项产业总收入约9000万元。下表示意大岭村的发展阶段及特征。据此完成下面小题。</w:t>
      </w:r>
    </w:p>
    <w:tbl>
      <w:tblPr>
        <w:tblStyle w:val="4"/>
        <w:tblW w:w="7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30"/>
        <w:gridCol w:w="1920"/>
        <w:gridCol w:w="2025"/>
        <w:gridCol w:w="2490"/>
      </w:tblGrid>
      <w:tr w14:paraId="25E5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16DCF6">
            <w:pPr>
              <w:spacing w:line="360" w:lineRule="auto"/>
              <w:jc w:val="center"/>
              <w:textAlignment w:val="center"/>
              <w:rPr>
                <w:color w:val="000000"/>
              </w:rPr>
            </w:pPr>
            <w:r>
              <w:rPr>
                <w:rFonts w:ascii="楷体" w:hAnsi="楷体" w:eastAsia="楷体" w:cs="楷体"/>
                <w:color w:val="000000"/>
              </w:rPr>
              <w:t>发展阶段</w:t>
            </w:r>
          </w:p>
        </w:tc>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F0A68">
            <w:pPr>
              <w:spacing w:line="360" w:lineRule="auto"/>
              <w:jc w:val="center"/>
              <w:textAlignment w:val="center"/>
              <w:rPr>
                <w:color w:val="000000"/>
              </w:rPr>
            </w:pPr>
            <w:r>
              <w:rPr>
                <w:rFonts w:ascii="楷体" w:hAnsi="楷体" w:eastAsia="楷体" w:cs="楷体"/>
                <w:color w:val="000000"/>
              </w:rPr>
              <w:t>第一阶段</w:t>
            </w:r>
          </w:p>
          <w:p w14:paraId="5A07D37D">
            <w:pPr>
              <w:spacing w:line="360" w:lineRule="auto"/>
              <w:jc w:val="center"/>
              <w:textAlignment w:val="center"/>
              <w:rPr>
                <w:color w:val="000000"/>
              </w:rPr>
            </w:pPr>
            <w:r>
              <w:rPr>
                <w:rFonts w:ascii="楷体" w:hAnsi="楷体" w:eastAsia="楷体" w:cs="楷体"/>
                <w:color w:val="000000"/>
              </w:rPr>
              <w:t>（2000年以前）</w:t>
            </w:r>
          </w:p>
        </w:tc>
        <w:tc>
          <w:tcPr>
            <w:tcW w:w="2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D5043">
            <w:pPr>
              <w:spacing w:line="360" w:lineRule="auto"/>
              <w:jc w:val="center"/>
              <w:textAlignment w:val="center"/>
              <w:rPr>
                <w:color w:val="000000"/>
              </w:rPr>
            </w:pPr>
            <w:r>
              <w:rPr>
                <w:rFonts w:ascii="楷体" w:hAnsi="楷体" w:eastAsia="楷体" w:cs="楷体"/>
                <w:color w:val="000000"/>
              </w:rPr>
              <w:t>第二阶段</w:t>
            </w:r>
          </w:p>
          <w:p w14:paraId="20F29670">
            <w:pPr>
              <w:spacing w:line="360" w:lineRule="auto"/>
              <w:jc w:val="center"/>
              <w:textAlignment w:val="center"/>
              <w:rPr>
                <w:color w:val="000000"/>
              </w:rPr>
            </w:pPr>
            <w:r>
              <w:rPr>
                <w:rFonts w:ascii="楷体" w:hAnsi="楷体" w:eastAsia="楷体" w:cs="楷体"/>
                <w:color w:val="000000"/>
              </w:rPr>
              <w:t>（2000-2018年）</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6D444C">
            <w:pPr>
              <w:spacing w:line="360" w:lineRule="auto"/>
              <w:jc w:val="center"/>
              <w:textAlignment w:val="center"/>
              <w:rPr>
                <w:color w:val="000000"/>
              </w:rPr>
            </w:pPr>
            <w:r>
              <w:rPr>
                <w:rFonts w:ascii="楷体" w:hAnsi="楷体" w:eastAsia="楷体" w:cs="楷体"/>
                <w:color w:val="000000"/>
              </w:rPr>
              <w:t>第三阶段</w:t>
            </w:r>
          </w:p>
          <w:p w14:paraId="37F23A1F">
            <w:pPr>
              <w:spacing w:line="360" w:lineRule="auto"/>
              <w:jc w:val="center"/>
              <w:textAlignment w:val="center"/>
              <w:rPr>
                <w:color w:val="000000"/>
              </w:rPr>
            </w:pPr>
            <w:r>
              <w:rPr>
                <w:rFonts w:ascii="楷体" w:hAnsi="楷体" w:eastAsia="楷体" w:cs="楷体"/>
                <w:color w:val="000000"/>
              </w:rPr>
              <w:t>（2019年以来）</w:t>
            </w:r>
          </w:p>
        </w:tc>
      </w:tr>
      <w:tr w14:paraId="2E1E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71CFE6">
            <w:pPr>
              <w:spacing w:line="360" w:lineRule="auto"/>
              <w:jc w:val="center"/>
              <w:textAlignment w:val="center"/>
              <w:rPr>
                <w:color w:val="000000"/>
              </w:rPr>
            </w:pPr>
            <w:r>
              <w:rPr>
                <w:rFonts w:ascii="楷体" w:hAnsi="楷体" w:eastAsia="楷体" w:cs="楷体"/>
                <w:color w:val="000000"/>
              </w:rPr>
              <w:t>主要产业</w:t>
            </w:r>
          </w:p>
        </w:tc>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CE95D">
            <w:pPr>
              <w:spacing w:line="360" w:lineRule="auto"/>
              <w:jc w:val="center"/>
              <w:textAlignment w:val="center"/>
              <w:rPr>
                <w:color w:val="000000"/>
              </w:rPr>
            </w:pPr>
            <w:r>
              <w:rPr>
                <w:rFonts w:ascii="楷体" w:hAnsi="楷体" w:eastAsia="楷体" w:cs="楷体"/>
                <w:color w:val="000000"/>
              </w:rPr>
              <w:t>农业</w:t>
            </w:r>
          </w:p>
        </w:tc>
        <w:tc>
          <w:tcPr>
            <w:tcW w:w="2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53B855">
            <w:pPr>
              <w:spacing w:line="360" w:lineRule="auto"/>
              <w:jc w:val="center"/>
              <w:textAlignment w:val="center"/>
              <w:rPr>
                <w:color w:val="000000"/>
              </w:rPr>
            </w:pPr>
            <w:r>
              <w:rPr>
                <w:rFonts w:ascii="楷体" w:hAnsi="楷体" w:eastAsia="楷体" w:cs="楷体"/>
                <w:color w:val="000000"/>
              </w:rPr>
              <w:t>旅游业、农业</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8A5566">
            <w:pPr>
              <w:spacing w:line="360" w:lineRule="auto"/>
              <w:jc w:val="center"/>
              <w:textAlignment w:val="center"/>
              <w:rPr>
                <w:color w:val="000000"/>
              </w:rPr>
            </w:pPr>
            <w:r>
              <w:rPr>
                <w:rFonts w:ascii="楷体" w:hAnsi="楷体" w:eastAsia="楷体" w:cs="楷体"/>
                <w:color w:val="000000"/>
              </w:rPr>
              <w:t>旅游业、文化创意产业</w:t>
            </w:r>
          </w:p>
        </w:tc>
      </w:tr>
      <w:tr w14:paraId="7DF0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77CC41">
            <w:pPr>
              <w:spacing w:line="360" w:lineRule="auto"/>
              <w:jc w:val="center"/>
              <w:textAlignment w:val="center"/>
              <w:rPr>
                <w:color w:val="000000"/>
              </w:rPr>
            </w:pPr>
            <w:r>
              <w:rPr>
                <w:rFonts w:ascii="楷体" w:hAnsi="楷体" w:eastAsia="楷体" w:cs="楷体"/>
                <w:color w:val="000000"/>
              </w:rPr>
              <w:t>发展动力</w:t>
            </w:r>
          </w:p>
        </w:tc>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22FD5F">
            <w:pPr>
              <w:spacing w:line="360" w:lineRule="auto"/>
              <w:jc w:val="center"/>
              <w:textAlignment w:val="center"/>
              <w:rPr>
                <w:color w:val="000000"/>
              </w:rPr>
            </w:pPr>
            <w:r>
              <w:rPr>
                <w:rFonts w:ascii="楷体" w:hAnsi="楷体" w:eastAsia="楷体" w:cs="楷体"/>
                <w:color w:val="000000"/>
              </w:rPr>
              <w:t>村民个体主导</w:t>
            </w:r>
          </w:p>
        </w:tc>
        <w:tc>
          <w:tcPr>
            <w:tcW w:w="2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097D20">
            <w:pPr>
              <w:spacing w:line="360" w:lineRule="auto"/>
              <w:jc w:val="center"/>
              <w:textAlignment w:val="center"/>
              <w:rPr>
                <w:color w:val="000000"/>
              </w:rPr>
            </w:pPr>
            <w:r>
              <w:rPr>
                <w:rFonts w:ascii="楷体" w:hAnsi="楷体" w:eastAsia="楷体" w:cs="楷体"/>
                <w:color w:val="000000"/>
              </w:rPr>
              <w:t>政府重点支持</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B8557F">
            <w:pPr>
              <w:spacing w:line="360" w:lineRule="auto"/>
              <w:jc w:val="center"/>
              <w:textAlignment w:val="center"/>
              <w:rPr>
                <w:color w:val="000000"/>
              </w:rPr>
            </w:pPr>
            <w:r>
              <w:rPr>
                <w:rFonts w:ascii="楷体" w:hAnsi="楷体" w:eastAsia="楷体" w:cs="楷体"/>
                <w:color w:val="000000"/>
              </w:rPr>
              <w:t>外部投资、商企进驻</w:t>
            </w:r>
          </w:p>
        </w:tc>
      </w:tr>
    </w:tbl>
    <w:p w14:paraId="195CD739">
      <w:pPr>
        <w:spacing w:line="360" w:lineRule="auto"/>
        <w:jc w:val="both"/>
        <w:textAlignment w:val="center"/>
        <w:rPr>
          <w:color w:val="000000"/>
        </w:rPr>
      </w:pPr>
    </w:p>
    <w:p w14:paraId="7AE92AF8">
      <w:pPr>
        <w:spacing w:line="360" w:lineRule="auto"/>
        <w:jc w:val="left"/>
        <w:textAlignment w:val="center"/>
        <w:rPr>
          <w:color w:val="000000"/>
        </w:rPr>
      </w:pPr>
      <w:r>
        <w:rPr>
          <w:color w:val="000000"/>
        </w:rPr>
        <w:t xml:space="preserve">6. </w:t>
      </w:r>
      <w:r>
        <w:rPr>
          <w:rFonts w:ascii="宋体" w:hAnsi="宋体" w:eastAsia="宋体" w:cs="宋体"/>
          <w:color w:val="000000"/>
        </w:rPr>
        <w:t>大岭村从第一阶段到第三阶段（</w:t>
      </w:r>
      <w:r>
        <w:rPr>
          <w:rFonts w:ascii="Times New Roman" w:hAnsi="Times New Roman" w:eastAsia="Times New Roman" w:cs="Times New Roman"/>
          <w:color w:val="000000"/>
        </w:rPr>
        <w:t xml:space="preserve">    </w:t>
      </w:r>
      <w:r>
        <w:rPr>
          <w:rFonts w:ascii="宋体" w:hAnsi="宋体" w:eastAsia="宋体" w:cs="宋体"/>
          <w:color w:val="000000"/>
        </w:rPr>
        <w:t>）</w:t>
      </w:r>
    </w:p>
    <w:p w14:paraId="4D3A9631">
      <w:pPr>
        <w:spacing w:line="360" w:lineRule="auto"/>
        <w:jc w:val="both"/>
        <w:textAlignment w:val="center"/>
        <w:rPr>
          <w:color w:val="000000"/>
        </w:rPr>
      </w:pPr>
      <w:r>
        <w:rPr>
          <w:rFonts w:ascii="宋体" w:hAnsi="宋体" w:eastAsia="宋体" w:cs="宋体"/>
          <w:color w:val="000000"/>
        </w:rPr>
        <w:t>①外来人口比重增加</w:t>
      </w:r>
      <w:r>
        <w:rPr>
          <w:rFonts w:ascii="Times New Roman" w:hAnsi="Times New Roman" w:eastAsia="Times New Roman" w:cs="Times New Roman"/>
          <w:color w:val="000000"/>
        </w:rPr>
        <w:t xml:space="preserve">   </w:t>
      </w:r>
      <w:r>
        <w:rPr>
          <w:rFonts w:ascii="宋体" w:hAnsi="宋体" w:eastAsia="宋体" w:cs="宋体"/>
          <w:color w:val="000000"/>
        </w:rPr>
        <w:t>②乡村景观趋于破碎</w:t>
      </w:r>
      <w:r>
        <w:rPr>
          <w:rFonts w:ascii="Times New Roman" w:hAnsi="Times New Roman" w:eastAsia="Times New Roman" w:cs="Times New Roman"/>
          <w:color w:val="000000"/>
        </w:rPr>
        <w:t xml:space="preserve">    </w:t>
      </w:r>
      <w:r>
        <w:rPr>
          <w:rFonts w:ascii="宋体" w:hAnsi="宋体" w:eastAsia="宋体" w:cs="宋体"/>
          <w:color w:val="000000"/>
        </w:rPr>
        <w:t>③农业生产功能增强</w:t>
      </w:r>
      <w:r>
        <w:rPr>
          <w:rFonts w:ascii="Times New Roman" w:hAnsi="Times New Roman" w:eastAsia="Times New Roman" w:cs="Times New Roman"/>
          <w:color w:val="000000"/>
        </w:rPr>
        <w:t xml:space="preserve">    </w:t>
      </w:r>
      <w:r>
        <w:rPr>
          <w:rFonts w:ascii="宋体" w:hAnsi="宋体" w:eastAsia="宋体" w:cs="宋体"/>
          <w:color w:val="000000"/>
        </w:rPr>
        <w:t>④就业形式逐渐多样</w:t>
      </w:r>
    </w:p>
    <w:p w14:paraId="6B63F40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260E1786">
      <w:pPr>
        <w:spacing w:line="360" w:lineRule="auto"/>
        <w:jc w:val="left"/>
        <w:textAlignment w:val="center"/>
        <w:rPr>
          <w:color w:val="000000"/>
        </w:rPr>
      </w:pPr>
      <w:r>
        <w:rPr>
          <w:color w:val="000000"/>
        </w:rPr>
        <w:t xml:space="preserve">7. </w:t>
      </w:r>
      <w:r>
        <w:rPr>
          <w:rFonts w:ascii="宋体" w:hAnsi="宋体" w:eastAsia="宋体" w:cs="宋体"/>
          <w:color w:val="000000"/>
        </w:rPr>
        <w:t>大岭村产业逐渐多元化的根本原因是（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5FB7042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交通便利</w:t>
      </w:r>
      <w:r>
        <w:rPr>
          <w:color w:val="000000"/>
        </w:rPr>
        <w:tab/>
      </w:r>
      <w:r>
        <w:rPr>
          <w:color w:val="000000"/>
        </w:rPr>
        <w:t xml:space="preserve">B. </w:t>
      </w:r>
      <w:r>
        <w:rPr>
          <w:rFonts w:ascii="宋体" w:hAnsi="宋体" w:eastAsia="宋体" w:cs="宋体"/>
          <w:color w:val="000000"/>
        </w:rPr>
        <w:t>政策扶持</w:t>
      </w:r>
      <w:r>
        <w:rPr>
          <w:color w:val="000000"/>
        </w:rPr>
        <w:tab/>
      </w:r>
      <w:r>
        <w:rPr>
          <w:color w:val="000000"/>
        </w:rPr>
        <w:t xml:space="preserve">C. </w:t>
      </w:r>
      <w:r>
        <w:rPr>
          <w:rFonts w:ascii="宋体" w:hAnsi="宋体" w:eastAsia="宋体" w:cs="宋体"/>
          <w:color w:val="000000"/>
        </w:rPr>
        <w:t>市场需求</w:t>
      </w:r>
      <w:r>
        <w:rPr>
          <w:color w:val="000000"/>
        </w:rPr>
        <w:tab/>
      </w:r>
      <w:r>
        <w:rPr>
          <w:color w:val="000000"/>
        </w:rPr>
        <w:t xml:space="preserve">D. </w:t>
      </w:r>
      <w:r>
        <w:rPr>
          <w:rFonts w:ascii="宋体" w:hAnsi="宋体" w:eastAsia="宋体" w:cs="宋体"/>
          <w:color w:val="000000"/>
        </w:rPr>
        <w:t>环境优美</w:t>
      </w:r>
    </w:p>
    <w:p w14:paraId="02B69A21">
      <w:pPr>
        <w:spacing w:line="360" w:lineRule="auto"/>
        <w:jc w:val="left"/>
        <w:textAlignment w:val="center"/>
        <w:rPr>
          <w:color w:val="000000"/>
        </w:rPr>
      </w:pPr>
      <w:r>
        <w:rPr>
          <w:color w:val="000000"/>
        </w:rPr>
        <w:t xml:space="preserve">8. </w:t>
      </w:r>
      <w:r>
        <w:rPr>
          <w:rFonts w:ascii="宋体" w:hAnsi="宋体" w:eastAsia="宋体" w:cs="宋体"/>
          <w:color w:val="000000"/>
        </w:rPr>
        <w:t>大岭村的发展经验最适合推广应用到（</w:t>
      </w:r>
      <w:r>
        <w:rPr>
          <w:rFonts w:ascii="Times New Roman" w:hAnsi="Times New Roman" w:eastAsia="Times New Roman" w:cs="Times New Roman"/>
          <w:color w:val="000000"/>
        </w:rPr>
        <w:t xml:space="preserve">    </w:t>
      </w:r>
      <w:r>
        <w:rPr>
          <w:rFonts w:ascii="宋体" w:hAnsi="宋体" w:eastAsia="宋体" w:cs="宋体"/>
          <w:color w:val="000000"/>
        </w:rPr>
        <w:t>）</w:t>
      </w:r>
    </w:p>
    <w:p w14:paraId="305C692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规模较小，将要搬迁撤并的乡村</w:t>
      </w:r>
      <w:r>
        <w:rPr>
          <w:color w:val="000000"/>
        </w:rPr>
        <w:tab/>
      </w:r>
      <w:r>
        <w:rPr>
          <w:color w:val="000000"/>
        </w:rPr>
        <w:t xml:space="preserve">B. </w:t>
      </w:r>
      <w:r>
        <w:rPr>
          <w:rFonts w:ascii="宋体" w:hAnsi="宋体" w:eastAsia="宋体" w:cs="宋体"/>
          <w:color w:val="000000"/>
        </w:rPr>
        <w:t>距城较近，文化特色鲜明的乡村</w:t>
      </w:r>
    </w:p>
    <w:p w14:paraId="07864EC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规模较大，人口不断减少的乡村</w:t>
      </w:r>
      <w:r>
        <w:rPr>
          <w:color w:val="000000"/>
        </w:rPr>
        <w:tab/>
      </w:r>
      <w:r>
        <w:rPr>
          <w:color w:val="000000"/>
        </w:rPr>
        <w:t xml:space="preserve">D. </w:t>
      </w:r>
      <w:r>
        <w:rPr>
          <w:rFonts w:ascii="宋体" w:hAnsi="宋体" w:eastAsia="宋体" w:cs="宋体"/>
          <w:color w:val="000000"/>
        </w:rPr>
        <w:t>距城较远，城乡联系不强的乡村</w:t>
      </w:r>
    </w:p>
    <w:p w14:paraId="03C4A103">
      <w:pPr>
        <w:spacing w:line="360" w:lineRule="auto"/>
        <w:textAlignment w:val="center"/>
        <w:rPr>
          <w:color w:val="000000"/>
        </w:rPr>
      </w:pPr>
      <w:r>
        <w:rPr>
          <w:color w:val="2E75B6"/>
        </w:rPr>
        <w:t>【答案】</w:t>
      </w:r>
      <w:r>
        <w:rPr>
          <w:color w:val="000000"/>
        </w:rPr>
        <w:t>6. B    7. C    8. B</w:t>
      </w:r>
    </w:p>
    <w:p w14:paraId="71D1415B">
      <w:pPr>
        <w:spacing w:line="360" w:lineRule="auto"/>
        <w:textAlignment w:val="center"/>
        <w:rPr>
          <w:color w:val="000000"/>
        </w:rPr>
      </w:pPr>
      <w:r>
        <w:rPr>
          <w:color w:val="2E75B6"/>
        </w:rPr>
        <w:t>【解析】</w:t>
      </w:r>
    </w:p>
    <w:p w14:paraId="1D13405F">
      <w:pPr>
        <w:spacing w:line="360" w:lineRule="auto"/>
        <w:textAlignment w:val="center"/>
        <w:rPr>
          <w:color w:val="000000"/>
        </w:rPr>
      </w:pPr>
      <w:r>
        <w:rPr>
          <w:color w:val="000000"/>
        </w:rPr>
        <w:t>【6题详解】</w:t>
      </w:r>
    </w:p>
    <w:p w14:paraId="1C3F00CD">
      <w:pPr>
        <w:spacing w:line="360" w:lineRule="auto"/>
        <w:jc w:val="left"/>
        <w:textAlignment w:val="center"/>
        <w:rPr>
          <w:color w:val="000000"/>
        </w:rPr>
      </w:pPr>
      <w:r>
        <w:rPr>
          <w:rFonts w:ascii="宋体" w:hAnsi="宋体" w:eastAsia="宋体" w:cs="宋体"/>
          <w:color w:val="000000"/>
        </w:rPr>
        <w:t>由材料可知，2020年大岭村常住人口大于户籍人口，可推测外来人口较多，结合材料和表格信息可看出，从第一阶段到第三阶段，主要产业由农业，转变为旅游业、文化创意产业，大岭村产业逐渐多元化，发展动力也转变为外部投资、商企进驻，可推测大岭村外来人口比重增加，人们从事的产业活动类型增多，就业形式逐渐多样，①④正确；材料中提到，村内有保存较为完好的岭南风格建筑群，大岭村被评为“中国历史文化名村”“全国乡村旅游重点村”，这说明该村乡村景观得以保留，得到一定程度的保护，而不是破碎化，②错误；从第一阶段到第三阶段，大岭村主要产业由农业，转变为旅游业、文化创意产业，可推测农业生产功能减弱，旅游观光等文化功能增强，③错误。故选B。</w:t>
      </w:r>
    </w:p>
    <w:p w14:paraId="05F086E6">
      <w:pPr>
        <w:spacing w:line="360" w:lineRule="auto"/>
        <w:jc w:val="left"/>
        <w:textAlignment w:val="center"/>
        <w:rPr>
          <w:color w:val="000000"/>
        </w:rPr>
      </w:pPr>
      <w:r>
        <w:rPr>
          <w:color w:val="000000"/>
        </w:rPr>
        <w:t>【7题详解】</w:t>
      </w:r>
    </w:p>
    <w:p w14:paraId="320F4577">
      <w:pPr>
        <w:spacing w:line="360" w:lineRule="auto"/>
        <w:jc w:val="left"/>
        <w:textAlignment w:val="center"/>
        <w:rPr>
          <w:color w:val="000000"/>
        </w:rPr>
      </w:pPr>
      <w:r>
        <w:rPr>
          <w:rFonts w:ascii="宋体" w:hAnsi="宋体" w:eastAsia="宋体" w:cs="宋体"/>
          <w:color w:val="000000"/>
        </w:rPr>
        <w:t>由材料可知，大岭村从第一阶段到第三阶段，主要产业由农业，转变为旅游业、文化创意产业，产业逐渐多元化，发展动力由村民个体主导转变为外部投资、商企进驻，这说明大岭村的产业发展主要受市场因素的驱动，产业转变是为了满足市场需求，获得更高的经济效益，结合教材知识，市场的需求和价格决定了产业活动的类型和规模，C正确；交通、政策、环境为产业多元化发展提供了支撑，但与市场需求相比，均不是根本原因，ABD错</w:t>
      </w:r>
      <w:r>
        <w:rPr>
          <w:color w:val="000000"/>
        </w:rPr>
        <w:t>。</w:t>
      </w:r>
      <w:r>
        <w:rPr>
          <w:rFonts w:ascii="宋体" w:hAnsi="宋体" w:eastAsia="宋体" w:cs="宋体"/>
          <w:color w:val="000000"/>
        </w:rPr>
        <w:t>故选C。</w:t>
      </w:r>
    </w:p>
    <w:p w14:paraId="3EDAFEB6">
      <w:pPr>
        <w:spacing w:line="360" w:lineRule="auto"/>
        <w:jc w:val="left"/>
        <w:textAlignment w:val="center"/>
        <w:rPr>
          <w:color w:val="000000"/>
        </w:rPr>
      </w:pPr>
      <w:r>
        <w:rPr>
          <w:color w:val="000000"/>
        </w:rPr>
        <w:t>【8题详解】</w:t>
      </w:r>
    </w:p>
    <w:p w14:paraId="5747871F">
      <w:pPr>
        <w:spacing w:line="360" w:lineRule="auto"/>
        <w:jc w:val="left"/>
        <w:textAlignment w:val="center"/>
        <w:rPr>
          <w:color w:val="000000"/>
        </w:rPr>
      </w:pPr>
      <w:r>
        <w:rPr>
          <w:rFonts w:ascii="宋体" w:hAnsi="宋体" w:eastAsia="宋体" w:cs="宋体"/>
          <w:color w:val="000000"/>
        </w:rPr>
        <w:t>由材料可知，大岭村距广州市区约15千米，村内有保存较为完好的岭南风格建筑群，大岭村被评为“中国历史文化名村”“全国乡村旅游重点村”，说明大岭村的发展得益于离大城市较近，文化特色鲜明，大岭村的发展经验最适合推广应用到与其区位条件相似的乡村，B正确，D错误；大岭村人口较多，规模较大，并且吸引了大量外来常住人口，不属于将要搬迁撤并和人口减少的乡村，AC错</w:t>
      </w:r>
      <w:r>
        <w:rPr>
          <w:color w:val="000000"/>
        </w:rPr>
        <w:t>。</w:t>
      </w:r>
      <w:r>
        <w:rPr>
          <w:rFonts w:ascii="宋体" w:hAnsi="宋体" w:eastAsia="宋体" w:cs="宋体"/>
          <w:color w:val="000000"/>
        </w:rPr>
        <w:t>故选B。</w:t>
      </w:r>
    </w:p>
    <w:p w14:paraId="01A94E60">
      <w:pPr>
        <w:spacing w:line="360" w:lineRule="auto"/>
        <w:jc w:val="left"/>
        <w:textAlignment w:val="center"/>
        <w:rPr>
          <w:color w:val="000000"/>
        </w:rPr>
      </w:pPr>
      <w:r>
        <w:rPr>
          <w:color w:val="000000"/>
        </w:rPr>
        <w:t>【点睛】</w:t>
      </w:r>
      <w:r>
        <w:rPr>
          <w:rFonts w:ascii="宋体" w:hAnsi="宋体" w:eastAsia="宋体" w:cs="宋体"/>
          <w:color w:val="000000"/>
        </w:rPr>
        <w:t>大岭村风景优美，山青水秀，村落布局良好，是典型的岭南古村落。大岭村背依菩山，三面环玉带河，各式古石桥跨于河上；古塔立于村西南角；祠堂、门楼、牌坊、麻石巷、古树、蚝壳墙等在村中皆可见。历史遗存丰富，传统建筑精美，2007年被国家建设部和国家文物局评为“中国历史文化名村”。</w:t>
      </w:r>
    </w:p>
    <w:p w14:paraId="38CDDA0E">
      <w:pPr>
        <w:spacing w:line="360" w:lineRule="auto"/>
        <w:ind w:firstLine="420"/>
        <w:jc w:val="both"/>
        <w:textAlignment w:val="center"/>
        <w:rPr>
          <w:color w:val="000000"/>
        </w:rPr>
      </w:pPr>
      <w:r>
        <w:rPr>
          <w:rFonts w:ascii="楷体" w:hAnsi="楷体" w:eastAsia="楷体" w:cs="楷体"/>
          <w:color w:val="000000"/>
        </w:rPr>
        <w:t>2024年4月中旬，常年炎热干燥的波斯湾附近出现多个雷暴雨团，形成暴雨带，迪拜24小时内降水量超过160毫米，约为多年平均降水量的2倍。此类极端天气过程的形成与中纬度西风带的南移波动有关。下图示意暴雨时该区域500百帕高度气压分布。据此完成下面小题。</w:t>
      </w:r>
    </w:p>
    <w:p w14:paraId="31EA0D8E">
      <w:pPr>
        <w:spacing w:line="360" w:lineRule="auto"/>
        <w:jc w:val="both"/>
        <w:textAlignment w:val="center"/>
        <w:rPr>
          <w:color w:val="000000"/>
        </w:rPr>
      </w:pPr>
      <w:r>
        <w:rPr>
          <w:color w:val="000000"/>
        </w:rPr>
        <w:drawing>
          <wp:inline distT="0" distB="0" distL="114300" distR="114300">
            <wp:extent cx="4086225" cy="2028825"/>
            <wp:effectExtent l="0" t="0" r="9525" b="9525"/>
            <wp:docPr id="315" name="图片 14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406"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086225" cy="2028825"/>
                    </a:xfrm>
                    <a:prstGeom prst="rect">
                      <a:avLst/>
                    </a:prstGeom>
                    <a:noFill/>
                    <a:ln>
                      <a:noFill/>
                    </a:ln>
                  </pic:spPr>
                </pic:pic>
              </a:graphicData>
            </a:graphic>
          </wp:inline>
        </w:drawing>
      </w:r>
    </w:p>
    <w:p w14:paraId="35390BC4">
      <w:pPr>
        <w:spacing w:line="360" w:lineRule="auto"/>
        <w:jc w:val="left"/>
        <w:textAlignment w:val="center"/>
        <w:rPr>
          <w:color w:val="000000"/>
        </w:rPr>
      </w:pPr>
      <w:r>
        <w:rPr>
          <w:color w:val="000000"/>
        </w:rPr>
        <w:t xml:space="preserve">9. </w:t>
      </w:r>
      <w:r>
        <w:rPr>
          <w:rFonts w:ascii="宋体" w:hAnsi="宋体" w:eastAsia="宋体" w:cs="宋体"/>
          <w:color w:val="000000"/>
        </w:rPr>
        <w:t>图中甲处</w:t>
      </w:r>
      <w:r>
        <w:rPr>
          <w:rFonts w:ascii="Times New Roman" w:hAnsi="Times New Roman" w:eastAsia="Times New Roman" w:cs="Times New Roman"/>
          <w:color w:val="000000"/>
        </w:rPr>
        <w:t>500</w:t>
      </w:r>
      <w:r>
        <w:rPr>
          <w:rFonts w:ascii="宋体" w:hAnsi="宋体" w:eastAsia="宋体" w:cs="宋体"/>
          <w:color w:val="000000"/>
        </w:rPr>
        <w:t>百帕高度的风向为（</w:t>
      </w:r>
      <w:r>
        <w:rPr>
          <w:rFonts w:ascii="Times New Roman" w:hAnsi="Times New Roman" w:eastAsia="Times New Roman" w:cs="Times New Roman"/>
          <w:color w:val="000000"/>
        </w:rPr>
        <w:t xml:space="preserve">    </w:t>
      </w:r>
      <w:r>
        <w:rPr>
          <w:rFonts w:ascii="宋体" w:hAnsi="宋体" w:eastAsia="宋体" w:cs="宋体"/>
          <w:color w:val="000000"/>
        </w:rPr>
        <w:t>）</w:t>
      </w:r>
    </w:p>
    <w:p w14:paraId="4291C3F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西北风</w:t>
      </w:r>
      <w:r>
        <w:rPr>
          <w:color w:val="000000"/>
        </w:rPr>
        <w:tab/>
      </w:r>
      <w:r>
        <w:rPr>
          <w:color w:val="000000"/>
        </w:rPr>
        <w:t xml:space="preserve">B. </w:t>
      </w:r>
      <w:r>
        <w:rPr>
          <w:rFonts w:ascii="宋体" w:hAnsi="宋体" w:eastAsia="宋体" w:cs="宋体"/>
          <w:color w:val="000000"/>
        </w:rPr>
        <w:t>东南风</w:t>
      </w:r>
      <w:r>
        <w:rPr>
          <w:color w:val="000000"/>
        </w:rPr>
        <w:tab/>
      </w:r>
      <w:r>
        <w:rPr>
          <w:color w:val="000000"/>
        </w:rPr>
        <w:t xml:space="preserve">C. </w:t>
      </w:r>
      <w:r>
        <w:rPr>
          <w:rFonts w:ascii="宋体" w:hAnsi="宋体" w:eastAsia="宋体" w:cs="宋体"/>
          <w:color w:val="000000"/>
        </w:rPr>
        <w:t>东北风</w:t>
      </w:r>
      <w:r>
        <w:rPr>
          <w:color w:val="000000"/>
        </w:rPr>
        <w:tab/>
      </w:r>
      <w:r>
        <w:rPr>
          <w:color w:val="000000"/>
        </w:rPr>
        <w:t xml:space="preserve">D. </w:t>
      </w:r>
      <w:r>
        <w:rPr>
          <w:rFonts w:ascii="宋体" w:hAnsi="宋体" w:eastAsia="宋体" w:cs="宋体"/>
          <w:color w:val="000000"/>
        </w:rPr>
        <w:t>西南风</w:t>
      </w:r>
    </w:p>
    <w:p w14:paraId="5F81DB1D">
      <w:pPr>
        <w:spacing w:line="360" w:lineRule="auto"/>
        <w:jc w:val="left"/>
        <w:textAlignment w:val="center"/>
        <w:rPr>
          <w:color w:val="000000"/>
        </w:rPr>
      </w:pPr>
      <w:r>
        <w:rPr>
          <w:color w:val="000000"/>
        </w:rPr>
        <w:t xml:space="preserve">10. </w:t>
      </w:r>
      <w:r>
        <w:rPr>
          <w:rFonts w:ascii="宋体" w:hAnsi="宋体" w:eastAsia="宋体" w:cs="宋体"/>
          <w:color w:val="000000"/>
        </w:rPr>
        <w:t>本次暴雨过程中冷空气强烈下沉会导致迪拜（</w:t>
      </w:r>
      <w:r>
        <w:rPr>
          <w:rFonts w:ascii="Times New Roman" w:hAnsi="Times New Roman" w:eastAsia="Times New Roman" w:cs="Times New Roman"/>
          <w:color w:val="000000"/>
        </w:rPr>
        <w:t xml:space="preserve">    </w:t>
      </w:r>
      <w:r>
        <w:rPr>
          <w:rFonts w:ascii="宋体" w:hAnsi="宋体" w:eastAsia="宋体" w:cs="宋体"/>
          <w:color w:val="000000"/>
        </w:rPr>
        <w:t>）</w:t>
      </w:r>
    </w:p>
    <w:p w14:paraId="1362A85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气温上升</w:t>
      </w:r>
      <w:r>
        <w:rPr>
          <w:color w:val="000000"/>
        </w:rPr>
        <w:tab/>
      </w:r>
      <w:r>
        <w:rPr>
          <w:color w:val="000000"/>
        </w:rPr>
        <w:t xml:space="preserve">B. </w:t>
      </w:r>
      <w:r>
        <w:rPr>
          <w:rFonts w:ascii="宋体" w:hAnsi="宋体" w:eastAsia="宋体" w:cs="宋体"/>
          <w:color w:val="000000"/>
        </w:rPr>
        <w:t>气压降低</w:t>
      </w:r>
      <w:r>
        <w:rPr>
          <w:color w:val="000000"/>
        </w:rPr>
        <w:tab/>
      </w:r>
      <w:r>
        <w:rPr>
          <w:color w:val="000000"/>
        </w:rPr>
        <w:t xml:space="preserve">C. </w:t>
      </w:r>
      <w:r>
        <w:rPr>
          <w:rFonts w:ascii="宋体" w:hAnsi="宋体" w:eastAsia="宋体" w:cs="宋体"/>
          <w:color w:val="000000"/>
        </w:rPr>
        <w:t>雨量剧增</w:t>
      </w:r>
      <w:r>
        <w:rPr>
          <w:color w:val="000000"/>
        </w:rPr>
        <w:tab/>
      </w:r>
      <w:r>
        <w:rPr>
          <w:color w:val="000000"/>
        </w:rPr>
        <w:t xml:space="preserve">D. </w:t>
      </w:r>
      <w:r>
        <w:rPr>
          <w:rFonts w:ascii="宋体" w:hAnsi="宋体" w:eastAsia="宋体" w:cs="宋体"/>
          <w:color w:val="000000"/>
        </w:rPr>
        <w:t>风速突变</w:t>
      </w:r>
    </w:p>
    <w:p w14:paraId="57D36BEB">
      <w:pPr>
        <w:spacing w:line="360" w:lineRule="auto"/>
        <w:jc w:val="left"/>
        <w:textAlignment w:val="center"/>
        <w:rPr>
          <w:color w:val="000000"/>
        </w:rPr>
      </w:pPr>
      <w:r>
        <w:rPr>
          <w:color w:val="000000"/>
        </w:rPr>
        <w:t xml:space="preserve">11. </w:t>
      </w:r>
      <w:r>
        <w:rPr>
          <w:rFonts w:ascii="宋体" w:hAnsi="宋体" w:eastAsia="宋体" w:cs="宋体"/>
          <w:color w:val="000000"/>
        </w:rPr>
        <w:t>相同天气现象易发生于（</w:t>
      </w:r>
      <w:r>
        <w:rPr>
          <w:rFonts w:ascii="Times New Roman" w:hAnsi="Times New Roman" w:eastAsia="Times New Roman" w:cs="Times New Roman"/>
          <w:color w:val="000000"/>
        </w:rPr>
        <w:t xml:space="preserve">    </w:t>
      </w:r>
      <w:r>
        <w:rPr>
          <w:rFonts w:ascii="宋体" w:hAnsi="宋体" w:eastAsia="宋体" w:cs="宋体"/>
          <w:color w:val="000000"/>
        </w:rPr>
        <w:t>）</w:t>
      </w:r>
    </w:p>
    <w:p w14:paraId="4260F158">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 xml:space="preserve">  </w:t>
      </w:r>
      <w:r>
        <w:rPr>
          <w:rFonts w:ascii="宋体" w:hAnsi="宋体" w:eastAsia="宋体" w:cs="宋体"/>
          <w:color w:val="000000"/>
        </w:rPr>
        <w:t>美国东南部</w:t>
      </w:r>
      <w:r>
        <w:rPr>
          <w:color w:val="000000"/>
        </w:rPr>
        <w:tab/>
      </w:r>
      <w:r>
        <w:rPr>
          <w:color w:val="000000"/>
        </w:rPr>
        <w:t xml:space="preserve">B. </w:t>
      </w:r>
      <w:r>
        <w:rPr>
          <w:rFonts w:ascii="Times New Roman" w:hAnsi="Times New Roman" w:eastAsia="Times New Roman" w:cs="Times New Roman"/>
          <w:color w:val="000000"/>
        </w:rPr>
        <w:t>10</w:t>
      </w:r>
      <w:r>
        <w:rPr>
          <w:rFonts w:ascii="宋体" w:hAnsi="宋体" w:eastAsia="宋体" w:cs="宋体"/>
          <w:color w:val="000000"/>
        </w:rPr>
        <w:t>月</w:t>
      </w:r>
      <w:r>
        <w:rPr>
          <w:rFonts w:ascii="Times New Roman" w:hAnsi="Times New Roman" w:eastAsia="Times New Roman" w:cs="Times New Roman"/>
          <w:color w:val="000000"/>
        </w:rPr>
        <w:t xml:space="preserve">  </w:t>
      </w:r>
      <w:r>
        <w:rPr>
          <w:rFonts w:ascii="宋体" w:hAnsi="宋体" w:eastAsia="宋体" w:cs="宋体"/>
          <w:color w:val="000000"/>
        </w:rPr>
        <w:t>南非西北部</w:t>
      </w:r>
    </w:p>
    <w:p w14:paraId="590FD9A5">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316"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407"/>
                    <pic:cNvPicPr>
                      <a:picLocks noChangeAspect="1"/>
                    </pic:cNvPicPr>
                  </pic:nvPicPr>
                  <pic:blipFill>
                    <a:blip r:embed="rId7"/>
                    <a:stretch>
                      <a:fillRect/>
                    </a:stretch>
                  </pic:blipFill>
                  <pic:spPr>
                    <a:xfrm>
                      <a:off x="0" y="0"/>
                      <a:ext cx="31750" cy="88900"/>
                    </a:xfrm>
                    <a:prstGeom prst="rect">
                      <a:avLst/>
                    </a:prstGeom>
                    <a:noFill/>
                    <a:ln>
                      <a:noFill/>
                    </a:ln>
                  </pic:spPr>
                </pic:pic>
              </a:graphicData>
            </a:graphic>
          </wp:inline>
        </w:drawing>
      </w:r>
      <w:r>
        <w:rPr>
          <w:color w:val="000000"/>
        </w:rPr>
        <w:t xml:space="preserve"> </w:t>
      </w:r>
      <w:r>
        <w:rPr>
          <w:rFonts w:ascii="Times New Roman" w:hAnsi="Times New Roman" w:eastAsia="Times New Roman" w:cs="Times New Roman"/>
          <w:color w:val="000000"/>
        </w:rPr>
        <w:t>10</w:t>
      </w:r>
      <w:r>
        <w:rPr>
          <w:rFonts w:ascii="宋体" w:hAnsi="宋体" w:eastAsia="宋体" w:cs="宋体"/>
          <w:color w:val="000000"/>
        </w:rPr>
        <w:t>月</w:t>
      </w:r>
      <w:r>
        <w:rPr>
          <w:rFonts w:ascii="Times New Roman" w:hAnsi="Times New Roman" w:eastAsia="Times New Roman" w:cs="Times New Roman"/>
          <w:color w:val="000000"/>
        </w:rPr>
        <w:t xml:space="preserve">  </w:t>
      </w:r>
      <w:r>
        <w:rPr>
          <w:rFonts w:ascii="宋体" w:hAnsi="宋体" w:eastAsia="宋体" w:cs="宋体"/>
          <w:color w:val="000000"/>
        </w:rPr>
        <w:t>阿根廷西部</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 xml:space="preserve">  </w:t>
      </w:r>
      <w:r>
        <w:rPr>
          <w:rFonts w:ascii="宋体" w:hAnsi="宋体" w:eastAsia="宋体" w:cs="宋体"/>
          <w:color w:val="000000"/>
        </w:rPr>
        <w:t>意大利北部</w:t>
      </w:r>
    </w:p>
    <w:p w14:paraId="0592EC53">
      <w:pPr>
        <w:spacing w:line="360" w:lineRule="auto"/>
        <w:textAlignment w:val="center"/>
        <w:rPr>
          <w:color w:val="000000"/>
        </w:rPr>
      </w:pPr>
      <w:r>
        <w:rPr>
          <w:color w:val="2E75B6"/>
        </w:rPr>
        <w:t>【答案】</w:t>
      </w:r>
      <w:r>
        <w:rPr>
          <w:color w:val="000000"/>
        </w:rPr>
        <w:t>9. A    10. D    11. B</w:t>
      </w:r>
    </w:p>
    <w:p w14:paraId="5CEDE8FB">
      <w:pPr>
        <w:spacing w:line="360" w:lineRule="auto"/>
        <w:textAlignment w:val="center"/>
        <w:rPr>
          <w:color w:val="000000"/>
        </w:rPr>
      </w:pPr>
      <w:r>
        <w:rPr>
          <w:color w:val="2E75B6"/>
        </w:rPr>
        <w:t>【解析】</w:t>
      </w:r>
    </w:p>
    <w:p w14:paraId="0F1B8FD4">
      <w:pPr>
        <w:spacing w:line="360" w:lineRule="auto"/>
        <w:jc w:val="left"/>
        <w:textAlignment w:val="center"/>
        <w:rPr>
          <w:color w:val="000000"/>
        </w:rPr>
      </w:pPr>
      <w:r>
        <w:rPr>
          <w:color w:val="000000"/>
        </w:rPr>
        <w:t>【分析】本题组以</w:t>
      </w:r>
      <w:r>
        <w:rPr>
          <w:rFonts w:ascii="宋体" w:hAnsi="宋体" w:eastAsia="宋体" w:cs="宋体"/>
          <w:color w:val="000000"/>
        </w:rPr>
        <w:t>波斯湾附近极端降雨事件为背景材料创设情境，涉及等压线的判读、常见</w:t>
      </w:r>
      <w:r>
        <w:rPr>
          <w:color w:val="000000"/>
        </w:rPr>
        <w:t>天气系统与天气等相关知识点，考查学生获取和解读地理信息、调动和运用地理知识的能力，突出考查学生的区域认知、综合思维的核心素养。</w:t>
      </w:r>
    </w:p>
    <w:p w14:paraId="03A56E89">
      <w:pPr>
        <w:spacing w:line="360" w:lineRule="auto"/>
        <w:jc w:val="left"/>
        <w:textAlignment w:val="center"/>
        <w:rPr>
          <w:color w:val="000000"/>
        </w:rPr>
      </w:pPr>
      <w:r>
        <w:rPr>
          <w:color w:val="000000"/>
        </w:rPr>
        <w:t>【9题详解】</w:t>
      </w:r>
    </w:p>
    <w:p w14:paraId="6DC23538">
      <w:pPr>
        <w:spacing w:line="360" w:lineRule="auto"/>
        <w:jc w:val="left"/>
        <w:textAlignment w:val="center"/>
        <w:rPr>
          <w:color w:val="000000"/>
        </w:rPr>
      </w:pPr>
      <w:r>
        <w:rPr>
          <w:color w:val="000000"/>
        </w:rPr>
        <w:t>根据甲处</w:t>
      </w:r>
      <w:r>
        <w:rPr>
          <w:rFonts w:ascii="宋体" w:hAnsi="宋体" w:eastAsia="宋体" w:cs="宋体"/>
          <w:color w:val="000000"/>
        </w:rPr>
        <w:t>500百帕高度气压分布，气压较低，应位于高空，甲处</w:t>
      </w:r>
      <w:r>
        <w:rPr>
          <w:color w:val="000000"/>
        </w:rPr>
        <w:t>等压线呈西北—东南走向，偏北部气压低，南部气压高。按风向的画法，气流由高压指向低压，在北半球受地转偏向力影响向右偏转，与等压线平行，为西北风。A正确，BCD错误。故选A。</w:t>
      </w:r>
    </w:p>
    <w:p w14:paraId="5856E7F0">
      <w:pPr>
        <w:spacing w:line="360" w:lineRule="auto"/>
        <w:jc w:val="left"/>
        <w:textAlignment w:val="center"/>
        <w:rPr>
          <w:color w:val="000000"/>
        </w:rPr>
      </w:pPr>
      <w:r>
        <w:rPr>
          <w:color w:val="000000"/>
        </w:rPr>
        <w:t>【10题详解】</w:t>
      </w:r>
    </w:p>
    <w:p w14:paraId="46C367D1">
      <w:pPr>
        <w:spacing w:line="360" w:lineRule="auto"/>
        <w:jc w:val="left"/>
        <w:textAlignment w:val="center"/>
        <w:rPr>
          <w:color w:val="000000"/>
        </w:rPr>
      </w:pPr>
      <w:r>
        <w:rPr>
          <w:color w:val="000000"/>
        </w:rPr>
        <w:t>本次暴雨过程中，冷空气强烈下沉会导致迪拜带来气温下降和气压上升，但对于雨量影响不大，雨量取决于暖湿气团的水汽含量，ABC错误；随着冷空气强烈下沉，该地气温、气压突变，风速突变，D正确。故选D。</w:t>
      </w:r>
    </w:p>
    <w:p w14:paraId="733E6B52">
      <w:pPr>
        <w:spacing w:line="360" w:lineRule="auto"/>
        <w:jc w:val="left"/>
        <w:textAlignment w:val="center"/>
        <w:rPr>
          <w:color w:val="000000"/>
        </w:rPr>
      </w:pPr>
      <w:r>
        <w:rPr>
          <w:color w:val="000000"/>
        </w:rPr>
        <w:t>【11题详解】</w:t>
      </w:r>
    </w:p>
    <w:p w14:paraId="7EBCC2B9">
      <w:pPr>
        <w:spacing w:line="360" w:lineRule="auto"/>
        <w:jc w:val="left"/>
        <w:textAlignment w:val="center"/>
        <w:rPr>
          <w:color w:val="000000"/>
        </w:rPr>
      </w:pPr>
      <w:r>
        <w:rPr>
          <w:color w:val="000000"/>
        </w:rPr>
        <w:t>根据材料可知，此次极端天气过程的形成与中纬度西风带的南移波动有关，四月受西风带的异常波动影响，据图可知一股强烈的低压深槽横扫中东地区，并伴随着冷空气的南下和暖湿气流的北上，从而导致冷暖气团的碰撞，引发强对流和降水的，引发极端天气。相同天气现象的发生往往与相似的气候条件和季节特征相关。波斯湾附近为热带沙漠气候，常年受副热带高气压控制，常年炎热干燥，四月受西风带的异常南移波动影响，引发强对流和降水，造成极端降水。南非西北部位于热带沙漠气候和热带草原气候的过渡地带，纬度位置与图示区域相近；材料中的时间为4月份为该地区的春季，而南非10月同样处于春季，若南半球西风带异常北移波动，则该地区也可能受西风带的异常波动影响形成雷暴雨团的极端降水现象，因此与波斯湾附近大规模雷暴雨团相似。B正确。美国东南部为亚热带季风性湿润气候，根据地理位置和气候特点分析可知，4月易受到大西洋暖湿气流的影响，容易出现对流天气形成雷暴雨团，一般不会受到西风带异常波动的影响。A错误。阿根廷西部位于安第斯山脉的东麓，地处西风带的背风坡，为温带大陆气候，一般不会受到西风带异常波动的影响，C错误。意大利北部纬度较高，4月依然受西风带控制，受西风带的异常波动影响几率不大。D错误。故选B。</w:t>
      </w:r>
    </w:p>
    <w:p w14:paraId="7FA7AA0E">
      <w:pPr>
        <w:spacing w:line="360" w:lineRule="auto"/>
        <w:jc w:val="left"/>
        <w:textAlignment w:val="center"/>
        <w:rPr>
          <w:color w:val="000000"/>
        </w:rPr>
      </w:pPr>
      <w:r>
        <w:rPr>
          <w:color w:val="000000"/>
        </w:rPr>
        <w:t>【点睛】相同天气现象的发生往往与相似的气候条件相关，寻找具有相似的气候条件时还要结合该地季节特征进行分析。</w:t>
      </w:r>
    </w:p>
    <w:p w14:paraId="4A491E27">
      <w:pPr>
        <w:spacing w:line="360" w:lineRule="auto"/>
        <w:ind w:firstLine="420"/>
        <w:jc w:val="both"/>
        <w:textAlignment w:val="center"/>
        <w:rPr>
          <w:color w:val="000000"/>
        </w:rPr>
      </w:pPr>
      <w:r>
        <w:rPr>
          <w:rFonts w:ascii="楷体" w:hAnsi="楷体" w:eastAsia="楷体" w:cs="楷体"/>
          <w:color w:val="000000"/>
        </w:rPr>
        <w:t>科考队考察某冰川时，发现一块巨石覆于小块冰体上。巨石整体颜色偏浅，质地均匀，棱角分明，无纹理和层理，矿物晶体清晰可辨。下图示意该现象场景。据此完成下面小题。</w:t>
      </w:r>
    </w:p>
    <w:p w14:paraId="647F0C52">
      <w:pPr>
        <w:spacing w:line="360" w:lineRule="auto"/>
        <w:jc w:val="both"/>
        <w:textAlignment w:val="center"/>
        <w:rPr>
          <w:color w:val="000000"/>
        </w:rPr>
      </w:pPr>
      <w:r>
        <w:rPr>
          <w:color w:val="000000"/>
        </w:rPr>
        <w:drawing>
          <wp:inline distT="0" distB="0" distL="114300" distR="114300">
            <wp:extent cx="2219325" cy="1504950"/>
            <wp:effectExtent l="0" t="0" r="9525" b="0"/>
            <wp:docPr id="306" name="图片 14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408"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219325" cy="1504950"/>
                    </a:xfrm>
                    <a:prstGeom prst="rect">
                      <a:avLst/>
                    </a:prstGeom>
                    <a:noFill/>
                    <a:ln>
                      <a:noFill/>
                    </a:ln>
                  </pic:spPr>
                </pic:pic>
              </a:graphicData>
            </a:graphic>
          </wp:inline>
        </w:drawing>
      </w:r>
    </w:p>
    <w:p w14:paraId="1752D543">
      <w:pPr>
        <w:spacing w:line="360" w:lineRule="auto"/>
        <w:jc w:val="left"/>
        <w:textAlignment w:val="center"/>
        <w:rPr>
          <w:color w:val="000000"/>
        </w:rPr>
      </w:pPr>
      <w:r>
        <w:rPr>
          <w:color w:val="000000"/>
        </w:rPr>
        <w:t xml:space="preserve">12. </w:t>
      </w:r>
      <w:r>
        <w:rPr>
          <w:rFonts w:ascii="宋体" w:hAnsi="宋体" w:eastAsia="宋体" w:cs="宋体"/>
          <w:color w:val="000000"/>
        </w:rPr>
        <w:t>图中覆于小块冰体上的巨石为（</w:t>
      </w:r>
      <w:r>
        <w:rPr>
          <w:rFonts w:ascii="Times New Roman" w:hAnsi="Times New Roman" w:eastAsia="Times New Roman" w:cs="Times New Roman"/>
          <w:color w:val="000000"/>
        </w:rPr>
        <w:t xml:space="preserve">    </w:t>
      </w:r>
      <w:r>
        <w:rPr>
          <w:rFonts w:ascii="宋体" w:hAnsi="宋体" w:eastAsia="宋体" w:cs="宋体"/>
          <w:color w:val="000000"/>
        </w:rPr>
        <w:t>）</w:t>
      </w:r>
    </w:p>
    <w:p w14:paraId="3FD2834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玄武岩</w:t>
      </w:r>
      <w:r>
        <w:rPr>
          <w:color w:val="000000"/>
        </w:rPr>
        <w:tab/>
      </w:r>
      <w:r>
        <w:rPr>
          <w:color w:val="000000"/>
        </w:rPr>
        <w:t xml:space="preserve">B. </w:t>
      </w:r>
      <w:r>
        <w:rPr>
          <w:rFonts w:ascii="宋体" w:hAnsi="宋体" w:eastAsia="宋体" w:cs="宋体"/>
          <w:color w:val="000000"/>
        </w:rPr>
        <w:t>大理岩</w:t>
      </w:r>
      <w:r>
        <w:rPr>
          <w:color w:val="000000"/>
        </w:rPr>
        <w:tab/>
      </w:r>
      <w:r>
        <w:rPr>
          <w:color w:val="000000"/>
        </w:rPr>
        <w:t xml:space="preserve">C. </w:t>
      </w:r>
      <w:r>
        <w:rPr>
          <w:rFonts w:ascii="宋体" w:hAnsi="宋体" w:eastAsia="宋体" w:cs="宋体"/>
          <w:color w:val="000000"/>
        </w:rPr>
        <w:t>花岗岩</w:t>
      </w:r>
      <w:r>
        <w:rPr>
          <w:color w:val="000000"/>
        </w:rPr>
        <w:tab/>
      </w:r>
      <w:r>
        <w:rPr>
          <w:color w:val="000000"/>
        </w:rPr>
        <w:t xml:space="preserve">D. </w:t>
      </w:r>
      <w:r>
        <w:rPr>
          <w:rFonts w:ascii="宋体" w:hAnsi="宋体" w:eastAsia="宋体" w:cs="宋体"/>
          <w:color w:val="000000"/>
        </w:rPr>
        <w:t>石灰岩</w:t>
      </w:r>
    </w:p>
    <w:p w14:paraId="7BE6702A">
      <w:pPr>
        <w:spacing w:line="360" w:lineRule="auto"/>
        <w:jc w:val="left"/>
        <w:textAlignment w:val="center"/>
        <w:rPr>
          <w:color w:val="000000"/>
        </w:rPr>
      </w:pPr>
      <w:r>
        <w:rPr>
          <w:color w:val="000000"/>
        </w:rPr>
        <w:t xml:space="preserve">13. </w:t>
      </w:r>
      <w:r>
        <w:rPr>
          <w:rFonts w:ascii="宋体" w:hAnsi="宋体" w:eastAsia="宋体" w:cs="宋体"/>
          <w:color w:val="000000"/>
        </w:rPr>
        <w:t>图中覆于小块冰体上的巨石来自（</w:t>
      </w:r>
      <w:r>
        <w:rPr>
          <w:rFonts w:ascii="Times New Roman" w:hAnsi="Times New Roman" w:eastAsia="Times New Roman" w:cs="Times New Roman"/>
          <w:color w:val="000000"/>
        </w:rPr>
        <w:t xml:space="preserve">    </w:t>
      </w:r>
      <w:r>
        <w:rPr>
          <w:rFonts w:ascii="宋体" w:hAnsi="宋体" w:eastAsia="宋体" w:cs="宋体"/>
          <w:color w:val="000000"/>
        </w:rPr>
        <w:t>）</w:t>
      </w:r>
    </w:p>
    <w:p w14:paraId="70A4DEB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侧坡上部，岩体风化后崩落</w:t>
      </w:r>
      <w:r>
        <w:rPr>
          <w:color w:val="000000"/>
        </w:rPr>
        <w:tab/>
      </w:r>
      <w:r>
        <w:rPr>
          <w:color w:val="000000"/>
        </w:rPr>
        <w:t xml:space="preserve">B. </w:t>
      </w:r>
      <w:r>
        <w:rPr>
          <w:rFonts w:ascii="宋体" w:hAnsi="宋体" w:eastAsia="宋体" w:cs="宋体"/>
          <w:color w:val="000000"/>
        </w:rPr>
        <w:t>冰川上游，冰川搬运后堆积</w:t>
      </w:r>
    </w:p>
    <w:p w14:paraId="06F721E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冰川基底，冰川发育时顶出</w:t>
      </w:r>
      <w:r>
        <w:rPr>
          <w:color w:val="000000"/>
        </w:rPr>
        <w:tab/>
      </w:r>
      <w:r>
        <w:rPr>
          <w:color w:val="000000"/>
        </w:rPr>
        <w:t xml:space="preserve">D. </w:t>
      </w:r>
      <w:r>
        <w:rPr>
          <w:rFonts w:ascii="宋体" w:hAnsi="宋体" w:eastAsia="宋体" w:cs="宋体"/>
          <w:color w:val="000000"/>
        </w:rPr>
        <w:t>冰川内部，冰川融化后出露</w:t>
      </w:r>
    </w:p>
    <w:p w14:paraId="30500430">
      <w:pPr>
        <w:spacing w:line="360" w:lineRule="auto"/>
        <w:jc w:val="left"/>
        <w:textAlignment w:val="center"/>
        <w:rPr>
          <w:color w:val="000000"/>
        </w:rPr>
      </w:pPr>
      <w:r>
        <w:rPr>
          <w:color w:val="000000"/>
        </w:rPr>
        <w:t xml:space="preserve">14. </w:t>
      </w:r>
      <w:r>
        <w:rPr>
          <w:rFonts w:ascii="宋体" w:hAnsi="宋体" w:eastAsia="宋体" w:cs="宋体"/>
          <w:color w:val="000000"/>
        </w:rPr>
        <w:t>开展该区域过去</w:t>
      </w:r>
      <w:r>
        <w:rPr>
          <w:rFonts w:ascii="Times New Roman" w:hAnsi="Times New Roman" w:eastAsia="Times New Roman" w:cs="Times New Roman"/>
          <w:color w:val="000000"/>
        </w:rPr>
        <w:t>30</w:t>
      </w:r>
      <w:r>
        <w:rPr>
          <w:rFonts w:ascii="宋体" w:hAnsi="宋体" w:eastAsia="宋体" w:cs="宋体"/>
          <w:color w:val="000000"/>
        </w:rPr>
        <w:t>年冰川面积变化研究的最佳方法为（</w:t>
      </w:r>
      <w:r>
        <w:rPr>
          <w:rFonts w:ascii="Times New Roman" w:hAnsi="Times New Roman" w:eastAsia="Times New Roman" w:cs="Times New Roman"/>
          <w:color w:val="000000"/>
        </w:rPr>
        <w:t xml:space="preserve">    </w:t>
      </w:r>
      <w:r>
        <w:rPr>
          <w:rFonts w:ascii="宋体" w:hAnsi="宋体" w:eastAsia="宋体" w:cs="宋体"/>
          <w:color w:val="000000"/>
        </w:rPr>
        <w:t>）</w:t>
      </w:r>
    </w:p>
    <w:p w14:paraId="342907B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实地调查</w:t>
      </w:r>
      <w:r>
        <w:rPr>
          <w:color w:val="000000"/>
        </w:rPr>
        <w:tab/>
      </w:r>
      <w:r>
        <w:rPr>
          <w:color w:val="000000"/>
        </w:rPr>
        <w:t xml:space="preserve">B. </w:t>
      </w:r>
      <w:r>
        <w:rPr>
          <w:rFonts w:ascii="宋体" w:hAnsi="宋体" w:eastAsia="宋体" w:cs="宋体"/>
          <w:color w:val="000000"/>
        </w:rPr>
        <w:t>仪器监测</w:t>
      </w:r>
      <w:r>
        <w:rPr>
          <w:color w:val="000000"/>
        </w:rPr>
        <w:tab/>
      </w:r>
      <w:r>
        <w:rPr>
          <w:color w:val="000000"/>
        </w:rPr>
        <w:t xml:space="preserve">C. </w:t>
      </w:r>
      <w:r>
        <w:rPr>
          <w:rFonts w:ascii="宋体" w:hAnsi="宋体" w:eastAsia="宋体" w:cs="宋体"/>
          <w:color w:val="000000"/>
        </w:rPr>
        <w:t>遥感解译</w:t>
      </w:r>
      <w:r>
        <w:rPr>
          <w:color w:val="000000"/>
        </w:rPr>
        <w:tab/>
      </w:r>
      <w:r>
        <w:rPr>
          <w:color w:val="000000"/>
        </w:rPr>
        <w:t xml:space="preserve">D. </w:t>
      </w:r>
      <w:r>
        <w:rPr>
          <w:rFonts w:ascii="宋体" w:hAnsi="宋体" w:eastAsia="宋体" w:cs="宋体"/>
          <w:color w:val="000000"/>
        </w:rPr>
        <w:t>数据模拟</w:t>
      </w:r>
    </w:p>
    <w:p w14:paraId="2FA45341">
      <w:pPr>
        <w:spacing w:line="360" w:lineRule="auto"/>
        <w:textAlignment w:val="center"/>
        <w:rPr>
          <w:color w:val="000000"/>
        </w:rPr>
      </w:pPr>
      <w:r>
        <w:rPr>
          <w:color w:val="2E75B6"/>
        </w:rPr>
        <w:t>【答案】</w:t>
      </w:r>
      <w:r>
        <w:rPr>
          <w:color w:val="000000"/>
        </w:rPr>
        <w:t>12. C    13. A    14. C</w:t>
      </w:r>
    </w:p>
    <w:p w14:paraId="5FBC163E">
      <w:pPr>
        <w:spacing w:line="360" w:lineRule="auto"/>
        <w:textAlignment w:val="center"/>
        <w:rPr>
          <w:color w:val="000000"/>
        </w:rPr>
      </w:pPr>
      <w:r>
        <w:rPr>
          <w:color w:val="2E75B6"/>
        </w:rPr>
        <w:t>【解析】</w:t>
      </w:r>
    </w:p>
    <w:p w14:paraId="565BA65B">
      <w:pPr>
        <w:spacing w:line="360" w:lineRule="auto"/>
        <w:textAlignment w:val="center"/>
        <w:rPr>
          <w:color w:val="000000"/>
        </w:rPr>
      </w:pPr>
      <w:r>
        <w:rPr>
          <w:color w:val="000000"/>
        </w:rPr>
        <w:t>【12题详解】</w:t>
      </w:r>
    </w:p>
    <w:p w14:paraId="7883A7B4">
      <w:pPr>
        <w:spacing w:line="360" w:lineRule="auto"/>
        <w:jc w:val="left"/>
        <w:textAlignment w:val="center"/>
        <w:rPr>
          <w:color w:val="000000"/>
        </w:rPr>
      </w:pPr>
      <w:r>
        <w:rPr>
          <w:rFonts w:ascii="宋体" w:hAnsi="宋体" w:eastAsia="宋体" w:cs="宋体"/>
          <w:color w:val="000000"/>
        </w:rPr>
        <w:t>据材料</w:t>
      </w:r>
      <w:r>
        <w:rPr>
          <w:color w:val="000000"/>
        </w:rPr>
        <w:t>“</w:t>
      </w:r>
      <w:r>
        <w:rPr>
          <w:rFonts w:ascii="宋体" w:hAnsi="宋体" w:eastAsia="宋体" w:cs="宋体"/>
          <w:color w:val="000000"/>
        </w:rPr>
        <w:t>巨石颜色偏浅，质地均匀，棱角分明，无纹理和层理，矿物晶体清晰可辨</w:t>
      </w:r>
      <w:r>
        <w:rPr>
          <w:color w:val="000000"/>
        </w:rPr>
        <w:t>”</w:t>
      </w:r>
      <w:r>
        <w:rPr>
          <w:rFonts w:ascii="宋体" w:hAnsi="宋体" w:eastAsia="宋体" w:cs="宋体"/>
          <w:color w:val="000000"/>
        </w:rPr>
        <w:t>可知，该巨石属于花岗岩，</w:t>
      </w:r>
      <w:r>
        <w:rPr>
          <w:color w:val="000000"/>
        </w:rPr>
        <w:t>C</w:t>
      </w:r>
      <w:r>
        <w:rPr>
          <w:rFonts w:ascii="宋体" w:hAnsi="宋体" w:eastAsia="宋体" w:cs="宋体"/>
          <w:color w:val="000000"/>
        </w:rPr>
        <w:t>正确；玄武岩是火山喷发形成的，颜色较深；大理岩属于变质岩，有片理结构，且不可见矿物结晶；石灰岩属于沉积岩，有层理结构，</w:t>
      </w:r>
      <w:r>
        <w:rPr>
          <w:color w:val="000000"/>
        </w:rPr>
        <w:t>ABD</w:t>
      </w:r>
      <w:r>
        <w:rPr>
          <w:rFonts w:ascii="宋体" w:hAnsi="宋体" w:eastAsia="宋体" w:cs="宋体"/>
          <w:color w:val="000000"/>
        </w:rPr>
        <w:t>错误。故选</w:t>
      </w:r>
      <w:r>
        <w:rPr>
          <w:color w:val="000000"/>
        </w:rPr>
        <w:t>C</w:t>
      </w:r>
      <w:r>
        <w:rPr>
          <w:rFonts w:ascii="宋体" w:hAnsi="宋体" w:eastAsia="宋体" w:cs="宋体"/>
          <w:color w:val="000000"/>
        </w:rPr>
        <w:t>。</w:t>
      </w:r>
    </w:p>
    <w:p w14:paraId="3E455ED5">
      <w:pPr>
        <w:spacing w:line="360" w:lineRule="auto"/>
        <w:jc w:val="left"/>
        <w:textAlignment w:val="center"/>
        <w:rPr>
          <w:color w:val="000000"/>
        </w:rPr>
      </w:pPr>
      <w:r>
        <w:rPr>
          <w:color w:val="000000"/>
        </w:rPr>
        <w:t>【13题详解】</w:t>
      </w:r>
    </w:p>
    <w:p w14:paraId="3F162FEC">
      <w:pPr>
        <w:spacing w:line="360" w:lineRule="auto"/>
        <w:jc w:val="left"/>
        <w:textAlignment w:val="center"/>
        <w:rPr>
          <w:color w:val="000000"/>
        </w:rPr>
      </w:pPr>
      <w:r>
        <w:rPr>
          <w:rFonts w:ascii="宋体" w:hAnsi="宋体" w:eastAsia="宋体" w:cs="宋体"/>
          <w:color w:val="000000"/>
        </w:rPr>
        <w:t>读图可知，该巨石覆盖于小块冰体上，属于外来的岩体，应位于侧坡上部，受风化作用，花岗岩岩体风化崩落于此，</w:t>
      </w:r>
      <w:r>
        <w:rPr>
          <w:color w:val="000000"/>
        </w:rPr>
        <w:t>A</w:t>
      </w:r>
      <w:r>
        <w:rPr>
          <w:rFonts w:ascii="宋体" w:hAnsi="宋体" w:eastAsia="宋体" w:cs="宋体"/>
          <w:color w:val="000000"/>
        </w:rPr>
        <w:t>正确；冰川搬运后堆积形成冰碛物，不应该是独立的，</w:t>
      </w:r>
      <w:r>
        <w:rPr>
          <w:color w:val="000000"/>
        </w:rPr>
        <w:t>B</w:t>
      </w:r>
      <w:r>
        <w:rPr>
          <w:rFonts w:ascii="宋体" w:hAnsi="宋体" w:eastAsia="宋体" w:cs="宋体"/>
          <w:color w:val="000000"/>
        </w:rPr>
        <w:t>错误；冰川发育一般在岩层之上，不会使基底岩层出露，</w:t>
      </w:r>
      <w:r>
        <w:rPr>
          <w:color w:val="000000"/>
        </w:rPr>
        <w:t>C</w:t>
      </w:r>
      <w:r>
        <w:rPr>
          <w:rFonts w:ascii="宋体" w:hAnsi="宋体" w:eastAsia="宋体" w:cs="宋体"/>
          <w:color w:val="000000"/>
        </w:rPr>
        <w:t>错误；若位于冰川内部，会受到冰川侵蚀作用，不会棱角分明，</w:t>
      </w:r>
      <w:r>
        <w:rPr>
          <w:color w:val="000000"/>
        </w:rPr>
        <w:t>D</w:t>
      </w:r>
      <w:r>
        <w:rPr>
          <w:rFonts w:ascii="宋体" w:hAnsi="宋体" w:eastAsia="宋体" w:cs="宋体"/>
          <w:color w:val="000000"/>
        </w:rPr>
        <w:t>错误。故选</w:t>
      </w:r>
      <w:r>
        <w:rPr>
          <w:color w:val="000000"/>
        </w:rPr>
        <w:t>A</w:t>
      </w:r>
      <w:r>
        <w:rPr>
          <w:rFonts w:ascii="宋体" w:hAnsi="宋体" w:eastAsia="宋体" w:cs="宋体"/>
          <w:color w:val="000000"/>
        </w:rPr>
        <w:t>。</w:t>
      </w:r>
    </w:p>
    <w:p w14:paraId="784D3E9C">
      <w:pPr>
        <w:spacing w:line="360" w:lineRule="auto"/>
        <w:jc w:val="left"/>
        <w:textAlignment w:val="center"/>
        <w:rPr>
          <w:color w:val="000000"/>
        </w:rPr>
      </w:pPr>
      <w:r>
        <w:rPr>
          <w:color w:val="000000"/>
        </w:rPr>
        <w:t>【14题详解】</w:t>
      </w:r>
    </w:p>
    <w:p w14:paraId="67896588">
      <w:pPr>
        <w:spacing w:line="360" w:lineRule="auto"/>
        <w:jc w:val="left"/>
        <w:textAlignment w:val="center"/>
        <w:rPr>
          <w:color w:val="000000"/>
        </w:rPr>
      </w:pPr>
      <w:r>
        <w:rPr>
          <w:rFonts w:ascii="宋体" w:hAnsi="宋体" w:eastAsia="宋体" w:cs="宋体"/>
          <w:color w:val="000000"/>
        </w:rPr>
        <w:t>实地调查消耗时间长，人工成本高；仪器连续监测</w:t>
      </w:r>
      <w:r>
        <w:rPr>
          <w:color w:val="000000"/>
        </w:rPr>
        <w:t>30</w:t>
      </w:r>
      <w:r>
        <w:rPr>
          <w:rFonts w:ascii="宋体" w:hAnsi="宋体" w:eastAsia="宋体" w:cs="宋体"/>
          <w:color w:val="000000"/>
        </w:rPr>
        <w:t>年，性能稳定性难以保障，监测数据不一定准确；数据模拟的数据来源、准确性难以保障，这些都不是最佳方法，</w:t>
      </w:r>
      <w:r>
        <w:rPr>
          <w:color w:val="000000"/>
        </w:rPr>
        <w:t>ABD</w:t>
      </w:r>
      <w:r>
        <w:rPr>
          <w:rFonts w:ascii="宋体" w:hAnsi="宋体" w:eastAsia="宋体" w:cs="宋体"/>
          <w:color w:val="000000"/>
        </w:rPr>
        <w:t>错误；利用遥感可以快速，及时获取冰川面积数据，对比</w:t>
      </w:r>
      <w:r>
        <w:rPr>
          <w:color w:val="000000"/>
        </w:rPr>
        <w:t>30</w:t>
      </w:r>
      <w:r>
        <w:rPr>
          <w:rFonts w:ascii="宋体" w:hAnsi="宋体" w:eastAsia="宋体" w:cs="宋体"/>
          <w:color w:val="000000"/>
        </w:rPr>
        <w:t>年前、现在的遥感图片，进行解译，是最佳方法，</w:t>
      </w:r>
      <w:r>
        <w:rPr>
          <w:color w:val="000000"/>
        </w:rPr>
        <w:t>C</w:t>
      </w:r>
      <w:r>
        <w:rPr>
          <w:rFonts w:ascii="宋体" w:hAnsi="宋体" w:eastAsia="宋体" w:cs="宋体"/>
          <w:color w:val="000000"/>
        </w:rPr>
        <w:t>正确。故选</w:t>
      </w:r>
      <w:r>
        <w:rPr>
          <w:color w:val="000000"/>
        </w:rPr>
        <w:t>C</w:t>
      </w:r>
      <w:r>
        <w:rPr>
          <w:rFonts w:ascii="宋体" w:hAnsi="宋体" w:eastAsia="宋体" w:cs="宋体"/>
          <w:color w:val="000000"/>
        </w:rPr>
        <w:t>。</w:t>
      </w:r>
    </w:p>
    <w:p w14:paraId="0FC64287">
      <w:pPr>
        <w:spacing w:line="360" w:lineRule="auto"/>
        <w:jc w:val="left"/>
        <w:textAlignment w:val="center"/>
        <w:rPr>
          <w:color w:val="000000"/>
        </w:rPr>
      </w:pPr>
      <w:r>
        <w:rPr>
          <w:color w:val="000000"/>
        </w:rPr>
        <w:t>【点睛】</w:t>
      </w:r>
      <w:r>
        <w:rPr>
          <w:rFonts w:ascii="宋体" w:hAnsi="宋体" w:eastAsia="宋体" w:cs="宋体"/>
          <w:color w:val="000000"/>
        </w:rPr>
        <w:t>花岗岩是一种岩浆在地表以下凝结形成的岩浆岩，属于深层侵入岩。主要由石英或长石等矿物组成，常能形成发育良好、肉眼可辨的矿物颗粒。</w:t>
      </w:r>
    </w:p>
    <w:p w14:paraId="774B0450">
      <w:pPr>
        <w:spacing w:line="360" w:lineRule="auto"/>
        <w:ind w:firstLine="420"/>
        <w:jc w:val="both"/>
        <w:textAlignment w:val="center"/>
        <w:rPr>
          <w:color w:val="000000"/>
        </w:rPr>
      </w:pPr>
      <w:r>
        <w:rPr>
          <w:rFonts w:ascii="楷体" w:hAnsi="楷体" w:eastAsia="楷体" w:cs="楷体"/>
          <w:color w:val="000000"/>
        </w:rPr>
        <w:t>班克斯半岛位于新西兰南岛东侧，整体轮廓浑圆，海岸线曲折，地形崎岖。半岛以西的坎特伯雷平原草原广袤，平原东部城市克赖斯特彻奇多年平均降水量约650毫米，7月多年平均最低气温1.9℃。图4示意该区域地形。据此完成下面小题。</w:t>
      </w:r>
    </w:p>
    <w:p w14:paraId="516133CA">
      <w:pPr>
        <w:spacing w:line="360" w:lineRule="auto"/>
        <w:jc w:val="both"/>
        <w:textAlignment w:val="center"/>
        <w:rPr>
          <w:color w:val="000000"/>
        </w:rPr>
      </w:pPr>
      <w:r>
        <w:rPr>
          <w:color w:val="000000"/>
        </w:rPr>
        <w:drawing>
          <wp:inline distT="0" distB="0" distL="114300" distR="114300">
            <wp:extent cx="3448050" cy="1809750"/>
            <wp:effectExtent l="0" t="0" r="0" b="0"/>
            <wp:docPr id="307" name="图片 14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4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448050" cy="1809750"/>
                    </a:xfrm>
                    <a:prstGeom prst="rect">
                      <a:avLst/>
                    </a:prstGeom>
                    <a:noFill/>
                    <a:ln>
                      <a:noFill/>
                    </a:ln>
                  </pic:spPr>
                </pic:pic>
              </a:graphicData>
            </a:graphic>
          </wp:inline>
        </w:drawing>
      </w:r>
    </w:p>
    <w:p w14:paraId="747B42C2">
      <w:pPr>
        <w:spacing w:line="360" w:lineRule="auto"/>
        <w:jc w:val="left"/>
        <w:textAlignment w:val="center"/>
        <w:rPr>
          <w:color w:val="000000"/>
        </w:rPr>
      </w:pPr>
      <w:r>
        <w:rPr>
          <w:color w:val="000000"/>
        </w:rPr>
        <w:t xml:space="preserve">15. </w:t>
      </w:r>
      <w:r>
        <w:rPr>
          <w:rFonts w:ascii="宋体" w:hAnsi="宋体" w:eastAsia="宋体" w:cs="宋体"/>
          <w:color w:val="000000"/>
        </w:rPr>
        <w:t>班克斯半岛的形成过程是（</w:t>
      </w:r>
      <w:r>
        <w:rPr>
          <w:rFonts w:ascii="Times New Roman" w:hAnsi="Times New Roman" w:eastAsia="Times New Roman" w:cs="Times New Roman"/>
          <w:color w:val="000000"/>
        </w:rPr>
        <w:t xml:space="preserve">    </w:t>
      </w:r>
      <w:r>
        <w:rPr>
          <w:rFonts w:ascii="宋体" w:hAnsi="宋体" w:eastAsia="宋体" w:cs="宋体"/>
          <w:color w:val="000000"/>
        </w:rPr>
        <w:t>）</w:t>
      </w:r>
    </w:p>
    <w:p w14:paraId="3FA9297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洋流侵蚀海岸线凹向陆地</w:t>
      </w:r>
      <w:r>
        <w:rPr>
          <w:color w:val="000000"/>
        </w:rPr>
        <w:tab/>
      </w:r>
      <w:r>
        <w:rPr>
          <w:color w:val="000000"/>
        </w:rPr>
        <w:t xml:space="preserve">B. </w:t>
      </w:r>
      <w:r>
        <w:rPr>
          <w:rFonts w:ascii="宋体" w:hAnsi="宋体" w:eastAsia="宋体" w:cs="宋体"/>
          <w:color w:val="000000"/>
        </w:rPr>
        <w:t>海岸差异侵蚀残留的山地</w:t>
      </w:r>
    </w:p>
    <w:p w14:paraId="0F8E62E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构造抬升使浅海成为陆地</w:t>
      </w:r>
      <w:r>
        <w:rPr>
          <w:color w:val="000000"/>
        </w:rPr>
        <w:tab/>
      </w:r>
      <w:r>
        <w:rPr>
          <w:color w:val="000000"/>
        </w:rPr>
        <w:t xml:space="preserve">D. </w:t>
      </w:r>
      <w:r>
        <w:rPr>
          <w:rFonts w:ascii="宋体" w:hAnsi="宋体" w:eastAsia="宋体" w:cs="宋体"/>
          <w:color w:val="000000"/>
        </w:rPr>
        <w:t>冲积平原扩张与岛屿相连</w:t>
      </w:r>
    </w:p>
    <w:p w14:paraId="28A6DE07">
      <w:pPr>
        <w:spacing w:line="360" w:lineRule="auto"/>
        <w:jc w:val="left"/>
        <w:textAlignment w:val="center"/>
        <w:rPr>
          <w:color w:val="000000"/>
        </w:rPr>
      </w:pPr>
      <w:r>
        <w:rPr>
          <w:color w:val="000000"/>
        </w:rPr>
        <w:t xml:space="preserve">16. </w:t>
      </w:r>
      <w:r>
        <w:rPr>
          <w:rFonts w:ascii="宋体" w:hAnsi="宋体" w:eastAsia="宋体" w:cs="宋体"/>
          <w:color w:val="000000"/>
        </w:rPr>
        <w:t>坎特伯雷平原典型土壤剖面下部有明显的（</w:t>
      </w:r>
      <w:r>
        <w:rPr>
          <w:rFonts w:ascii="Times New Roman" w:hAnsi="Times New Roman" w:eastAsia="Times New Roman" w:cs="Times New Roman"/>
          <w:color w:val="000000"/>
        </w:rPr>
        <w:t xml:space="preserve">    </w:t>
      </w:r>
      <w:r>
        <w:rPr>
          <w:rFonts w:ascii="宋体" w:hAnsi="宋体" w:eastAsia="宋体" w:cs="宋体"/>
          <w:color w:val="000000"/>
        </w:rPr>
        <w:t>）</w:t>
      </w:r>
    </w:p>
    <w:p w14:paraId="44EEC5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灰化层</w:t>
      </w:r>
      <w:r>
        <w:rPr>
          <w:color w:val="000000"/>
        </w:rPr>
        <w:tab/>
      </w:r>
      <w:r>
        <w:rPr>
          <w:color w:val="000000"/>
        </w:rPr>
        <w:t xml:space="preserve">B. </w:t>
      </w:r>
      <w:r>
        <w:rPr>
          <w:rFonts w:ascii="宋体" w:hAnsi="宋体" w:eastAsia="宋体" w:cs="宋体"/>
          <w:color w:val="000000"/>
        </w:rPr>
        <w:t>钙积层</w:t>
      </w:r>
      <w:r>
        <w:rPr>
          <w:color w:val="000000"/>
        </w:rPr>
        <w:tab/>
      </w:r>
      <w:r>
        <w:rPr>
          <w:color w:val="000000"/>
        </w:rPr>
        <w:t xml:space="preserve">C. </w:t>
      </w:r>
      <w:r>
        <w:rPr>
          <w:rFonts w:ascii="宋体" w:hAnsi="宋体" w:eastAsia="宋体" w:cs="宋体"/>
          <w:color w:val="000000"/>
        </w:rPr>
        <w:t>铁铝层</w:t>
      </w:r>
      <w:r>
        <w:rPr>
          <w:color w:val="000000"/>
        </w:rPr>
        <w:tab/>
      </w:r>
      <w:r>
        <w:rPr>
          <w:color w:val="000000"/>
        </w:rPr>
        <w:t xml:space="preserve">D. </w:t>
      </w:r>
      <w:r>
        <w:rPr>
          <w:rFonts w:ascii="宋体" w:hAnsi="宋体" w:eastAsia="宋体" w:cs="宋体"/>
          <w:color w:val="000000"/>
        </w:rPr>
        <w:t>黏化层</w:t>
      </w:r>
    </w:p>
    <w:p w14:paraId="6AD889CE">
      <w:pPr>
        <w:spacing w:line="360" w:lineRule="auto"/>
        <w:textAlignment w:val="center"/>
        <w:rPr>
          <w:color w:val="000000"/>
        </w:rPr>
      </w:pPr>
      <w:r>
        <w:rPr>
          <w:color w:val="2E75B6"/>
        </w:rPr>
        <w:t>【答案】</w:t>
      </w:r>
      <w:r>
        <w:rPr>
          <w:color w:val="000000"/>
        </w:rPr>
        <w:t>15. B    16. B</w:t>
      </w:r>
    </w:p>
    <w:p w14:paraId="04185A16">
      <w:pPr>
        <w:spacing w:line="360" w:lineRule="auto"/>
        <w:textAlignment w:val="center"/>
        <w:rPr>
          <w:color w:val="000000"/>
        </w:rPr>
      </w:pPr>
      <w:r>
        <w:rPr>
          <w:color w:val="2E75B6"/>
        </w:rPr>
        <w:t>【解析】</w:t>
      </w:r>
    </w:p>
    <w:p w14:paraId="2B75A2DE">
      <w:pPr>
        <w:spacing w:line="360" w:lineRule="auto"/>
        <w:textAlignment w:val="center"/>
        <w:rPr>
          <w:color w:val="000000"/>
        </w:rPr>
      </w:pPr>
      <w:r>
        <w:rPr>
          <w:color w:val="000000"/>
        </w:rPr>
        <w:t>【15题详解】</w:t>
      </w:r>
    </w:p>
    <w:p w14:paraId="0BDB4344">
      <w:pPr>
        <w:spacing w:line="360" w:lineRule="auto"/>
        <w:jc w:val="left"/>
        <w:textAlignment w:val="center"/>
        <w:rPr>
          <w:color w:val="000000"/>
        </w:rPr>
      </w:pPr>
      <w:r>
        <w:rPr>
          <w:color w:val="000000"/>
        </w:rPr>
        <w:t>根据图示信息可知，班克斯半岛地势起伏较大，海岸线曲折、地形崎岖，且有多个峡湾分布，是海岸地区遭受差异侵蚀之后，残留山地形成的，B正确；该地洋流为西南流向东北，洋流侵蚀应导致西南侧凹陷，A错误；构造抬升不会形成海岸线曲折的峡湾地貌，C错误；冲积平原扩张与岛屿相连，是岛屿与陆地相连的原因，不是半岛的形成过程，D错误。所以选B。</w:t>
      </w:r>
    </w:p>
    <w:p w14:paraId="5B1441AA">
      <w:pPr>
        <w:spacing w:line="360" w:lineRule="auto"/>
        <w:jc w:val="left"/>
        <w:textAlignment w:val="center"/>
        <w:rPr>
          <w:color w:val="000000"/>
        </w:rPr>
      </w:pPr>
      <w:r>
        <w:rPr>
          <w:color w:val="000000"/>
        </w:rPr>
        <w:t>【16题详解】</w:t>
      </w:r>
    </w:p>
    <w:p w14:paraId="0C475D83">
      <w:pPr>
        <w:spacing w:line="360" w:lineRule="auto"/>
        <w:jc w:val="left"/>
        <w:textAlignment w:val="center"/>
        <w:rPr>
          <w:color w:val="000000"/>
        </w:rPr>
      </w:pPr>
      <w:r>
        <w:rPr>
          <w:color w:val="000000"/>
        </w:rPr>
        <w:t>根据材料信息可知，该地降水较少，土壤淋溶作用较弱，为季节性淋溶，易溶性盐类大部分淋失，而硅铝铁等基本上不发生移动，而钙则成为化学迁移中标志元素，形成钙积层，B正确；灰化土是寒温带针叶林植被下发育的土壤，广泛分布于欧亚大陆北部和北美洲的北部，东西呈连续带状，南半球仅见于山地垂直带中，A错误；铁铝层是在热带和亚热带湿润气候条件下，土体中的铝硅酸盐矿物受到强烈分解，盐基不断淋失，而氧化铁、铝在土壤中残留和聚集所形成的土壤，C错误；黏化层是指由黏粒淋移淀积或就地黏化形成的黏粒富集层，该地降水较少，淋溶作用较弱，不会形成黏化层，D错误。所以选B。</w:t>
      </w:r>
    </w:p>
    <w:p w14:paraId="6D001F6C">
      <w:pPr>
        <w:spacing w:line="360" w:lineRule="auto"/>
        <w:jc w:val="left"/>
        <w:textAlignment w:val="center"/>
        <w:rPr>
          <w:color w:val="000000"/>
        </w:rPr>
      </w:pPr>
      <w:r>
        <w:rPr>
          <w:color w:val="000000"/>
        </w:rPr>
        <w:t>【点睛】草原土壤的主要成土过程有腐殖质累积过程和钙化过程，但二者间的量的对比关系各土类有别，随干旱程度的增加，前者减弱，后者加强。草原土壤的共同特点是：①土壤淋溶作用较弱，剖面下部均有钙积层；②土壤盐基物质丰富，交换性盐基呈饱和状态；③土壤反应多呈中性至碱性；④有机质主要以根系形式进入土壤，故腐殖质含量自表层向下逐渐减少。</w:t>
      </w:r>
    </w:p>
    <w:p w14:paraId="709FFC67">
      <w:pPr>
        <w:spacing w:line="285" w:lineRule="auto"/>
        <w:jc w:val="both"/>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14:paraId="0115478E">
      <w:pPr>
        <w:spacing w:line="360" w:lineRule="auto"/>
        <w:jc w:val="both"/>
        <w:textAlignment w:val="center"/>
        <w:rPr>
          <w:color w:val="000000"/>
        </w:rPr>
      </w:pPr>
      <w:r>
        <w:rPr>
          <w:color w:val="000000"/>
        </w:rPr>
        <w:t xml:space="preserve">17. </w:t>
      </w:r>
      <w:r>
        <w:rPr>
          <w:rFonts w:ascii="宋体" w:hAnsi="宋体" w:eastAsia="宋体" w:cs="宋体"/>
          <w:color w:val="000000"/>
        </w:rPr>
        <w:t>阅读图文材料，完成下列要求。</w:t>
      </w:r>
    </w:p>
    <w:p w14:paraId="2EC42E6A">
      <w:pPr>
        <w:spacing w:line="360" w:lineRule="auto"/>
        <w:ind w:firstLine="420"/>
        <w:jc w:val="both"/>
        <w:textAlignment w:val="center"/>
        <w:rPr>
          <w:color w:val="000000"/>
        </w:rPr>
      </w:pPr>
      <w:r>
        <w:rPr>
          <w:rFonts w:ascii="楷体" w:hAnsi="楷体" w:eastAsia="楷体" w:cs="楷体"/>
          <w:color w:val="000000"/>
        </w:rPr>
        <w:t>锂电产业是我国战略性新兴产业，产业上游主要是锂盐及锂材料生产，中游主要是锂电池生产，下游主要是系列终端产品生产，如手机、电脑、电动汽车等。成渝经济圈是我国重要的新能源汽车、消费电子产品生产基地。遂宁市位于成都和重庆的中间位置，经多年发展，逐渐占据国内锂盐和锂材料的优势地位，有“锂业之都”称号。下图示意遂宁市锂电产业发展时间轨迹。</w:t>
      </w:r>
    </w:p>
    <w:p w14:paraId="73BCEC53">
      <w:pPr>
        <w:spacing w:line="360" w:lineRule="auto"/>
        <w:jc w:val="both"/>
        <w:textAlignment w:val="center"/>
        <w:rPr>
          <w:color w:val="000000"/>
        </w:rPr>
      </w:pPr>
      <w:r>
        <w:rPr>
          <w:color w:val="000000"/>
        </w:rPr>
        <w:drawing>
          <wp:inline distT="0" distB="0" distL="114300" distR="114300">
            <wp:extent cx="4438650" cy="1504950"/>
            <wp:effectExtent l="0" t="0" r="0" b="0"/>
            <wp:docPr id="308" name="图片 14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410"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438650" cy="1504950"/>
                    </a:xfrm>
                    <a:prstGeom prst="rect">
                      <a:avLst/>
                    </a:prstGeom>
                    <a:noFill/>
                    <a:ln>
                      <a:noFill/>
                    </a:ln>
                  </pic:spPr>
                </pic:pic>
              </a:graphicData>
            </a:graphic>
          </wp:inline>
        </w:drawing>
      </w:r>
    </w:p>
    <w:p w14:paraId="731E61DA">
      <w:pPr>
        <w:spacing w:line="360" w:lineRule="auto"/>
        <w:jc w:val="left"/>
        <w:textAlignment w:val="center"/>
        <w:rPr>
          <w:color w:val="000000"/>
        </w:rPr>
      </w:pPr>
      <w:r>
        <w:rPr>
          <w:color w:val="000000"/>
        </w:rPr>
        <w:t>（1）</w:t>
      </w:r>
      <w:r>
        <w:rPr>
          <w:rFonts w:ascii="宋体" w:hAnsi="宋体" w:eastAsia="宋体" w:cs="宋体"/>
          <w:color w:val="000000"/>
        </w:rPr>
        <w:t>说明大型锂业公司在遂宁市锂电产业发展中的作用。</w:t>
      </w:r>
    </w:p>
    <w:p w14:paraId="122F80E5">
      <w:pPr>
        <w:spacing w:line="360" w:lineRule="auto"/>
        <w:jc w:val="left"/>
        <w:textAlignment w:val="center"/>
        <w:rPr>
          <w:color w:val="000000"/>
        </w:rPr>
      </w:pPr>
      <w:r>
        <w:rPr>
          <w:color w:val="000000"/>
        </w:rPr>
        <w:t>（2）</w:t>
      </w:r>
      <w:r>
        <w:rPr>
          <w:rFonts w:ascii="宋体" w:hAnsi="宋体" w:eastAsia="宋体" w:cs="宋体"/>
          <w:color w:val="000000"/>
        </w:rPr>
        <w:t>简析遂宁市发展锂电全产业链的优势。</w:t>
      </w:r>
    </w:p>
    <w:p w14:paraId="4272E8E8">
      <w:pPr>
        <w:spacing w:line="360" w:lineRule="auto"/>
        <w:jc w:val="left"/>
        <w:textAlignment w:val="center"/>
        <w:rPr>
          <w:color w:val="000000"/>
        </w:rPr>
      </w:pPr>
      <w:r>
        <w:rPr>
          <w:color w:val="000000"/>
        </w:rPr>
        <w:t>（3）</w:t>
      </w:r>
      <w:r>
        <w:rPr>
          <w:rFonts w:ascii="宋体" w:hAnsi="宋体" w:eastAsia="宋体" w:cs="宋体"/>
          <w:color w:val="000000"/>
        </w:rPr>
        <w:t>分析遂宁市在成渝经济圈锂电产业发展中的合理定位。</w:t>
      </w:r>
    </w:p>
    <w:p w14:paraId="443BB898">
      <w:pPr>
        <w:spacing w:line="360" w:lineRule="auto"/>
        <w:textAlignment w:val="center"/>
        <w:rPr>
          <w:color w:val="000000"/>
        </w:rPr>
      </w:pPr>
      <w:r>
        <w:rPr>
          <w:color w:val="2E75B6"/>
        </w:rPr>
        <w:t>【答案】</w:t>
      </w:r>
      <w:r>
        <w:rPr>
          <w:color w:val="000000"/>
        </w:rPr>
        <w:t xml:space="preserve">（1）便于集中采购锂盐及锂材料，稳定原料供应：扩大锂电产业生产规模，降低生产成本；利于锂电先进技术的应用推广，促进产业创新；形成锂电产业品牌，提升知名度和竞争力；引领锂电产业发展，参与制定行业标准和发展规划。    </w:t>
      </w:r>
    </w:p>
    <w:p w14:paraId="031D058F">
      <w:pPr>
        <w:spacing w:line="360" w:lineRule="auto"/>
        <w:textAlignment w:val="center"/>
        <w:rPr>
          <w:color w:val="000000"/>
        </w:rPr>
      </w:pPr>
      <w:r>
        <w:rPr>
          <w:color w:val="000000"/>
        </w:rPr>
        <w:t xml:space="preserve">（2）地处成渝中间位置，临近终端产品市场，地理位置优越；起步较早，发展历史悠久，生产经验丰富：地处西部地区，劳动力和土地成本较低，便于发展生产；具有大型锂业公司，具有集聚效应，能够统筹资源配置；属于战略性新兴产业，政策支持力度大：拥有生产园区，基础设施完善，协作条件较好。    </w:t>
      </w:r>
    </w:p>
    <w:p w14:paraId="29210040">
      <w:pPr>
        <w:spacing w:line="360" w:lineRule="auto"/>
        <w:textAlignment w:val="center"/>
        <w:rPr>
          <w:color w:val="000000"/>
        </w:rPr>
      </w:pPr>
      <w:r>
        <w:rPr>
          <w:color w:val="000000"/>
        </w:rPr>
        <w:t>（3）与成都、重庆相比，遂宁的劳动力和土地成本较低，更适合发展生产制造等环节；紧密围绕成都、重庆两大市场的需求，及时调整生产；逐步借鉴成都、重庆的先进技术，提升自主创新能力；承接成都、重庆锂电产业转移，稳步向产业链高附加值环节迈进。</w:t>
      </w:r>
    </w:p>
    <w:p w14:paraId="5A40872A">
      <w:pPr>
        <w:spacing w:line="360" w:lineRule="auto"/>
        <w:textAlignment w:val="center"/>
        <w:rPr>
          <w:color w:val="000000"/>
        </w:rPr>
      </w:pPr>
      <w:r>
        <w:rPr>
          <w:color w:val="2E75B6"/>
        </w:rPr>
        <w:t>【解析】</w:t>
      </w:r>
    </w:p>
    <w:p w14:paraId="1612345B">
      <w:pPr>
        <w:spacing w:line="360" w:lineRule="auto"/>
        <w:jc w:val="left"/>
        <w:textAlignment w:val="center"/>
        <w:rPr>
          <w:color w:val="000000"/>
        </w:rPr>
      </w:pPr>
      <w:r>
        <w:rPr>
          <w:color w:val="000000"/>
        </w:rPr>
        <w:t>【分析】本题以</w:t>
      </w:r>
      <w:r>
        <w:rPr>
          <w:rFonts w:ascii="宋体" w:hAnsi="宋体" w:eastAsia="宋体" w:cs="宋体"/>
          <w:color w:val="000000"/>
        </w:rPr>
        <w:t>遂宁市锂电产业</w:t>
      </w:r>
      <w:r>
        <w:rPr>
          <w:color w:val="000000"/>
        </w:rPr>
        <w:t>为背景区域，涉及工业区位的知识点，考查学生的材料分析和解读能力，有效信息的提取和应用能力。</w:t>
      </w:r>
    </w:p>
    <w:p w14:paraId="371ACB86">
      <w:pPr>
        <w:spacing w:line="360" w:lineRule="auto"/>
        <w:jc w:val="left"/>
        <w:textAlignment w:val="center"/>
        <w:rPr>
          <w:color w:val="000000"/>
        </w:rPr>
      </w:pPr>
      <w:r>
        <w:rPr>
          <w:color w:val="000000"/>
        </w:rPr>
        <w:t>【小问1详解】</w:t>
      </w:r>
    </w:p>
    <w:p w14:paraId="61DF9CE1">
      <w:pPr>
        <w:spacing w:line="360" w:lineRule="auto"/>
        <w:jc w:val="left"/>
        <w:textAlignment w:val="center"/>
        <w:rPr>
          <w:color w:val="000000"/>
        </w:rPr>
      </w:pPr>
      <w:r>
        <w:rPr>
          <w:color w:val="000000"/>
        </w:rPr>
        <w:t>据材料可知，2004年，成立大型锂业公司，锂业公司逐渐在国内锂盐材料领域占据优势地位，由此可以推断大型锂业公司的技术水平较高，具有引领作用，有利于锂电先进技术的应用推广，促进产业创新，推动了遂宁市锂电产业的快速发展。大型锂业公司生产规模大，便于集中采购锂盐及锂材料，稳定原料供应，保障原料价格稳定，扩大锂电产业生产规模，降低生产成本。根据2020年，遂宁市获得“锂业之都”的称号，可知大型锂业公司的成立还有利于形成锂电产业品牌，提升知名度，甚至是参与制定行业标准和发展规划。</w:t>
      </w:r>
    </w:p>
    <w:p w14:paraId="148B6481">
      <w:pPr>
        <w:spacing w:line="360" w:lineRule="auto"/>
        <w:jc w:val="left"/>
        <w:textAlignment w:val="center"/>
        <w:rPr>
          <w:color w:val="000000"/>
        </w:rPr>
      </w:pPr>
      <w:r>
        <w:rPr>
          <w:color w:val="000000"/>
          <w:position w:val="0"/>
        </w:rPr>
        <w:drawing>
          <wp:inline distT="0" distB="0" distL="114300" distR="114300">
            <wp:extent cx="95250" cy="171450"/>
            <wp:effectExtent l="0" t="0" r="0" b="0"/>
            <wp:docPr id="309"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411"/>
                    <pic:cNvPicPr>
                      <a:picLocks noChangeAspect="1"/>
                    </pic:cNvPicPr>
                  </pic:nvPicPr>
                  <pic:blipFill>
                    <a:blip r:embed="rId13"/>
                    <a:stretch>
                      <a:fillRect/>
                    </a:stretch>
                  </pic:blipFill>
                  <pic:spPr>
                    <a:xfrm>
                      <a:off x="0" y="0"/>
                      <a:ext cx="95250" cy="171450"/>
                    </a:xfrm>
                    <a:prstGeom prst="rect">
                      <a:avLst/>
                    </a:prstGeom>
                    <a:noFill/>
                    <a:ln>
                      <a:noFill/>
                    </a:ln>
                  </pic:spPr>
                </pic:pic>
              </a:graphicData>
            </a:graphic>
          </wp:inline>
        </w:drawing>
      </w:r>
      <w:r>
        <w:rPr>
          <w:color w:val="000000"/>
        </w:rPr>
        <w:t>小问2详解】</w:t>
      </w:r>
    </w:p>
    <w:p w14:paraId="78B5B282">
      <w:pPr>
        <w:spacing w:line="360" w:lineRule="auto"/>
        <w:jc w:val="left"/>
        <w:textAlignment w:val="center"/>
        <w:rPr>
          <w:color w:val="000000"/>
        </w:rPr>
      </w:pPr>
      <w:r>
        <w:rPr>
          <w:color w:val="000000"/>
        </w:rPr>
        <w:t>据材料可知，遂宁市1992年开工建设碳酸锂生产企业，故锂矿产业起步早，生产经验丰富，产业基础好；2010年，锂电新材料列为国家战略性新兴产业，获得政府重视，政策扶持力度大；2013年，规划建设锂电行业全产业链园区，基础设施完善，协作条件较好；遂宁市位于成都和重庆的中间位置，地理位置优越，临近终端产品市场；具有大型锂业公司，具有集聚效应，能够统筹资源配置；2020年，获“锂业之都“称号，品牌效应好，扩大销售市场；遂宁市地处西部地区，劳动力和土地成本较低，生产成本低。</w:t>
      </w:r>
    </w:p>
    <w:p w14:paraId="55791983">
      <w:pPr>
        <w:spacing w:line="360" w:lineRule="auto"/>
        <w:jc w:val="left"/>
        <w:textAlignment w:val="center"/>
        <w:rPr>
          <w:color w:val="000000"/>
        </w:rPr>
      </w:pPr>
      <w:r>
        <w:rPr>
          <w:color w:val="000000"/>
        </w:rPr>
        <w:t>【小问3详解】</w:t>
      </w:r>
    </w:p>
    <w:p w14:paraId="69B81D9D">
      <w:pPr>
        <w:spacing w:line="360" w:lineRule="auto"/>
        <w:jc w:val="left"/>
        <w:textAlignment w:val="center"/>
        <w:rPr>
          <w:color w:val="000000"/>
        </w:rPr>
      </w:pPr>
      <w:r>
        <w:rPr>
          <w:color w:val="000000"/>
        </w:rPr>
        <w:t>与成都、重庆相比，遂宁市经济较落后，劳动力和土地成本较低，更适合发展生产制造等环节，缺点是制造环节附加值低；成渝经济圈是我国重要的新能源汽车、消费电子产品生产基地，而遂宁市位于成都和重庆的中间位置，可以根据成渝的市场需求，及时调整生产；遂宁市发展中下游产业的限制性因素是技术，可以通过借鉴成渝的先进技术，提升自主创新能力；承接成都、重庆锂电产业转移，逐步延长产业链，增加附加值。</w:t>
      </w:r>
    </w:p>
    <w:p w14:paraId="77D6D9CA">
      <w:pPr>
        <w:spacing w:line="360" w:lineRule="auto"/>
        <w:jc w:val="both"/>
        <w:textAlignment w:val="center"/>
        <w:rPr>
          <w:color w:val="000000"/>
        </w:rPr>
      </w:pPr>
      <w:r>
        <w:rPr>
          <w:color w:val="000000"/>
        </w:rPr>
        <w:t xml:space="preserve">18. </w:t>
      </w:r>
      <w:r>
        <w:rPr>
          <w:rFonts w:ascii="宋体" w:hAnsi="宋体" w:eastAsia="宋体" w:cs="宋体"/>
          <w:color w:val="000000"/>
        </w:rPr>
        <w:t>阅读图文材料，完成下列要求。</w:t>
      </w:r>
    </w:p>
    <w:p w14:paraId="4FB12932">
      <w:pPr>
        <w:spacing w:line="360" w:lineRule="auto"/>
        <w:ind w:firstLine="420"/>
        <w:jc w:val="both"/>
        <w:textAlignment w:val="center"/>
        <w:rPr>
          <w:color w:val="000000"/>
        </w:rPr>
      </w:pPr>
      <w:r>
        <w:rPr>
          <w:rFonts w:ascii="楷体" w:hAnsi="楷体" w:eastAsia="楷体" w:cs="楷体"/>
          <w:color w:val="000000"/>
        </w:rPr>
        <w:t>环南极海域表层海水中叶绿素光合作用所需的营养素含量丰富，但陆地物质输入匮乏、铁元素不足，导致该海域光合作用潜力无法充分发挥，成为典型的高营养素—低叶绿素海域。凯尔盖朗海台是一个顶面平坦宽阔的海底高地，位于46°S—64°S之间，宽200—600千米，北部最高处有岛屿分布。研究表明，该海台东侧海域叶绿素水平显著高于周边其他海域。下图示意凯尔盖朗海台及周边等深线。</w:t>
      </w:r>
    </w:p>
    <w:p w14:paraId="479A1905">
      <w:pPr>
        <w:spacing w:line="360" w:lineRule="auto"/>
        <w:jc w:val="both"/>
        <w:textAlignment w:val="center"/>
        <w:rPr>
          <w:color w:val="000000"/>
        </w:rPr>
      </w:pPr>
      <w:r>
        <w:rPr>
          <w:color w:val="000000"/>
        </w:rPr>
        <w:drawing>
          <wp:inline distT="0" distB="0" distL="114300" distR="114300">
            <wp:extent cx="4438650" cy="2019300"/>
            <wp:effectExtent l="0" t="0" r="0" b="0"/>
            <wp:docPr id="310" name="图片 14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41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438650" cy="2019300"/>
                    </a:xfrm>
                    <a:prstGeom prst="rect">
                      <a:avLst/>
                    </a:prstGeom>
                    <a:noFill/>
                    <a:ln>
                      <a:noFill/>
                    </a:ln>
                  </pic:spPr>
                </pic:pic>
              </a:graphicData>
            </a:graphic>
          </wp:inline>
        </w:drawing>
      </w:r>
    </w:p>
    <w:p w14:paraId="68186A2E">
      <w:pPr>
        <w:spacing w:line="360" w:lineRule="auto"/>
        <w:jc w:val="left"/>
        <w:textAlignment w:val="center"/>
        <w:rPr>
          <w:color w:val="000000"/>
        </w:rPr>
      </w:pPr>
      <w:r>
        <w:rPr>
          <w:color w:val="000000"/>
        </w:rPr>
        <w:t>（1）</w:t>
      </w:r>
      <w:r>
        <w:rPr>
          <w:rFonts w:ascii="宋体" w:hAnsi="宋体" w:eastAsia="宋体" w:cs="宋体"/>
          <w:color w:val="000000"/>
        </w:rPr>
        <w:t>描述图中岛屿的气候特征并分析其成因。</w:t>
      </w:r>
    </w:p>
    <w:p w14:paraId="2DC0403E">
      <w:pPr>
        <w:spacing w:line="360" w:lineRule="auto"/>
        <w:jc w:val="left"/>
        <w:textAlignment w:val="center"/>
        <w:rPr>
          <w:color w:val="000000"/>
        </w:rPr>
      </w:pPr>
      <w:r>
        <w:rPr>
          <w:color w:val="000000"/>
        </w:rPr>
        <w:t>（2）</w:t>
      </w:r>
      <w:r>
        <w:rPr>
          <w:rFonts w:ascii="宋体" w:hAnsi="宋体" w:eastAsia="宋体" w:cs="宋体"/>
          <w:color w:val="000000"/>
        </w:rPr>
        <w:t>解释凯尔盖朗海台东侧海域叶绿素水平显著高于周边其他海域的原因。</w:t>
      </w:r>
    </w:p>
    <w:p w14:paraId="643D6F8C">
      <w:pPr>
        <w:spacing w:line="360" w:lineRule="auto"/>
        <w:jc w:val="left"/>
        <w:textAlignment w:val="center"/>
        <w:rPr>
          <w:color w:val="000000"/>
        </w:rPr>
      </w:pPr>
      <w:r>
        <w:rPr>
          <w:color w:val="000000"/>
        </w:rPr>
        <w:t>（3）</w:t>
      </w:r>
      <w:r>
        <w:rPr>
          <w:rFonts w:ascii="宋体" w:hAnsi="宋体" w:eastAsia="宋体" w:cs="宋体"/>
          <w:color w:val="000000"/>
        </w:rPr>
        <w:t>推测环南极海域叶绿素水平变化在气候变化中的作用。</w:t>
      </w:r>
    </w:p>
    <w:p w14:paraId="3231EFFA">
      <w:pPr>
        <w:spacing w:line="360" w:lineRule="auto"/>
        <w:textAlignment w:val="center"/>
        <w:rPr>
          <w:color w:val="000000"/>
        </w:rPr>
      </w:pPr>
      <w:r>
        <w:rPr>
          <w:color w:val="2E75B6"/>
        </w:rPr>
        <w:t>【答案】</w:t>
      </w:r>
      <w:r>
        <w:rPr>
          <w:color w:val="000000"/>
        </w:rPr>
        <w:t>（1）</w:t>
      </w:r>
      <w:r>
        <w:rPr>
          <w:rFonts w:ascii="宋体" w:hAnsi="宋体" w:eastAsia="宋体" w:cs="宋体"/>
          <w:color w:val="000000"/>
        </w:rPr>
        <w:t>特征：夏季凉爽，冬季寒冷，年平均温度低，较为寒冷；气候湿润，降水量较大；多风暴。</w:t>
      </w:r>
    </w:p>
    <w:p w14:paraId="3F2BC693">
      <w:pPr>
        <w:spacing w:line="360" w:lineRule="auto"/>
        <w:jc w:val="left"/>
        <w:textAlignment w:val="center"/>
        <w:rPr>
          <w:color w:val="000000"/>
        </w:rPr>
      </w:pPr>
      <w:r>
        <w:rPr>
          <w:rFonts w:ascii="宋体" w:hAnsi="宋体" w:eastAsia="宋体" w:cs="宋体"/>
          <w:color w:val="000000"/>
        </w:rPr>
        <w:t>原因：纬度较高，且受西风漂流</w:t>
      </w:r>
      <w:r>
        <w:rPr>
          <w:color w:val="000000"/>
        </w:rPr>
        <w:t>(</w:t>
      </w:r>
      <w:r>
        <w:rPr>
          <w:rFonts w:ascii="宋体" w:hAnsi="宋体" w:eastAsia="宋体" w:cs="宋体"/>
          <w:color w:val="000000"/>
        </w:rPr>
        <w:t>寒流</w:t>
      </w:r>
      <w:r>
        <w:rPr>
          <w:color w:val="000000"/>
        </w:rPr>
        <w:t>)</w:t>
      </w:r>
      <w:r>
        <w:rPr>
          <w:rFonts w:ascii="宋体" w:hAnsi="宋体" w:eastAsia="宋体" w:cs="宋体"/>
          <w:color w:val="000000"/>
        </w:rPr>
        <w:t>影响而降温；四面环海，且终年受盛行西风影响，水汽含量较高。</w:t>
      </w:r>
      <w:r>
        <w:rPr>
          <w:color w:val="000000"/>
        </w:rPr>
        <w:t xml:space="preserve">    </w:t>
      </w:r>
    </w:p>
    <w:p w14:paraId="0A7197EF">
      <w:pPr>
        <w:spacing w:line="360" w:lineRule="auto"/>
        <w:jc w:val="left"/>
        <w:textAlignment w:val="center"/>
        <w:rPr>
          <w:color w:val="000000"/>
        </w:rPr>
      </w:pPr>
      <w:r>
        <w:rPr>
          <w:color w:val="000000"/>
        </w:rPr>
        <w:t>（2）</w:t>
      </w:r>
      <w:r>
        <w:rPr>
          <w:rFonts w:ascii="宋体" w:hAnsi="宋体" w:eastAsia="宋体" w:cs="宋体"/>
          <w:color w:val="000000"/>
        </w:rPr>
        <w:t>西风漂流从凯尔盖朗海台穿过，携带海台的碎屑物和铁元素进入东侧海域；受西风漂流影响，东侧海域为离岸流，深层海水上泛，带来海底的铁元素；盛行西风携带含铁的风尘，越过岛屿之后受到扰动，部分铁元素沉降入海；因此岛屿东侧海域突破铁元素限制，促进浮游生物繁殖，叶绿素水平较高，而周边海域因铁元素匮乏，浮游生物较少，叶绿素浓度较低。</w:t>
      </w:r>
      <w:r>
        <w:rPr>
          <w:color w:val="000000"/>
        </w:rPr>
        <w:t xml:space="preserve">    </w:t>
      </w:r>
    </w:p>
    <w:p w14:paraId="6C208296">
      <w:pPr>
        <w:spacing w:line="360" w:lineRule="auto"/>
        <w:jc w:val="left"/>
        <w:textAlignment w:val="center"/>
        <w:rPr>
          <w:color w:val="000000"/>
        </w:rPr>
      </w:pPr>
      <w:r>
        <w:rPr>
          <w:color w:val="000000"/>
        </w:rPr>
        <w:t>（3）</w:t>
      </w:r>
      <w:r>
        <w:rPr>
          <w:rFonts w:ascii="宋体" w:hAnsi="宋体" w:eastAsia="宋体" w:cs="宋体"/>
          <w:color w:val="000000"/>
        </w:rPr>
        <w:t>气候变暖，水温升高，南极陆缘冰融化提供的营养物质增多，促进浮游生物繁殖，叶绿素水平提高；叶绿素水平上升，光合作用增强，固定更多大气中的二氧化碳，减少温室气体含量，降低大气对长波辐射的吸收，缓解气候变暖。</w:t>
      </w:r>
    </w:p>
    <w:p w14:paraId="1B4951C5">
      <w:pPr>
        <w:spacing w:line="360" w:lineRule="auto"/>
        <w:textAlignment w:val="center"/>
        <w:rPr>
          <w:color w:val="000000"/>
        </w:rPr>
      </w:pPr>
      <w:r>
        <w:rPr>
          <w:color w:val="2E75B6"/>
        </w:rPr>
        <w:t>【解析】</w:t>
      </w:r>
    </w:p>
    <w:p w14:paraId="61F95454">
      <w:pPr>
        <w:spacing w:line="360" w:lineRule="auto"/>
        <w:jc w:val="left"/>
        <w:textAlignment w:val="center"/>
        <w:rPr>
          <w:color w:val="000000"/>
        </w:rPr>
      </w:pPr>
      <w:r>
        <w:rPr>
          <w:color w:val="000000"/>
        </w:rPr>
        <w:t>【分析】</w:t>
      </w:r>
      <w:r>
        <w:rPr>
          <w:rFonts w:ascii="宋体" w:hAnsi="宋体" w:eastAsia="宋体" w:cs="宋体"/>
          <w:color w:val="000000"/>
        </w:rPr>
        <w:t>本题以环南极海域为材料设置试题，涉及气候特征、影响生物的因素、地理环境的整体性等相关知识点，考查学生获取和解读地理信息、调动和运用地理知识解决问题的能力，体现区域认知、综合思维的学科素养。</w:t>
      </w:r>
    </w:p>
    <w:p w14:paraId="06FA3049">
      <w:pPr>
        <w:spacing w:line="360" w:lineRule="auto"/>
        <w:jc w:val="left"/>
        <w:textAlignment w:val="center"/>
        <w:rPr>
          <w:color w:val="000000"/>
        </w:rPr>
      </w:pPr>
      <w:r>
        <w:rPr>
          <w:color w:val="000000"/>
        </w:rPr>
        <w:t>【小问1详解】</w:t>
      </w:r>
    </w:p>
    <w:p w14:paraId="3B5C204C">
      <w:pPr>
        <w:spacing w:line="360" w:lineRule="auto"/>
        <w:jc w:val="left"/>
        <w:textAlignment w:val="center"/>
        <w:rPr>
          <w:color w:val="000000"/>
        </w:rPr>
      </w:pPr>
      <w:r>
        <w:rPr>
          <w:rFonts w:ascii="宋体" w:hAnsi="宋体" w:eastAsia="宋体" w:cs="宋体"/>
          <w:color w:val="000000"/>
        </w:rPr>
        <w:t>读图可知，该岛屿位于</w:t>
      </w:r>
      <w:r>
        <w:rPr>
          <w:color w:val="000000"/>
        </w:rPr>
        <w:t>50°S附近</w:t>
      </w:r>
      <w:r>
        <w:rPr>
          <w:rFonts w:ascii="宋体" w:hAnsi="宋体" w:eastAsia="宋体" w:cs="宋体"/>
          <w:color w:val="000000"/>
        </w:rPr>
        <w:t>的印度洋海域，纬度较高，夏季凉爽，冬季寒冷，年平均温度低，较为寒冷；地处西风带，受盛行西风影响，水汽含量较高，气候湿润，降水量较大；由于受西风影响大，多风暴；周围是海洋，受西风漂流</w:t>
      </w:r>
      <w:r>
        <w:rPr>
          <w:color w:val="000000"/>
        </w:rPr>
        <w:t>(</w:t>
      </w:r>
      <w:r>
        <w:rPr>
          <w:rFonts w:ascii="宋体" w:hAnsi="宋体" w:eastAsia="宋体" w:cs="宋体"/>
          <w:color w:val="000000"/>
        </w:rPr>
        <w:t>寒流</w:t>
      </w:r>
      <w:r>
        <w:rPr>
          <w:color w:val="000000"/>
        </w:rPr>
        <w:t>)</w:t>
      </w:r>
      <w:r>
        <w:rPr>
          <w:rFonts w:ascii="宋体" w:hAnsi="宋体" w:eastAsia="宋体" w:cs="宋体"/>
          <w:color w:val="000000"/>
        </w:rPr>
        <w:t>影响而降温。故气候特征表现为夏季凉爽，冬季寒冷，年平均温度低，较为寒冷；气候湿润，降水量较大；多风暴。</w:t>
      </w:r>
    </w:p>
    <w:p w14:paraId="6588B99B">
      <w:pPr>
        <w:spacing w:line="360" w:lineRule="auto"/>
        <w:jc w:val="left"/>
        <w:textAlignment w:val="center"/>
        <w:rPr>
          <w:color w:val="000000"/>
        </w:rPr>
      </w:pPr>
      <w:r>
        <w:rPr>
          <w:color w:val="000000"/>
        </w:rPr>
        <w:t>【小问2详解】</w:t>
      </w:r>
    </w:p>
    <w:p w14:paraId="29B6B530">
      <w:pPr>
        <w:spacing w:line="360" w:lineRule="auto"/>
        <w:jc w:val="left"/>
        <w:textAlignment w:val="center"/>
        <w:rPr>
          <w:color w:val="000000"/>
        </w:rPr>
      </w:pPr>
      <w:r>
        <w:rPr>
          <w:rFonts w:ascii="宋体" w:hAnsi="宋体" w:eastAsia="宋体" w:cs="宋体"/>
          <w:color w:val="000000"/>
        </w:rPr>
        <w:t>凯尔盖朗海台是一个顶面平坦宽阔的海底高地，位于</w:t>
      </w:r>
      <w:r>
        <w:rPr>
          <w:color w:val="000000"/>
        </w:rPr>
        <w:t>46</w:t>
      </w:r>
      <w:r>
        <w:rPr>
          <w:rFonts w:ascii="宋体" w:hAnsi="宋体" w:eastAsia="宋体" w:cs="宋体"/>
          <w:color w:val="000000"/>
        </w:rPr>
        <w:t>°</w:t>
      </w:r>
      <w:r>
        <w:rPr>
          <w:color w:val="000000"/>
        </w:rPr>
        <w:t>S-64</w:t>
      </w:r>
      <w:r>
        <w:rPr>
          <w:rFonts w:ascii="宋体" w:hAnsi="宋体" w:eastAsia="宋体" w:cs="宋体"/>
          <w:color w:val="000000"/>
        </w:rPr>
        <w:t>°</w:t>
      </w:r>
      <w:r>
        <w:rPr>
          <w:color w:val="000000"/>
        </w:rPr>
        <w:t>S</w:t>
      </w:r>
      <w:r>
        <w:rPr>
          <w:rFonts w:ascii="宋体" w:hAnsi="宋体" w:eastAsia="宋体" w:cs="宋体"/>
          <w:color w:val="000000"/>
        </w:rPr>
        <w:t>之间，西风漂流从凯尔盖朗海台穿过，携带海台的碎屑物和铁元素进入东侧海域；受西风漂流影响，东侧海域形成离岸流，海水离岸流走导致近岸海水缺失，形成上升补偿流，深层海水上泛，带来海底的铁元素；地处盛行西风带，盛行西风携带含铁的风尘，越过岛屿之后受到扰动，部分铁元素沉降入海；因此岛屿东侧海域位于下风向和西风漂流流经海域，铁元素含量增加，有利于促进浮游生物繁殖，叶绿素水平较高；而除了东侧的周边海域因缺乏铁元素，浮游生物数量少，生长慢，叶绿素浓度较低。</w:t>
      </w:r>
    </w:p>
    <w:p w14:paraId="13E4C09D">
      <w:pPr>
        <w:spacing w:line="360" w:lineRule="auto"/>
        <w:jc w:val="left"/>
        <w:textAlignment w:val="center"/>
        <w:rPr>
          <w:color w:val="000000"/>
        </w:rPr>
      </w:pPr>
      <w:r>
        <w:rPr>
          <w:color w:val="000000"/>
        </w:rPr>
        <w:t>【小问3详解】</w:t>
      </w:r>
    </w:p>
    <w:p w14:paraId="3C85FC59">
      <w:pPr>
        <w:spacing w:line="360" w:lineRule="auto"/>
        <w:jc w:val="left"/>
        <w:textAlignment w:val="center"/>
        <w:rPr>
          <w:color w:val="000000"/>
        </w:rPr>
      </w:pPr>
      <w:r>
        <w:rPr>
          <w:rFonts w:ascii="宋体" w:hAnsi="宋体" w:eastAsia="宋体" w:cs="宋体"/>
          <w:color w:val="000000"/>
        </w:rPr>
        <w:t>环南极海域的叶绿素水平代表了该区域浮游植物（如藻类）的生物量；气候变暖，导致海水温度升高，南极陆缘冰融化提供的营养物质增多，浮游生物繁殖加快，叶绿素水平提高；随着叶绿素水平的增加，浮游植物光合作用增强会吸收更多的二氧化碳，进而降低大气中的二氧化碳浓度，降低大气对地貌长波辐射的吸收，对缓解全球气候变化产生积极影响。</w:t>
      </w:r>
    </w:p>
    <w:p w14:paraId="5172E4FE">
      <w:pPr>
        <w:spacing w:line="360" w:lineRule="auto"/>
        <w:jc w:val="both"/>
        <w:textAlignment w:val="center"/>
        <w:rPr>
          <w:color w:val="000000"/>
        </w:rPr>
      </w:pPr>
      <w:r>
        <w:rPr>
          <w:color w:val="000000"/>
        </w:rPr>
        <w:t xml:space="preserve">19. </w:t>
      </w:r>
      <w:r>
        <w:rPr>
          <w:rFonts w:ascii="宋体" w:hAnsi="宋体" w:eastAsia="宋体" w:cs="宋体"/>
          <w:color w:val="000000"/>
        </w:rPr>
        <w:t>阅读图文材料，完成下列要求。</w:t>
      </w:r>
      <w:r>
        <w:rPr>
          <w:rFonts w:ascii="Times New Roman" w:hAnsi="Times New Roman" w:eastAsia="Times New Roman" w:cs="Times New Roman"/>
          <w:color w:val="000000"/>
        </w:rPr>
        <w:t xml:space="preserve"> </w:t>
      </w:r>
    </w:p>
    <w:p w14:paraId="31336BB6">
      <w:pPr>
        <w:spacing w:line="360" w:lineRule="auto"/>
        <w:ind w:firstLine="420"/>
        <w:jc w:val="both"/>
        <w:textAlignment w:val="center"/>
        <w:rPr>
          <w:color w:val="000000"/>
        </w:rPr>
      </w:pPr>
      <w:r>
        <w:rPr>
          <w:rFonts w:ascii="楷体" w:hAnsi="楷体" w:eastAsia="楷体" w:cs="楷体"/>
          <w:color w:val="000000"/>
        </w:rPr>
        <w:t>祁连山作为我国重要的生态安全屏障和水源涵养生态功能区，是河西走廊绿洲发展的重要水源地。祁连山的草原曾因过度放牧而出现生态退化现象。2011年以来，祁连山草原被划分为禁牧区和草畜平衡区（仍可放牧但不得超过核定载畜量），政府给予退出禁牧区的牧户补助、草畜平衡区的牧户奖励。经多年保护，祁连山草原生态得以恢复，促进了祁连山牧区和河西走廊农区的协同发展，牧户和农户的收益均得到提高。下图示意牧区—农区协同发展模式。</w:t>
      </w:r>
    </w:p>
    <w:p w14:paraId="61488C95">
      <w:pPr>
        <w:spacing w:line="360" w:lineRule="auto"/>
        <w:jc w:val="both"/>
        <w:textAlignment w:val="center"/>
        <w:rPr>
          <w:color w:val="000000"/>
        </w:rPr>
      </w:pPr>
      <w:r>
        <w:rPr>
          <w:color w:val="000000"/>
        </w:rPr>
        <w:drawing>
          <wp:inline distT="0" distB="0" distL="114300" distR="114300">
            <wp:extent cx="4467225" cy="2000250"/>
            <wp:effectExtent l="0" t="0" r="9525" b="0"/>
            <wp:docPr id="319" name="图片 14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4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467225" cy="2000250"/>
                    </a:xfrm>
                    <a:prstGeom prst="rect">
                      <a:avLst/>
                    </a:prstGeom>
                    <a:noFill/>
                    <a:ln>
                      <a:noFill/>
                    </a:ln>
                  </pic:spPr>
                </pic:pic>
              </a:graphicData>
            </a:graphic>
          </wp:inline>
        </w:drawing>
      </w:r>
    </w:p>
    <w:p w14:paraId="6ECE27D2">
      <w:pPr>
        <w:spacing w:line="360" w:lineRule="auto"/>
        <w:jc w:val="left"/>
        <w:textAlignment w:val="center"/>
        <w:rPr>
          <w:color w:val="000000"/>
        </w:rPr>
      </w:pPr>
      <w:r>
        <w:rPr>
          <w:color w:val="000000"/>
        </w:rPr>
        <w:t>（1）</w:t>
      </w:r>
      <w:r>
        <w:rPr>
          <w:rFonts w:ascii="宋体" w:hAnsi="宋体" w:eastAsia="宋体" w:cs="宋体"/>
          <w:color w:val="000000"/>
        </w:rPr>
        <w:t>列举草畜平衡区牧户收入增加的途径。</w:t>
      </w:r>
    </w:p>
    <w:p w14:paraId="1E53B79B">
      <w:pPr>
        <w:spacing w:line="360" w:lineRule="auto"/>
        <w:jc w:val="left"/>
        <w:textAlignment w:val="center"/>
        <w:rPr>
          <w:color w:val="000000"/>
        </w:rPr>
      </w:pPr>
      <w:r>
        <w:rPr>
          <w:color w:val="000000"/>
        </w:rPr>
        <w:t>（2）</w:t>
      </w:r>
      <w:r>
        <w:rPr>
          <w:rFonts w:ascii="宋体" w:hAnsi="宋体" w:eastAsia="宋体" w:cs="宋体"/>
          <w:color w:val="000000"/>
        </w:rPr>
        <w:t>分析河西走廊农区在祁连山草原保护中的作用。</w:t>
      </w:r>
    </w:p>
    <w:p w14:paraId="6FC49629">
      <w:pPr>
        <w:spacing w:line="360" w:lineRule="auto"/>
        <w:jc w:val="left"/>
        <w:textAlignment w:val="center"/>
        <w:rPr>
          <w:color w:val="000000"/>
        </w:rPr>
      </w:pPr>
      <w:r>
        <w:rPr>
          <w:color w:val="000000"/>
        </w:rPr>
        <w:t>（3）</w:t>
      </w:r>
      <w:r>
        <w:rPr>
          <w:rFonts w:ascii="宋体" w:hAnsi="宋体" w:eastAsia="宋体" w:cs="宋体"/>
          <w:color w:val="000000"/>
        </w:rPr>
        <w:t>简述该模式在促进区域生态与经济协同发展中的意义。</w:t>
      </w:r>
    </w:p>
    <w:p w14:paraId="78377050">
      <w:pPr>
        <w:spacing w:line="360" w:lineRule="auto"/>
        <w:textAlignment w:val="center"/>
        <w:rPr>
          <w:color w:val="000000"/>
        </w:rPr>
      </w:pPr>
      <w:r>
        <w:rPr>
          <w:color w:val="2E75B6"/>
        </w:rPr>
        <w:t>【答案】</w:t>
      </w:r>
      <w:r>
        <w:rPr>
          <w:color w:val="000000"/>
        </w:rPr>
        <w:t xml:space="preserve">（1）草地流转给牧业大户，获得流转租金收入；种植、销售饲草，就近满足冬季补饲需求；承包草原，集中牲畜和草地资源，取得规模效益；外出务工、经商，在异地提高收入；利用山地牧场优势发展特色旅游业；获得政府的生态奖励。    </w:t>
      </w:r>
    </w:p>
    <w:p w14:paraId="2C1A9392">
      <w:pPr>
        <w:spacing w:line="360" w:lineRule="auto"/>
        <w:textAlignment w:val="center"/>
        <w:rPr>
          <w:color w:val="000000"/>
        </w:rPr>
      </w:pPr>
      <w:r>
        <w:rPr>
          <w:color w:val="000000"/>
        </w:rPr>
        <w:t xml:space="preserve">（2）农田冬季闲置，承载祁连山牧区牲畜越冬，促进天然草原的休养生息；饲草种植并提供给祁连山牧区，减轻天然牧草的压力；安置祁连山牧区的生态移民，减轻人类活动对草原的破坏。    </w:t>
      </w:r>
    </w:p>
    <w:p w14:paraId="36BEF3EC">
      <w:pPr>
        <w:spacing w:line="360" w:lineRule="auto"/>
        <w:textAlignment w:val="center"/>
        <w:rPr>
          <w:color w:val="000000"/>
        </w:rPr>
      </w:pPr>
      <w:r>
        <w:rPr>
          <w:color w:val="000000"/>
        </w:rPr>
        <w:t>（3）因地制宜，优化牧区和农区</w:t>
      </w:r>
      <w:r>
        <w:rPr>
          <w:color w:val="000000"/>
          <w:position w:val="0"/>
        </w:rPr>
        <w:drawing>
          <wp:inline distT="0" distB="0" distL="114300" distR="114300">
            <wp:extent cx="133350" cy="177800"/>
            <wp:effectExtent l="0" t="0" r="0" b="13335"/>
            <wp:docPr id="317"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414"/>
                    <pic:cNvPicPr>
                      <a:picLocks noChangeAspect="1"/>
                    </pic:cNvPicPr>
                  </pic:nvPicPr>
                  <pic:blipFill>
                    <a:blip r:embed="rId8"/>
                    <a:stretch>
                      <a:fillRect/>
                    </a:stretch>
                  </pic:blipFill>
                  <pic:spPr>
                    <a:xfrm>
                      <a:off x="0" y="0"/>
                      <a:ext cx="133350" cy="177800"/>
                    </a:xfrm>
                    <a:prstGeom prst="rect">
                      <a:avLst/>
                    </a:prstGeom>
                    <a:noFill/>
                    <a:ln>
                      <a:noFill/>
                    </a:ln>
                  </pic:spPr>
                </pic:pic>
              </a:graphicData>
            </a:graphic>
          </wp:inline>
        </w:drawing>
      </w:r>
      <w:r>
        <w:rPr>
          <w:color w:val="000000"/>
        </w:rPr>
        <w:t>资源配置，提高环境承载力；减轻天然草原的压力，遏制沙漠化，更好发挥祁连山草原涵养水源等生态服务功能；变游牧为舍饲、半含饲放牧，减轻牧业活动对生态的干扰；通过饲草种植、草原流转等方式拓宽收入渠道，改善牧民生活水平；通过人工草地提高载畜量，提高收入；提高冬季农田等闲置资源利用率，创造经济价值；优化产业结构，创造更多就业机会。</w:t>
      </w:r>
    </w:p>
    <w:p w14:paraId="4FE79A50">
      <w:pPr>
        <w:spacing w:line="360" w:lineRule="auto"/>
        <w:textAlignment w:val="center"/>
        <w:rPr>
          <w:color w:val="000000"/>
        </w:rPr>
      </w:pPr>
      <w:r>
        <w:rPr>
          <w:color w:val="2E75B6"/>
        </w:rPr>
        <w:t>【解析】</w:t>
      </w:r>
    </w:p>
    <w:p w14:paraId="73B6BA39">
      <w:pPr>
        <w:spacing w:line="360" w:lineRule="auto"/>
        <w:jc w:val="left"/>
        <w:textAlignment w:val="center"/>
        <w:rPr>
          <w:color w:val="000000"/>
        </w:rPr>
      </w:pPr>
      <w:r>
        <w:rPr>
          <w:color w:val="000000"/>
        </w:rPr>
        <w:t>【分析】本题以祁连山生态和水源涵养生态功能区为材料，设置三道小题，涉及农业区位、农业发展等相关内容，考查学生读图获取和解读信息、调动和运用地理知识的能力。</w:t>
      </w:r>
    </w:p>
    <w:p w14:paraId="2D4706F5">
      <w:pPr>
        <w:spacing w:line="360" w:lineRule="auto"/>
        <w:jc w:val="left"/>
        <w:textAlignment w:val="center"/>
        <w:rPr>
          <w:color w:val="000000"/>
        </w:rPr>
      </w:pPr>
      <w:r>
        <w:rPr>
          <w:color w:val="000000"/>
        </w:rPr>
        <w:t>【小问1详解】</w:t>
      </w:r>
    </w:p>
    <w:p w14:paraId="6B7E5B84">
      <w:pPr>
        <w:spacing w:line="360" w:lineRule="auto"/>
        <w:jc w:val="left"/>
        <w:textAlignment w:val="center"/>
        <w:rPr>
          <w:color w:val="000000"/>
        </w:rPr>
      </w:pPr>
      <w:r>
        <w:rPr>
          <w:color w:val="000000"/>
        </w:rPr>
        <w:t>在草畜平衡地区牧户可以种植和销售四草可以满足冬季补饲的一些需求，增加收入。同时在这个地区牧民可以把草地流转给一些牧业大户，获得一定的土地租金转让的收入。同时，由于这个地区人口流失较为严重，养殖大户也可以承包一定的草原扩大牲畜和草地资源的规模效益。或者牧民将土地转让出去之后，可以从事一些经商或外出务工，在异地从事其他产业，提高自己的收入。也可以在草畜平衡地区借助该地山地牧场来发展草原特色旅游业，增加旅游收入。同时政府为了保护这个地区的生态环境，对当地牧户有一定的资金补偿，也可以获得政府的生态资金奖励。</w:t>
      </w:r>
    </w:p>
    <w:p w14:paraId="0B36A01B">
      <w:pPr>
        <w:spacing w:line="360" w:lineRule="auto"/>
        <w:jc w:val="left"/>
        <w:textAlignment w:val="center"/>
        <w:rPr>
          <w:color w:val="000000"/>
        </w:rPr>
      </w:pPr>
      <w:r>
        <w:rPr>
          <w:color w:val="000000"/>
        </w:rPr>
        <w:t>【小问2详解】</w:t>
      </w:r>
    </w:p>
    <w:p w14:paraId="3425D9B7">
      <w:pPr>
        <w:spacing w:line="360" w:lineRule="auto"/>
        <w:jc w:val="left"/>
        <w:textAlignment w:val="center"/>
        <w:rPr>
          <w:color w:val="000000"/>
        </w:rPr>
      </w:pPr>
      <w:r>
        <w:rPr>
          <w:color w:val="000000"/>
        </w:rPr>
        <w:t>河西走廊农区在冬季时，农田相对较为闲置，会有越冬的牲畜从祁连山上来到农田地区进行越冬，一方面可以促进天然草场的恢复及休养生息；另一方面在越冬地的农区地区，可以通过饲草的种植，把这些饲草提供给祁连山牧区，可以减轻牧区牧草的压力，提高祁连山牧区的环境的承载力。这个地区也可以安置祁连山牧区的生态移民，以减轻人类对草原的破坏，有助于保护祁连山牧区的生态环境。</w:t>
      </w:r>
    </w:p>
    <w:p w14:paraId="725AAA80">
      <w:pPr>
        <w:spacing w:line="360" w:lineRule="auto"/>
        <w:jc w:val="left"/>
        <w:textAlignment w:val="center"/>
        <w:rPr>
          <w:color w:val="000000"/>
        </w:rPr>
      </w:pPr>
      <w:r>
        <w:rPr>
          <w:color w:val="000000"/>
        </w:rPr>
        <w:t>【小问3详解】</w:t>
      </w:r>
    </w:p>
    <w:p w14:paraId="17E7DE5C">
      <w:pPr>
        <w:spacing w:line="360" w:lineRule="auto"/>
        <w:jc w:val="left"/>
        <w:textAlignment w:val="center"/>
        <w:rPr>
          <w:color w:val="000000"/>
        </w:rPr>
      </w:pPr>
      <w:r>
        <w:rPr>
          <w:color w:val="000000"/>
        </w:rPr>
        <w:t>从图中可以看到，设置禁牧区、草畜平衡区，实现了因地制宜发展农业，优化牧区和农区的资源配置，可以提高环境承载力；发展异地借牧，可有效减轻天然草原的压力，遏制该地沙漠化发展，更好发挥祁连山草原涵养水源等生态服务功能；同时变游牧为舍饲、半含饲放牧，减轻牧业活动对生态的干扰，有助于减少对生态环境的破坏；通过饲草种植、草原流转等方式拓宽收入渠道，增加牧民收入，有效改善牧民生活水平；通过人工草地提高载畜量，提高环境承载力，也能增加畜牧量，提高收入；异地借牧可提高冬季农田等闲置资源利用率，创造新的经济价值；发展多种农业经营，优化产业结构，创造更多就业机会。</w:t>
      </w:r>
    </w:p>
    <w:p w14:paraId="6DAB2EB5">
      <w:pPr>
        <w:spacing w:line="360" w:lineRule="auto"/>
        <w:jc w:val="left"/>
        <w:textAlignment w:val="center"/>
        <w:rPr>
          <w:color w:val="000000"/>
        </w:rPr>
      </w:pPr>
      <w:r>
        <w:rPr>
          <w:color w:val="000000"/>
        </w:rPr>
        <w:br w:type="textWrapping"/>
      </w:r>
    </w:p>
    <w:p w14:paraId="2932C93B">
      <w:pPr>
        <w:spacing w:line="360" w:lineRule="auto"/>
        <w:jc w:val="both"/>
        <w:textAlignment w:val="center"/>
        <w:rPr>
          <w:color w:val="000000"/>
        </w:rPr>
      </w:pPr>
    </w:p>
    <w:p w14:paraId="01373C34"/>
    <w:p w14:paraId="1EA6D522">
      <w:bookmarkStart w:id="0" w:name="_GoBack"/>
      <w:bookmarkEnd w:id="0"/>
    </w:p>
    <w:sectPr>
      <w:footerReference r:id="rId3"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4189BC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s="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2"/>
    </o:shapelayout>
  </w:hdrShapeDefault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lZGVlOTE3YTVjZWIyNzg2ZWFhNTZjMDQ1NWE4NmMifQ=="/>
  </w:docVars>
  <w:rsids>
    <w:rsidRoot w:val="00633FD9"/>
    <w:rsid w:val="002E2B1E"/>
    <w:rsid w:val="004151FC"/>
    <w:rsid w:val="00633FD9"/>
    <w:rsid w:val="00C021BF"/>
    <w:rsid w:val="00C02FC6"/>
    <w:rsid w:val="02D15FF0"/>
    <w:rsid w:val="12FE1428"/>
    <w:rsid w:val="132B4E6E"/>
    <w:rsid w:val="140F0F68"/>
    <w:rsid w:val="1A064972"/>
    <w:rsid w:val="2A7B521C"/>
    <w:rsid w:val="37415190"/>
    <w:rsid w:val="3D253938"/>
    <w:rsid w:val="41A2340A"/>
    <w:rsid w:val="48C5193E"/>
    <w:rsid w:val="4D1E130F"/>
    <w:rsid w:val="5E5F5ED3"/>
    <w:rsid w:val="736E5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uiPriority w:val="99"/>
    <w:rPr>
      <w:rFonts w:ascii="Times New Roman" w:hAnsi="Times New Roman" w:eastAsia="宋体" w:cs="Times New Roman"/>
      <w:kern w:val="0"/>
      <w:sz w:val="18"/>
      <w:szCs w:val="18"/>
    </w:rPr>
  </w:style>
  <w:style w:type="character" w:customStyle="1" w:styleId="7">
    <w:name w:val="页脚 Char"/>
    <w:link w:val="2"/>
    <w:semiHidden/>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wm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8991</Words>
  <Characters>23596</Characters>
  <DocSecurity>0</DocSecurity>
  <Lines>215</Lines>
  <Paragraphs>60</Paragraphs>
  <ScaleCrop>false</ScaleCrop>
  <LinksUpToDate>false</LinksUpToDate>
  <CharactersWithSpaces>30034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2024-06-19T13:23:00Z</dcterms:created>
  <dcterms:modified xsi:type="dcterms:W3CDTF">2024-06-28T05:18:54Z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7D70AA5EFDE34C5E99D8ACD939B8A6D8_13</vt:lpwstr>
  </property>
</Properties>
</file>