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1EB22">
      <w:pPr>
        <w:widowControl w:val="0"/>
        <w:spacing w:before="0" w:after="0" w:line="286" w:lineRule="auto"/>
        <w:jc w:val="center"/>
        <w:rPr>
          <w:sz w:val="32"/>
          <w:szCs w:val="32"/>
        </w:rPr>
      </w:pPr>
      <w:r>
        <w:rPr>
          <w:strike w:val="0"/>
          <w:sz w:val="32"/>
          <w:szCs w:val="32"/>
          <w:u w:val="none"/>
        </w:rPr>
        <w:drawing>
          <wp:anchor distT="0" distB="0" distL="114300" distR="114300" simplePos="0" relativeHeight="251660288" behindDoc="0" locked="0" layoutInCell="1" allowOverlap="1">
            <wp:simplePos x="0" y="0"/>
            <wp:positionH relativeFrom="page">
              <wp:posOffset>10363200</wp:posOffset>
            </wp:positionH>
            <wp:positionV relativeFrom="topMargin">
              <wp:posOffset>10604500</wp:posOffset>
            </wp:positionV>
            <wp:extent cx="266700" cy="371475"/>
            <wp:effectExtent l="0" t="0" r="0" b="952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36"/>
                    <a:stretch>
                      <a:fillRect/>
                    </a:stretch>
                  </pic:blipFill>
                  <pic:spPr>
                    <a:xfrm>
                      <a:off x="0" y="0"/>
                      <a:ext cx="266700" cy="371475"/>
                    </a:xfrm>
                    <a:prstGeom prst="rect">
                      <a:avLst/>
                    </a:prstGeom>
                  </pic:spPr>
                </pic:pic>
              </a:graphicData>
            </a:graphic>
          </wp:anchor>
        </w:drawing>
      </w:r>
      <w:r>
        <w:rPr>
          <w:strike w:val="0"/>
          <w:sz w:val="32"/>
          <w:szCs w:val="32"/>
          <w:u w:val="none"/>
        </w:rPr>
        <w:drawing>
          <wp:anchor distT="0" distB="0" distL="114300" distR="114300" simplePos="0" relativeHeight="251659264" behindDoc="0" locked="0" layoutInCell="1" allowOverlap="1">
            <wp:simplePos x="0" y="0"/>
            <wp:positionH relativeFrom="page">
              <wp:posOffset>10642600</wp:posOffset>
            </wp:positionH>
            <wp:positionV relativeFrom="topMargin">
              <wp:posOffset>11684000</wp:posOffset>
            </wp:positionV>
            <wp:extent cx="361950" cy="43815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37"/>
                    <a:stretch>
                      <a:fillRect/>
                    </a:stretch>
                  </pic:blipFill>
                  <pic:spPr>
                    <a:xfrm>
                      <a:off x="0" y="0"/>
                      <a:ext cx="361950" cy="438150"/>
                    </a:xfrm>
                    <a:prstGeom prst="rect">
                      <a:avLst/>
                    </a:prstGeom>
                  </pic:spPr>
                </pic:pic>
              </a:graphicData>
            </a:graphic>
          </wp:anchor>
        </w:drawing>
      </w:r>
      <w:r>
        <w:rPr>
          <w:b/>
          <w:bCs/>
          <w:sz w:val="32"/>
          <w:szCs w:val="32"/>
        </w:rPr>
        <w:t>2024</w:t>
      </w:r>
      <w:r>
        <w:rPr>
          <w:rFonts w:ascii="宋体" w:hAnsi="宋体" w:eastAsia="宋体" w:cs="宋体"/>
          <w:b/>
          <w:bCs/>
          <w:sz w:val="32"/>
          <w:szCs w:val="32"/>
        </w:rPr>
        <w:t>年普通高等学校招生统一考试(新课标卷)</w:t>
      </w:r>
    </w:p>
    <w:p w14:paraId="7BE8BE7A">
      <w:pPr>
        <w:widowControl w:val="0"/>
        <w:spacing w:before="0" w:after="0" w:line="286" w:lineRule="auto"/>
        <w:jc w:val="center"/>
        <w:rPr>
          <w:sz w:val="32"/>
          <w:szCs w:val="32"/>
        </w:rPr>
      </w:pPr>
      <w:r>
        <w:rPr>
          <w:rFonts w:ascii="宋体" w:hAnsi="宋体" w:eastAsia="宋体" w:cs="宋体"/>
          <w:b/>
          <w:bCs/>
          <w:sz w:val="32"/>
          <w:szCs w:val="32"/>
        </w:rPr>
        <w:t>文科综合能力测试</w:t>
      </w:r>
      <w:bookmarkStart w:id="0" w:name="_GoBack"/>
      <w:bookmarkEnd w:id="0"/>
    </w:p>
    <w:p w14:paraId="485E11EE">
      <w:pPr>
        <w:widowControl w:val="0"/>
        <w:spacing w:before="0" w:after="0" w:line="286" w:lineRule="auto"/>
        <w:jc w:val="both"/>
      </w:pPr>
      <w:r>
        <w:rPr>
          <w:rFonts w:ascii="宋体" w:hAnsi="宋体" w:eastAsia="宋体" w:cs="宋体"/>
          <w:b/>
          <w:bCs/>
        </w:rPr>
        <w:t>注意事项：</w:t>
      </w:r>
    </w:p>
    <w:p w14:paraId="08B9A690">
      <w:pPr>
        <w:widowControl w:val="0"/>
        <w:spacing w:before="0" w:after="0" w:line="286" w:lineRule="auto"/>
        <w:jc w:val="both"/>
      </w:pPr>
      <w:r>
        <w:rPr>
          <w:b/>
          <w:bCs/>
        </w:rPr>
        <w:t>1</w:t>
      </w:r>
      <w:r>
        <w:rPr>
          <w:rFonts w:ascii="宋体" w:hAnsi="宋体" w:eastAsia="宋体" w:cs="宋体"/>
          <w:b/>
          <w:bCs/>
        </w:rPr>
        <w:t>．答卷前，考生务必将自己的姓名、准考证号填写在答题卡上。</w:t>
      </w:r>
    </w:p>
    <w:p w14:paraId="63BE00AF">
      <w:pPr>
        <w:widowControl w:val="0"/>
        <w:spacing w:before="0" w:after="0" w:line="286" w:lineRule="auto"/>
        <w:jc w:val="both"/>
      </w:pPr>
      <w:r>
        <w:rPr>
          <w:b/>
          <w:bCs/>
        </w:rPr>
        <w:t>2</w:t>
      </w:r>
      <w:r>
        <w:rPr>
          <w:rFonts w:ascii="宋体" w:hAnsi="宋体" w:eastAsia="宋体" w:cs="宋体"/>
          <w:b/>
          <w:bCs/>
        </w:rPr>
        <w:t>．回答选择题时，选出每小题答案后，用铅笔把答题卡上对应题目的答案标号涂黑。如需改动，用橡皮擦干净后，再选涂其他答案标号。回答非选择题时，将答案写在答题卡上，写在本试卷上无效。</w:t>
      </w:r>
    </w:p>
    <w:p w14:paraId="5082F0E5">
      <w:pPr>
        <w:widowControl w:val="0"/>
        <w:spacing w:before="0" w:after="0" w:line="286" w:lineRule="auto"/>
        <w:jc w:val="both"/>
      </w:pPr>
      <w:r>
        <w:rPr>
          <w:b/>
          <w:bCs/>
        </w:rPr>
        <w:t>3</w:t>
      </w:r>
      <w:r>
        <w:rPr>
          <w:rFonts w:ascii="宋体" w:hAnsi="宋体" w:eastAsia="宋体" w:cs="宋体"/>
          <w:b/>
          <w:bCs/>
        </w:rPr>
        <w:t>．考试结束后，将本试卷和答题卡一并交回。</w:t>
      </w:r>
    </w:p>
    <w:p w14:paraId="4746B19F">
      <w:pPr>
        <w:widowControl w:val="0"/>
        <w:spacing w:before="0" w:after="0" w:line="286" w:lineRule="auto"/>
        <w:jc w:val="both"/>
      </w:pPr>
      <w:r>
        <w:rPr>
          <w:rFonts w:ascii="宋体" w:hAnsi="宋体" w:eastAsia="宋体" w:cs="宋体"/>
          <w:b/>
          <w:bCs/>
        </w:rPr>
        <w:t>一、选择题：本题共</w:t>
      </w:r>
      <w:r>
        <w:rPr>
          <w:b/>
          <w:bCs/>
        </w:rPr>
        <w:t>35</w:t>
      </w:r>
      <w:r>
        <w:rPr>
          <w:rFonts w:ascii="宋体" w:hAnsi="宋体" w:eastAsia="宋体" w:cs="宋体"/>
          <w:b/>
          <w:bCs/>
        </w:rPr>
        <w:t>小题，每小题</w:t>
      </w:r>
      <w:r>
        <w:rPr>
          <w:b/>
          <w:bCs/>
        </w:rPr>
        <w:t>4</w:t>
      </w:r>
      <w:r>
        <w:rPr>
          <w:rFonts w:ascii="宋体" w:hAnsi="宋体" w:eastAsia="宋体" w:cs="宋体"/>
          <w:b/>
          <w:bCs/>
        </w:rPr>
        <w:t>分，共</w:t>
      </w:r>
      <w:r>
        <w:rPr>
          <w:b/>
          <w:bCs/>
        </w:rPr>
        <w:t>140</w:t>
      </w:r>
      <w:r>
        <w:rPr>
          <w:rFonts w:ascii="宋体" w:hAnsi="宋体" w:eastAsia="宋体" w:cs="宋体"/>
          <w:b/>
          <w:bCs/>
        </w:rPr>
        <w:t>分。在每小题给出的四个选项中，只有一项是符合题目要求的。</w:t>
      </w:r>
    </w:p>
    <w:p w14:paraId="3DBBE382">
      <w:pPr>
        <w:widowControl w:val="0"/>
        <w:spacing w:before="0" w:after="0" w:line="360" w:lineRule="auto"/>
        <w:ind w:firstLine="420"/>
        <w:jc w:val="both"/>
        <w:rPr>
          <w:sz w:val="21"/>
          <w:szCs w:val="21"/>
        </w:rPr>
      </w:pPr>
      <w:r>
        <w:rPr>
          <w:rFonts w:ascii="楷体" w:hAnsi="楷体" w:eastAsia="楷体" w:cs="楷体"/>
          <w:sz w:val="21"/>
          <w:szCs w:val="21"/>
        </w:rPr>
        <w:t>湖南省永顺县双凤村是一个典型的土家族村寨，地处武陵山区腹地，村寨中一条小溪蜿蜒流淌，潺潺水声伴随着弯弯青石板路和依山而建的土家转角吊脚楼，勾勒出一幅土家山寨的美丽画卷，被誉为中国</w:t>
      </w:r>
      <w:r>
        <w:rPr>
          <w:sz w:val="21"/>
          <w:szCs w:val="21"/>
        </w:rPr>
        <w:t>“</w:t>
      </w:r>
      <w:r>
        <w:rPr>
          <w:rFonts w:ascii="楷体" w:hAnsi="楷体" w:eastAsia="楷体" w:cs="楷体"/>
          <w:sz w:val="21"/>
          <w:szCs w:val="21"/>
        </w:rPr>
        <w:t>土家第一村</w:t>
      </w:r>
      <w:r>
        <w:rPr>
          <w:sz w:val="21"/>
          <w:szCs w:val="21"/>
        </w:rPr>
        <w:t>”</w:t>
      </w:r>
      <w:r>
        <w:rPr>
          <w:rFonts w:ascii="楷体" w:hAnsi="楷体" w:eastAsia="楷体" w:cs="楷体"/>
          <w:sz w:val="21"/>
          <w:szCs w:val="21"/>
        </w:rPr>
        <w:t>。左图示意双凤村地建筑分布，右图示意在建的转角吊脚楼。据此完成下面小题。</w:t>
      </w:r>
    </w:p>
    <w:p w14:paraId="64D30C9B">
      <w:pPr>
        <w:widowControl w:val="0"/>
        <w:spacing w:before="0" w:after="0" w:line="360" w:lineRule="auto"/>
        <w:jc w:val="both"/>
        <w:rPr>
          <w:sz w:val="21"/>
          <w:szCs w:val="21"/>
        </w:rPr>
      </w:pPr>
      <w:r>
        <w:rPr>
          <w:strike w:val="0"/>
          <w:sz w:val="21"/>
          <w:szCs w:val="21"/>
          <w:u w:val="none"/>
        </w:rPr>
        <w:drawing>
          <wp:inline distT="0" distB="0" distL="114300" distR="114300">
            <wp:extent cx="5238750" cy="1685925"/>
            <wp:effectExtent l="0" t="0" r="0"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5238750" cy="1685925"/>
                    </a:xfrm>
                    <a:prstGeom prst="rect">
                      <a:avLst/>
                    </a:prstGeom>
                  </pic:spPr>
                </pic:pic>
              </a:graphicData>
            </a:graphic>
          </wp:inline>
        </w:drawing>
      </w:r>
    </w:p>
    <w:p w14:paraId="015F7FFD">
      <w:pPr>
        <w:widowControl w:val="0"/>
        <w:spacing w:before="0" w:after="0" w:line="360" w:lineRule="auto"/>
        <w:rPr>
          <w:sz w:val="21"/>
          <w:szCs w:val="21"/>
        </w:rPr>
      </w:pPr>
      <w:r>
        <w:rPr>
          <w:sz w:val="21"/>
          <w:szCs w:val="21"/>
        </w:rPr>
        <w:t xml:space="preserve">1. </w:t>
      </w:r>
      <w:r>
        <w:rPr>
          <w:rFonts w:ascii="宋体" w:hAnsi="宋体" w:eastAsia="宋体" w:cs="宋体"/>
          <w:sz w:val="21"/>
          <w:szCs w:val="21"/>
        </w:rPr>
        <w:t>双凤村传统民居的空间分布特点是（   ）</w:t>
      </w:r>
    </w:p>
    <w:p w14:paraId="117F464C">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沿等高线分布</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沿溪流分布</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围绕公共建筑分布</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沿公路分布</w:t>
      </w:r>
    </w:p>
    <w:p w14:paraId="417D24AD">
      <w:pPr>
        <w:widowControl w:val="0"/>
        <w:spacing w:before="0" w:after="0" w:line="360" w:lineRule="auto"/>
        <w:rPr>
          <w:sz w:val="21"/>
          <w:szCs w:val="21"/>
        </w:rPr>
      </w:pPr>
      <w:r>
        <w:rPr>
          <w:sz w:val="21"/>
          <w:szCs w:val="21"/>
        </w:rPr>
        <w:t xml:space="preserve">2. </w:t>
      </w:r>
      <w:r>
        <w:rPr>
          <w:rFonts w:ascii="宋体" w:hAnsi="宋体" w:eastAsia="宋体" w:cs="宋体"/>
          <w:sz w:val="21"/>
          <w:szCs w:val="21"/>
        </w:rPr>
        <w:t>双凤村传统民居的转角设计主要是为了（   ）</w:t>
      </w:r>
    </w:p>
    <w:p w14:paraId="6858A2E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适应潮湿环境</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便于就地取材</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充分利用空间</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追求视觉美观</w:t>
      </w:r>
    </w:p>
    <w:p w14:paraId="3650E1BF">
      <w:pPr>
        <w:widowControl w:val="0"/>
        <w:spacing w:before="0" w:after="0" w:line="360" w:lineRule="auto"/>
        <w:rPr>
          <w:sz w:val="21"/>
          <w:szCs w:val="21"/>
        </w:rPr>
      </w:pPr>
      <w:r>
        <w:rPr>
          <w:sz w:val="21"/>
          <w:szCs w:val="21"/>
        </w:rPr>
        <w:t xml:space="preserve">3. </w:t>
      </w:r>
      <w:r>
        <w:rPr>
          <w:rFonts w:ascii="宋体" w:hAnsi="宋体" w:eastAsia="宋体" w:cs="宋体"/>
          <w:sz w:val="21"/>
          <w:szCs w:val="21"/>
        </w:rPr>
        <w:t>摆手堂（含土王祠）、风雨桥为双凤村村民进行公共活动和交流提供场所，这体现了乡村公共空间的（   ）</w:t>
      </w:r>
    </w:p>
    <w:p w14:paraId="211917A0">
      <w:pPr>
        <w:widowControl w:val="0"/>
        <w:spacing w:before="0" w:after="0" w:line="360" w:lineRule="auto"/>
        <w:jc w:val="both"/>
        <w:rPr>
          <w:sz w:val="21"/>
          <w:szCs w:val="21"/>
        </w:rPr>
      </w:pPr>
      <w:r>
        <w:rPr>
          <w:rFonts w:ascii="宋体" w:hAnsi="宋体" w:eastAsia="宋体" w:cs="宋体"/>
          <w:sz w:val="21"/>
          <w:szCs w:val="21"/>
        </w:rPr>
        <w:t>①均衡性</w:t>
      </w:r>
      <w:r>
        <w:rPr>
          <w:sz w:val="21"/>
          <w:szCs w:val="21"/>
        </w:rPr>
        <w:t xml:space="preserve">    </w:t>
      </w:r>
      <w:r>
        <w:rPr>
          <w:rFonts w:ascii="宋体" w:hAnsi="宋体" w:eastAsia="宋体" w:cs="宋体"/>
          <w:sz w:val="21"/>
          <w:szCs w:val="21"/>
        </w:rPr>
        <w:t>②经济性</w:t>
      </w:r>
      <w:r>
        <w:rPr>
          <w:sz w:val="21"/>
          <w:szCs w:val="21"/>
        </w:rPr>
        <w:t xml:space="preserve">    </w:t>
      </w:r>
      <w:r>
        <w:rPr>
          <w:rFonts w:ascii="宋体" w:hAnsi="宋体" w:eastAsia="宋体" w:cs="宋体"/>
          <w:sz w:val="21"/>
          <w:szCs w:val="21"/>
        </w:rPr>
        <w:t>③公益性</w:t>
      </w:r>
      <w:r>
        <w:rPr>
          <w:sz w:val="21"/>
          <w:szCs w:val="21"/>
        </w:rPr>
        <w:t xml:space="preserve">    </w:t>
      </w:r>
      <w:r>
        <w:rPr>
          <w:rFonts w:ascii="宋体" w:hAnsi="宋体" w:eastAsia="宋体" w:cs="宋体"/>
          <w:sz w:val="21"/>
          <w:szCs w:val="21"/>
        </w:rPr>
        <w:t>④文化性</w:t>
      </w:r>
    </w:p>
    <w:p w14:paraId="52AB933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3E7514B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1. B    2. C    3. D</w:t>
      </w:r>
    </w:p>
    <w:p w14:paraId="17437B20">
      <w:pPr>
        <w:widowControl w:val="0"/>
        <w:spacing w:before="0" w:after="0" w:line="360" w:lineRule="auto"/>
        <w:jc w:val="both"/>
        <w:rPr>
          <w:sz w:val="21"/>
          <w:szCs w:val="21"/>
        </w:rPr>
      </w:pPr>
      <w:r>
        <w:rPr>
          <w:rFonts w:ascii="宋体" w:hAnsi="宋体" w:eastAsia="宋体" w:cs="宋体"/>
          <w:color w:val="2E75B6"/>
          <w:sz w:val="21"/>
          <w:szCs w:val="21"/>
        </w:rPr>
        <w:t>【解析】</w:t>
      </w:r>
    </w:p>
    <w:p w14:paraId="4C4622F6">
      <w:pPr>
        <w:widowControl w:val="0"/>
        <w:spacing w:before="0" w:after="0" w:line="360" w:lineRule="auto"/>
        <w:jc w:val="both"/>
        <w:rPr>
          <w:sz w:val="21"/>
          <w:szCs w:val="21"/>
        </w:rPr>
      </w:pPr>
      <w:r>
        <w:rPr>
          <w:strike w:val="0"/>
          <w:sz w:val="21"/>
          <w:szCs w:val="21"/>
          <w:u w:val="none"/>
        </w:rPr>
        <w:drawing>
          <wp:inline distT="0" distB="0" distL="114300" distR="114300">
            <wp:extent cx="95250" cy="17145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39"/>
                    <a:stretch>
                      <a:fillRect/>
                    </a:stretch>
                  </pic:blipFill>
                  <pic:spPr>
                    <a:xfrm>
                      <a:off x="0" y="0"/>
                      <a:ext cx="95250" cy="171450"/>
                    </a:xfrm>
                    <a:prstGeom prst="rect">
                      <a:avLst/>
                    </a:prstGeom>
                  </pic:spPr>
                </pic:pic>
              </a:graphicData>
            </a:graphic>
          </wp:inline>
        </w:drawing>
      </w:r>
      <w:r>
        <w:rPr>
          <w:sz w:val="21"/>
          <w:szCs w:val="21"/>
        </w:rPr>
        <w:t>1</w:t>
      </w:r>
      <w:r>
        <w:rPr>
          <w:rFonts w:ascii="宋体" w:hAnsi="宋体" w:eastAsia="宋体" w:cs="宋体"/>
          <w:sz w:val="21"/>
          <w:szCs w:val="21"/>
        </w:rPr>
        <w:t>题详解】</w:t>
      </w:r>
    </w:p>
    <w:p w14:paraId="47EEB397">
      <w:pPr>
        <w:widowControl w:val="0"/>
        <w:spacing w:before="0" w:after="0" w:line="360" w:lineRule="auto"/>
        <w:rPr>
          <w:sz w:val="21"/>
          <w:szCs w:val="21"/>
        </w:rPr>
      </w:pPr>
      <w:r>
        <w:rPr>
          <w:rFonts w:ascii="宋体" w:hAnsi="宋体" w:eastAsia="宋体" w:cs="宋体"/>
          <w:sz w:val="21"/>
          <w:szCs w:val="21"/>
        </w:rPr>
        <w:t>由左图可知，双凤村传统民居的空间大多沿溪流分布，B正确；由左图可知，传统民居的分布穿越了3条等高线，并未平行于等高线分布，A错误；公共建筑物分布在河流的下游，仅有零星几户靠近分布，C错</w:t>
      </w:r>
      <w:r>
        <w:rPr>
          <w:strike w:val="0"/>
          <w:sz w:val="21"/>
          <w:szCs w:val="21"/>
          <w:u w:val="none"/>
        </w:rPr>
        <w:drawing>
          <wp:inline distT="0" distB="0" distL="114300" distR="114300">
            <wp:extent cx="28575" cy="28575"/>
            <wp:effectExtent l="0" t="0" r="0" b="0"/>
            <wp:docPr id="100019" name="图片 100019"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page number 0"/>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0C061116">
      <w:pPr>
        <w:sectPr>
          <w:headerReference r:id="rId3" w:type="default"/>
          <w:footerReference r:id="rId4" w:type="default"/>
          <w:type w:val="continuous"/>
          <w:pgSz w:w="11927" w:h="16875"/>
          <w:pgMar w:top="800" w:right="1120" w:bottom="540" w:left="1120" w:header="708" w:footer="708" w:gutter="0"/>
          <w:cols w:space="708" w:num="1"/>
          <w:docGrid w:linePitch="360" w:charSpace="0"/>
        </w:sectPr>
      </w:pPr>
    </w:p>
    <w:p w14:paraId="6EB7CAEA">
      <w:pPr>
        <w:widowControl w:val="0"/>
        <w:spacing w:before="0" w:after="0" w:line="360" w:lineRule="auto"/>
        <w:rPr>
          <w:sz w:val="21"/>
          <w:szCs w:val="21"/>
        </w:rPr>
      </w:pPr>
      <w:r>
        <w:rPr>
          <w:rFonts w:ascii="宋体" w:hAnsi="宋体" w:eastAsia="宋体" w:cs="宋体"/>
          <w:sz w:val="21"/>
          <w:szCs w:val="21"/>
        </w:rPr>
        <w:t>误；公路是随着社会经济的发展后期修建的，传统民居修建时间更早，不可能沿公路分布，D错误。故选B。</w:t>
      </w:r>
    </w:p>
    <w:p w14:paraId="2A3D4A02">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题详解】</w:t>
      </w:r>
    </w:p>
    <w:p w14:paraId="39BDCBE1">
      <w:pPr>
        <w:widowControl w:val="0"/>
        <w:spacing w:before="0" w:after="0" w:line="360" w:lineRule="auto"/>
        <w:rPr>
          <w:sz w:val="21"/>
          <w:szCs w:val="21"/>
        </w:rPr>
      </w:pPr>
      <w:r>
        <w:rPr>
          <w:rFonts w:ascii="宋体" w:hAnsi="宋体" w:eastAsia="宋体" w:cs="宋体"/>
          <w:sz w:val="21"/>
          <w:szCs w:val="21"/>
        </w:rPr>
        <w:t>由图可知，湖南永顺县地处山区，平地面积狭小，建筑空间有限，双凤村传统民居的转角设计主要是为了提高土地的利用效率，充分利用空间，C正确；采用吊脚设计，通风良好，能够适应潮湿的地理环境，A错误；当地多竹木分布，建筑的主体采用竹木结构，便于就地取材，B错误；传统民居的设计之初是为了适应当地的自然地理环境，并非追求视觉美观，D错误。故选C。</w:t>
      </w:r>
    </w:p>
    <w:p w14:paraId="2A027565">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题详解】</w:t>
      </w:r>
    </w:p>
    <w:p w14:paraId="04C4ED23">
      <w:pPr>
        <w:widowControl w:val="0"/>
        <w:spacing w:before="0" w:after="0" w:line="360" w:lineRule="auto"/>
        <w:rPr>
          <w:sz w:val="21"/>
          <w:szCs w:val="21"/>
        </w:rPr>
      </w:pPr>
      <w:r>
        <w:rPr>
          <w:rFonts w:ascii="宋体" w:hAnsi="宋体" w:eastAsia="宋体" w:cs="宋体"/>
          <w:sz w:val="21"/>
          <w:szCs w:val="21"/>
        </w:rPr>
        <w:t>摆手堂（含土王祠）、风雨桥为双凤村村民进行公共活动和交流提供场所，这体现了乡村公共空间的公益性和文化性，③④正确；风雨桥和摆手堂主要是村民活动的场所，不以经济活动为主，没有体现乡村公共空间的经济性，②错误；摆手堂和风雨桥集中分布在溪流的下游，无法体现均衡性，①错误。综上所述，D正确，ABC错误。故选D。</w:t>
      </w:r>
    </w:p>
    <w:p w14:paraId="6658FA71">
      <w:pPr>
        <w:widowControl w:val="0"/>
        <w:spacing w:before="0" w:after="0" w:line="360" w:lineRule="auto"/>
        <w:rPr>
          <w:sz w:val="21"/>
          <w:szCs w:val="21"/>
        </w:rPr>
      </w:pPr>
      <w:r>
        <w:rPr>
          <w:rFonts w:ascii="宋体" w:hAnsi="宋体" w:eastAsia="宋体" w:cs="宋体"/>
          <w:sz w:val="21"/>
          <w:szCs w:val="21"/>
        </w:rPr>
        <w:t>【点睛】</w:t>
      </w:r>
      <w:r>
        <w:rPr>
          <w:sz w:val="21"/>
          <w:szCs w:val="21"/>
        </w:rPr>
        <w:t>1956</w:t>
      </w:r>
      <w:r>
        <w:rPr>
          <w:rFonts w:ascii="宋体" w:hAnsi="宋体" w:eastAsia="宋体" w:cs="宋体"/>
          <w:sz w:val="21"/>
          <w:szCs w:val="21"/>
        </w:rPr>
        <w:t>年，已故著名民族学家潘光旦来到永顺双凤村考察，发现这是一个民俗文化保存完整的山寨，这里的语言、习俗、建筑、民间文化等非常有特点，双凤村为确立土家族成为单一的民族提供了重要佐证，被社会各界誉为中国“土家第一村”。由于交通不便，双凤村仍隐蔽在湘西永顺的大山深处，表达了“自古以来土家村寨散处溪谷、所居必择高峻”的居住特点。双凤村的建筑也非常独特，全部为木质结构。</w:t>
      </w:r>
    </w:p>
    <w:p w14:paraId="616A97F3">
      <w:pPr>
        <w:widowControl w:val="0"/>
        <w:spacing w:before="0" w:after="0" w:line="360" w:lineRule="auto"/>
        <w:rPr>
          <w:sz w:val="21"/>
          <w:szCs w:val="21"/>
        </w:rPr>
      </w:pPr>
    </w:p>
    <w:p w14:paraId="5B927047">
      <w:pPr>
        <w:widowControl w:val="0"/>
        <w:spacing w:before="0" w:after="0" w:line="360" w:lineRule="auto"/>
        <w:ind w:firstLine="420"/>
        <w:jc w:val="both"/>
        <w:rPr>
          <w:sz w:val="21"/>
          <w:szCs w:val="21"/>
        </w:rPr>
      </w:pPr>
      <w:r>
        <w:rPr>
          <w:rFonts w:ascii="楷体" w:hAnsi="楷体" w:eastAsia="楷体" w:cs="楷体"/>
          <w:sz w:val="21"/>
          <w:szCs w:val="21"/>
        </w:rPr>
        <w:t>容积率是城市建设用地地块上总建筑面积与地块面积的比值，一般来说，工业园区中楼层越多，容积率越高，如图示意某城市工业园区规划的功能分区，其中，各产业园容积率按照适合生产的最大容许程度取值，以提高土地利用效率。生活居住区曾有以高层建筑为主的高容积率和以中高层建筑为主的低容积率两个规划方案，政府部门最后采纳了低容积率方案。据此完成下面小题。</w:t>
      </w:r>
    </w:p>
    <w:p w14:paraId="72959315">
      <w:pPr>
        <w:widowControl w:val="0"/>
        <w:spacing w:before="0" w:after="0" w:line="360" w:lineRule="auto"/>
        <w:jc w:val="both"/>
        <w:rPr>
          <w:sz w:val="21"/>
          <w:szCs w:val="21"/>
        </w:rPr>
      </w:pPr>
      <w:r>
        <w:rPr>
          <w:strike w:val="0"/>
          <w:sz w:val="21"/>
          <w:szCs w:val="21"/>
          <w:u w:val="none"/>
        </w:rPr>
        <w:drawing>
          <wp:inline distT="0" distB="0" distL="114300" distR="114300">
            <wp:extent cx="2543175" cy="2181225"/>
            <wp:effectExtent l="0" t="0" r="9525" b="9525"/>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2543175" cy="2181225"/>
                    </a:xfrm>
                    <a:prstGeom prst="rect">
                      <a:avLst/>
                    </a:prstGeom>
                  </pic:spPr>
                </pic:pic>
              </a:graphicData>
            </a:graphic>
          </wp:inline>
        </w:drawing>
      </w:r>
    </w:p>
    <w:p w14:paraId="557DAE1F">
      <w:pPr>
        <w:widowControl w:val="0"/>
        <w:spacing w:before="0" w:after="0" w:line="360" w:lineRule="auto"/>
        <w:rPr>
          <w:sz w:val="21"/>
          <w:szCs w:val="21"/>
        </w:rPr>
      </w:pPr>
      <w:r>
        <w:rPr>
          <w:sz w:val="21"/>
          <w:szCs w:val="21"/>
        </w:rPr>
        <w:t xml:space="preserve">4. </w:t>
      </w:r>
      <w:r>
        <w:rPr>
          <w:rFonts w:ascii="宋体" w:hAnsi="宋体" w:eastAsia="宋体" w:cs="宋体"/>
          <w:sz w:val="21"/>
          <w:szCs w:val="21"/>
        </w:rPr>
        <w:t>如图所示的各产业园中，规划容积率最高和最低的可能是（   ）</w:t>
      </w:r>
      <w:r>
        <w:rPr>
          <w:strike w:val="0"/>
          <w:sz w:val="21"/>
          <w:szCs w:val="21"/>
          <w:u w:val="none"/>
        </w:rPr>
        <w:drawing>
          <wp:inline distT="0" distB="0" distL="114300" distR="114300">
            <wp:extent cx="28575" cy="28575"/>
            <wp:effectExtent l="0" t="0" r="0" b="0"/>
            <wp:docPr id="100041" name="图片 100041"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page number 1"/>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0BAAAD1C">
      <w:pPr>
        <w:sectPr>
          <w:headerReference r:id="rId5" w:type="default"/>
          <w:type w:val="continuous"/>
          <w:pgSz w:w="11927" w:h="16875"/>
          <w:pgMar w:top="800" w:right="1120" w:bottom="540" w:left="1120" w:header="708" w:footer="708" w:gutter="0"/>
          <w:cols w:space="708" w:num="1"/>
          <w:docGrid w:linePitch="360" w:charSpace="0"/>
        </w:sectPr>
      </w:pPr>
    </w:p>
    <w:p w14:paraId="527C0F8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MS UI Gothic" w:hAnsi="MS UI Gothic" w:eastAsia="MS UI Gothic" w:cs="MS UI Gothic"/>
          <w:sz w:val="21"/>
          <w:szCs w:val="21"/>
        </w:rPr>
        <w:t>Ⅲ</w:t>
      </w:r>
      <w:r>
        <w:rPr>
          <w:rFonts w:ascii="宋体" w:hAnsi="宋体" w:eastAsia="宋体" w:cs="宋体"/>
          <w:sz w:val="21"/>
          <w:szCs w:val="21"/>
        </w:rPr>
        <w:t>和</w:t>
      </w:r>
      <w:r>
        <w:rPr>
          <w:sz w:val="21"/>
          <w:szCs w:val="21"/>
        </w:rPr>
        <w:t>I</w:t>
      </w:r>
      <w:r>
        <w:rPr>
          <w:rFonts w:ascii="Times New Roman" w:hAnsi="Times New Roman" w:eastAsia="Times New Roman" w:cs="Times New Roman"/>
          <w:sz w:val="21"/>
          <w:szCs w:val="21"/>
        </w:rPr>
        <w:tab/>
      </w:r>
      <w:r>
        <w:rPr>
          <w:sz w:val="21"/>
          <w:szCs w:val="21"/>
        </w:rPr>
        <w:t>B. IV</w:t>
      </w:r>
      <w:r>
        <w:rPr>
          <w:rFonts w:ascii="宋体" w:hAnsi="宋体" w:eastAsia="宋体" w:cs="宋体"/>
          <w:sz w:val="21"/>
          <w:szCs w:val="21"/>
        </w:rPr>
        <w:t>和</w:t>
      </w:r>
      <w:r>
        <w:rPr>
          <w:sz w:val="21"/>
          <w:szCs w:val="21"/>
        </w:rPr>
        <w:t>I</w:t>
      </w:r>
      <w:r>
        <w:rPr>
          <w:rFonts w:ascii="Times New Roman" w:hAnsi="Times New Roman" w:eastAsia="Times New Roman" w:cs="Times New Roman"/>
          <w:sz w:val="21"/>
          <w:szCs w:val="21"/>
        </w:rPr>
        <w:tab/>
      </w:r>
      <w:r>
        <w:rPr>
          <w:sz w:val="21"/>
          <w:szCs w:val="21"/>
        </w:rPr>
        <w:t>C. II</w:t>
      </w:r>
      <w:r>
        <w:rPr>
          <w:rFonts w:ascii="宋体" w:hAnsi="宋体" w:eastAsia="宋体" w:cs="宋体"/>
          <w:sz w:val="21"/>
          <w:szCs w:val="21"/>
        </w:rPr>
        <w:t>和</w:t>
      </w:r>
      <w:r>
        <w:rPr>
          <w:sz w:val="21"/>
          <w:szCs w:val="21"/>
        </w:rPr>
        <w:t>III</w:t>
      </w:r>
      <w:r>
        <w:rPr>
          <w:rFonts w:ascii="Times New Roman" w:hAnsi="Times New Roman" w:eastAsia="Times New Roman" w:cs="Times New Roman"/>
          <w:sz w:val="21"/>
          <w:szCs w:val="21"/>
        </w:rPr>
        <w:tab/>
      </w:r>
      <w:r>
        <w:rPr>
          <w:sz w:val="21"/>
          <w:szCs w:val="21"/>
        </w:rPr>
        <w:t>D. IV</w:t>
      </w:r>
      <w:r>
        <w:rPr>
          <w:rFonts w:ascii="宋体" w:hAnsi="宋体" w:eastAsia="宋体" w:cs="宋体"/>
          <w:sz w:val="21"/>
          <w:szCs w:val="21"/>
        </w:rPr>
        <w:t>和</w:t>
      </w:r>
      <w:r>
        <w:rPr>
          <w:sz w:val="21"/>
          <w:szCs w:val="21"/>
        </w:rPr>
        <w:t>II</w:t>
      </w:r>
    </w:p>
    <w:p w14:paraId="264C8B3E">
      <w:pPr>
        <w:widowControl w:val="0"/>
        <w:spacing w:before="0" w:after="0" w:line="360" w:lineRule="auto"/>
        <w:rPr>
          <w:sz w:val="21"/>
          <w:szCs w:val="21"/>
        </w:rPr>
      </w:pPr>
      <w:r>
        <w:rPr>
          <w:sz w:val="21"/>
          <w:szCs w:val="21"/>
        </w:rPr>
        <w:t xml:space="preserve">5. </w:t>
      </w:r>
      <w:r>
        <w:rPr>
          <w:rFonts w:ascii="宋体" w:hAnsi="宋体" w:eastAsia="宋体" w:cs="宋体"/>
          <w:sz w:val="21"/>
          <w:szCs w:val="21"/>
        </w:rPr>
        <w:t>推测政府部门采纳生活居住区低容积率方案的目的是（   ）</w:t>
      </w:r>
    </w:p>
    <w:p w14:paraId="115472CF">
      <w:pPr>
        <w:widowControl w:val="0"/>
        <w:spacing w:before="0" w:after="0" w:line="360" w:lineRule="auto"/>
        <w:jc w:val="both"/>
        <w:rPr>
          <w:sz w:val="21"/>
          <w:szCs w:val="21"/>
        </w:rPr>
      </w:pPr>
      <w:r>
        <w:rPr>
          <w:rFonts w:ascii="宋体" w:hAnsi="宋体" w:eastAsia="宋体" w:cs="宋体"/>
          <w:sz w:val="21"/>
          <w:szCs w:val="21"/>
        </w:rPr>
        <w:t>①打造舒适生活空间</w:t>
      </w:r>
      <w:r>
        <w:rPr>
          <w:sz w:val="21"/>
          <w:szCs w:val="21"/>
        </w:rPr>
        <w:t xml:space="preserve">    </w:t>
      </w:r>
      <w:r>
        <w:rPr>
          <w:rFonts w:ascii="宋体" w:hAnsi="宋体" w:eastAsia="宋体" w:cs="宋体"/>
          <w:sz w:val="21"/>
          <w:szCs w:val="21"/>
        </w:rPr>
        <w:t>②提升建筑物质量</w:t>
      </w:r>
    </w:p>
    <w:p w14:paraId="48D0C801">
      <w:pPr>
        <w:widowControl w:val="0"/>
        <w:spacing w:before="0" w:after="0" w:line="360" w:lineRule="auto"/>
        <w:jc w:val="both"/>
        <w:rPr>
          <w:sz w:val="21"/>
          <w:szCs w:val="21"/>
        </w:rPr>
      </w:pPr>
      <w:r>
        <w:rPr>
          <w:rFonts w:ascii="宋体" w:hAnsi="宋体" w:eastAsia="宋体" w:cs="宋体"/>
          <w:sz w:val="21"/>
          <w:szCs w:val="21"/>
        </w:rPr>
        <w:t>③与城区建筑相协调</w:t>
      </w:r>
      <w:r>
        <w:rPr>
          <w:sz w:val="21"/>
          <w:szCs w:val="21"/>
        </w:rPr>
        <w:t xml:space="preserve">    </w:t>
      </w:r>
      <w:r>
        <w:rPr>
          <w:rFonts w:ascii="宋体" w:hAnsi="宋体" w:eastAsia="宋体" w:cs="宋体"/>
          <w:sz w:val="21"/>
          <w:szCs w:val="21"/>
        </w:rPr>
        <w:t>④提高土地出让价格</w:t>
      </w:r>
    </w:p>
    <w:p w14:paraId="11D4326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64C3203A">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4. C    5. A</w:t>
      </w:r>
    </w:p>
    <w:p w14:paraId="1D7571A1">
      <w:pPr>
        <w:widowControl w:val="0"/>
        <w:spacing w:before="0" w:after="0" w:line="360" w:lineRule="auto"/>
        <w:jc w:val="both"/>
        <w:rPr>
          <w:sz w:val="21"/>
          <w:szCs w:val="21"/>
        </w:rPr>
      </w:pPr>
      <w:r>
        <w:rPr>
          <w:rFonts w:ascii="宋体" w:hAnsi="宋体" w:eastAsia="宋体" w:cs="宋体"/>
          <w:color w:val="2E75B6"/>
          <w:sz w:val="21"/>
          <w:szCs w:val="21"/>
        </w:rPr>
        <w:t>【解析】</w:t>
      </w:r>
    </w:p>
    <w:p w14:paraId="0BB075EF">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题详解】</w:t>
      </w:r>
    </w:p>
    <w:p w14:paraId="281547CD">
      <w:pPr>
        <w:widowControl w:val="0"/>
        <w:spacing w:before="0" w:after="0" w:line="360" w:lineRule="auto"/>
        <w:rPr>
          <w:rFonts w:ascii="Times New Roman" w:hAnsi="Times New Roman" w:eastAsia="Times New Roman" w:cs="Times New Roman"/>
          <w:sz w:val="21"/>
          <w:szCs w:val="21"/>
        </w:rPr>
      </w:pPr>
      <w:r>
        <w:rPr>
          <w:rFonts w:ascii="宋体" w:hAnsi="宋体" w:eastAsia="宋体" w:cs="宋体"/>
          <w:sz w:val="21"/>
          <w:szCs w:val="21"/>
        </w:rPr>
        <w:t>根据材料信息</w:t>
      </w:r>
      <w:r>
        <w:rPr>
          <w:rFonts w:ascii="Times New Roman" w:hAnsi="Times New Roman" w:eastAsia="Times New Roman" w:cs="Times New Roman"/>
          <w:sz w:val="21"/>
          <w:szCs w:val="21"/>
        </w:rPr>
        <w:tab/>
      </w:r>
      <w:r>
        <w:rPr>
          <w:rFonts w:ascii="宋体" w:hAnsi="宋体" w:eastAsia="宋体" w:cs="宋体"/>
          <w:sz w:val="21"/>
          <w:szCs w:val="21"/>
        </w:rPr>
        <w:t>“一般来说，工业园区中楼层越多，容积率越高，其中各产业园，容积率按照适合生产的最大容许程度取值，以提高土地利用效率。”可知，规划容积率最高的产业园应该是楼层最高且该类型的产业能够适应在高楼层进行生产，图中四类产业园中，</w:t>
      </w:r>
      <w:r>
        <w:rPr>
          <w:sz w:val="21"/>
          <w:szCs w:val="21"/>
        </w:rPr>
        <w:t>II</w:t>
      </w:r>
      <w:r>
        <w:rPr>
          <w:rFonts w:ascii="宋体" w:hAnsi="宋体" w:eastAsia="宋体" w:cs="宋体"/>
          <w:sz w:val="21"/>
          <w:szCs w:val="21"/>
        </w:rPr>
        <w:t>所代表的软件产业园能够适应在高楼层进行生产，因此规划容积率应最高。而</w:t>
      </w:r>
      <w:r>
        <w:rPr>
          <w:sz w:val="21"/>
          <w:szCs w:val="21"/>
        </w:rPr>
        <w:t>III</w:t>
      </w:r>
      <w:r>
        <w:rPr>
          <w:rFonts w:ascii="宋体" w:hAnsi="宋体" w:eastAsia="宋体" w:cs="宋体"/>
          <w:sz w:val="21"/>
          <w:szCs w:val="21"/>
        </w:rPr>
        <w:t>所代表的机械装备产业园的原料、产品等一般体积、质量较大，不适合在高楼层进行生产，因此机械装备产业园的楼层应最低，规划容积率也最低，C正确，A错误；纺织服装产业以及机器人产业适应生产的最高楼层介于软件及机械装备生产之间，BD错误。故选C。</w:t>
      </w:r>
    </w:p>
    <w:p w14:paraId="173812A3">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题详解】</w:t>
      </w:r>
    </w:p>
    <w:p w14:paraId="0E3B6158">
      <w:pPr>
        <w:widowControl w:val="0"/>
        <w:spacing w:before="0" w:after="0" w:line="360" w:lineRule="auto"/>
        <w:rPr>
          <w:sz w:val="21"/>
          <w:szCs w:val="21"/>
        </w:rPr>
      </w:pPr>
      <w:r>
        <w:rPr>
          <w:rFonts w:ascii="宋体" w:hAnsi="宋体" w:eastAsia="宋体" w:cs="宋体"/>
          <w:sz w:val="21"/>
          <w:szCs w:val="21"/>
        </w:rPr>
        <w:t>根据材料信息“容积率是城市建设用地地块上总建筑面积与地块面积的比值”，对于生活居住区来说，容积率越低、绿化、基础设施等所占的地块比例也就越大，生活的舒适度也越高，因此政府部门采纳生活居住区低容积率方案的目的是可能是为了打造舒适生活空间，注重人居环境，①正确；根据材料“生活居住区曾有以高层建筑为主的高容积率和以中高层建筑为主的低容积率两个规划方案，政府部门最后采纳了低容积率方案。”可知，政府部门可能是为了城市的规划，放弃高层建筑而选择中高层建筑为主的规划方案，以使该生活居住区与城区建筑相协调，③正确；建筑物的质量主要与施工材料、技术和施工要求等因素相关，与容积率关系较小，因此容积率低建筑质量也不一定好，②错误；城市土地价格主要受交通通达度和距离市中心的远近影响，规划低容积率对土地出让价格影响相对较小，且政府部门主要职责是对城市进行合理规划而使城市更好的发展，而不是主要为了提高土地出让价格，④错误。综上所述，A正确，BCD错误。故选A。</w:t>
      </w:r>
    </w:p>
    <w:p w14:paraId="6240C404">
      <w:pPr>
        <w:widowControl w:val="0"/>
        <w:spacing w:before="0" w:after="0" w:line="360" w:lineRule="auto"/>
        <w:rPr>
          <w:sz w:val="21"/>
          <w:szCs w:val="21"/>
        </w:rPr>
      </w:pPr>
      <w:r>
        <w:rPr>
          <w:rFonts w:ascii="宋体" w:hAnsi="宋体" w:eastAsia="宋体" w:cs="宋体"/>
          <w:sz w:val="21"/>
          <w:szCs w:val="21"/>
        </w:rPr>
        <w:t>【点睛】城市功能区中的工业区主要分布在城市边缘并沿主要交通干线分布，原因是城市边缘可减少对城区环境的污染，且地价低；沿主要交通干线分布是为了便于工业原料和产品的运输。</w:t>
      </w:r>
    </w:p>
    <w:p w14:paraId="2634A111">
      <w:pPr>
        <w:widowControl w:val="0"/>
        <w:spacing w:before="0" w:after="0" w:line="360" w:lineRule="auto"/>
        <w:ind w:firstLine="420"/>
        <w:rPr>
          <w:sz w:val="21"/>
          <w:szCs w:val="21"/>
        </w:rPr>
      </w:pPr>
      <w:r>
        <w:rPr>
          <w:rFonts w:ascii="楷体" w:hAnsi="楷体" w:eastAsia="楷体" w:cs="楷体"/>
          <w:sz w:val="21"/>
          <w:szCs w:val="21"/>
        </w:rPr>
        <w:t>我国广西西南部某喀斯特地区(22.5°N附近)，峰丛顶部多为旱生型矮林，峰丛洼地内为雨林，其顶层多被望天树(热带雨林的代表性树种)占据。2023年3月，调查人员在该地一个峰处洼地内发现了高达 72.4米的望天树(下图)，打破了我国喀斯特地区“最高树”的纪录。据此完成下面小题。</w:t>
      </w:r>
      <w:r>
        <w:rPr>
          <w:strike w:val="0"/>
          <w:sz w:val="21"/>
          <w:szCs w:val="21"/>
          <w:u w:val="none"/>
        </w:rPr>
        <w:drawing>
          <wp:inline distT="0" distB="0" distL="114300" distR="114300">
            <wp:extent cx="28575" cy="28575"/>
            <wp:effectExtent l="0" t="0" r="0" b="0"/>
            <wp:docPr id="100061" name="图片 100061"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descr="page number 2"/>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3A208B52">
      <w:pPr>
        <w:sectPr>
          <w:headerReference r:id="rId6" w:type="default"/>
          <w:type w:val="continuous"/>
          <w:pgSz w:w="11927" w:h="16875"/>
          <w:pgMar w:top="800" w:right="1120" w:bottom="540" w:left="1120" w:header="708" w:footer="708" w:gutter="0"/>
          <w:cols w:space="708" w:num="1"/>
          <w:docGrid w:linePitch="360" w:charSpace="0"/>
        </w:sectPr>
      </w:pPr>
    </w:p>
    <w:p w14:paraId="107E0D7C">
      <w:pPr>
        <w:widowControl w:val="0"/>
        <w:spacing w:before="0" w:after="0" w:line="360" w:lineRule="auto"/>
        <w:rPr>
          <w:sz w:val="21"/>
          <w:szCs w:val="21"/>
        </w:rPr>
      </w:pPr>
      <w:r>
        <w:rPr>
          <w:strike w:val="0"/>
          <w:sz w:val="21"/>
          <w:szCs w:val="21"/>
          <w:u w:val="none"/>
        </w:rPr>
        <w:drawing>
          <wp:inline distT="0" distB="0" distL="114300" distR="114300">
            <wp:extent cx="2733675" cy="1790700"/>
            <wp:effectExtent l="0" t="0" r="9525" b="0"/>
            <wp:docPr id="100081" name="图片 1000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图片 100081"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2733675" cy="1790700"/>
                    </a:xfrm>
                    <a:prstGeom prst="rect">
                      <a:avLst/>
                    </a:prstGeom>
                  </pic:spPr>
                </pic:pic>
              </a:graphicData>
            </a:graphic>
          </wp:inline>
        </w:drawing>
      </w:r>
    </w:p>
    <w:p w14:paraId="6C75EA1F">
      <w:pPr>
        <w:widowControl w:val="0"/>
        <w:spacing w:before="0" w:after="0" w:line="360" w:lineRule="auto"/>
        <w:rPr>
          <w:sz w:val="21"/>
          <w:szCs w:val="21"/>
        </w:rPr>
      </w:pPr>
      <w:r>
        <w:rPr>
          <w:sz w:val="21"/>
          <w:szCs w:val="21"/>
        </w:rPr>
        <w:t xml:space="preserve">6. </w:t>
      </w:r>
      <w:r>
        <w:rPr>
          <w:rFonts w:ascii="宋体" w:hAnsi="宋体" w:eastAsia="宋体" w:cs="宋体"/>
          <w:sz w:val="21"/>
          <w:szCs w:val="21"/>
        </w:rPr>
        <w:t>与我国同纬度多数地区相比，该地区峰丛洼地内发育雨林主要得益于（   ）</w:t>
      </w:r>
    </w:p>
    <w:p w14:paraId="6B1E7C7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w:t>
      </w:r>
      <w:r>
        <w:rPr>
          <w:strike w:val="0"/>
          <w:sz w:val="21"/>
          <w:szCs w:val="21"/>
          <w:u w:val="none"/>
        </w:rPr>
        <w:drawing>
          <wp:inline distT="0" distB="0" distL="114300" distR="114300">
            <wp:extent cx="38100" cy="95250"/>
            <wp:effectExtent l="0" t="0" r="0" b="0"/>
            <wp:docPr id="100083" name="图片 100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图片 100083"/>
                    <pic:cNvPicPr>
                      <a:picLocks noChangeAspect="1"/>
                    </pic:cNvPicPr>
                  </pic:nvPicPr>
                  <pic:blipFill>
                    <a:blip r:embed="rId43"/>
                    <a:stretch>
                      <a:fillRect/>
                    </a:stretch>
                  </pic:blipFill>
                  <pic:spPr>
                    <a:xfrm>
                      <a:off x="0" y="0"/>
                      <a:ext cx="38100" cy="95250"/>
                    </a:xfrm>
                    <a:prstGeom prst="rect">
                      <a:avLst/>
                    </a:prstGeom>
                  </pic:spPr>
                </pic:pic>
              </a:graphicData>
            </a:graphic>
          </wp:inline>
        </w:drawing>
      </w:r>
      <w:r>
        <w:rPr>
          <w:sz w:val="21"/>
          <w:szCs w:val="21"/>
        </w:rPr>
        <w:t xml:space="preserve"> </w:t>
      </w:r>
      <w:r>
        <w:rPr>
          <w:rFonts w:ascii="宋体" w:hAnsi="宋体" w:eastAsia="宋体" w:cs="宋体"/>
          <w:sz w:val="21"/>
          <w:szCs w:val="21"/>
        </w:rPr>
        <w:t>冬季气温较高</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夏季气温较高</w:t>
      </w:r>
      <w:r>
        <w:rPr>
          <w:sz w:val="21"/>
          <w:szCs w:val="21"/>
        </w:rPr>
        <w:t> </w:t>
      </w:r>
    </w:p>
    <w:p w14:paraId="7B59F18A">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冬季降水较多</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夏季降水较多</w:t>
      </w:r>
    </w:p>
    <w:p w14:paraId="304DB9C6">
      <w:pPr>
        <w:widowControl w:val="0"/>
        <w:spacing w:before="0" w:after="0" w:line="360" w:lineRule="auto"/>
        <w:rPr>
          <w:sz w:val="21"/>
          <w:szCs w:val="21"/>
        </w:rPr>
      </w:pPr>
      <w:r>
        <w:rPr>
          <w:sz w:val="21"/>
          <w:szCs w:val="21"/>
        </w:rPr>
        <w:t xml:space="preserve">7. </w:t>
      </w:r>
      <w:r>
        <w:rPr>
          <w:rFonts w:ascii="宋体" w:hAnsi="宋体" w:eastAsia="宋体" w:cs="宋体"/>
          <w:sz w:val="21"/>
          <w:szCs w:val="21"/>
        </w:rPr>
        <w:t>该地区峰丛顶部多为旱生型矮林，主要原因是（   ）</w:t>
      </w:r>
    </w:p>
    <w:p w14:paraId="58DCEF1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气温低</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土层薄</w:t>
      </w:r>
    </w:p>
    <w:p w14:paraId="26D2B437">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降水少</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土壤黏重</w:t>
      </w:r>
    </w:p>
    <w:p w14:paraId="60D72BA5">
      <w:pPr>
        <w:widowControl w:val="0"/>
        <w:spacing w:before="0" w:after="0" w:line="360" w:lineRule="auto"/>
        <w:rPr>
          <w:sz w:val="21"/>
          <w:szCs w:val="21"/>
        </w:rPr>
      </w:pPr>
      <w:r>
        <w:rPr>
          <w:sz w:val="21"/>
          <w:szCs w:val="21"/>
        </w:rPr>
        <w:t xml:space="preserve">8. </w:t>
      </w:r>
      <w:r>
        <w:rPr>
          <w:rFonts w:ascii="宋体" w:hAnsi="宋体" w:eastAsia="宋体" w:cs="宋体"/>
          <w:sz w:val="21"/>
          <w:szCs w:val="21"/>
        </w:rPr>
        <w:t>图中所示</w:t>
      </w:r>
      <w:r>
        <w:rPr>
          <w:sz w:val="21"/>
          <w:szCs w:val="21"/>
        </w:rPr>
        <w:t>“</w:t>
      </w:r>
      <w:r>
        <w:rPr>
          <w:rFonts w:ascii="宋体" w:hAnsi="宋体" w:eastAsia="宋体" w:cs="宋体"/>
          <w:sz w:val="21"/>
          <w:szCs w:val="21"/>
        </w:rPr>
        <w:t>最高树</w:t>
      </w:r>
      <w:r>
        <w:rPr>
          <w:sz w:val="21"/>
          <w:szCs w:val="21"/>
        </w:rPr>
        <w:t>”</w:t>
      </w:r>
      <w:r>
        <w:rPr>
          <w:rFonts w:ascii="宋体" w:hAnsi="宋体" w:eastAsia="宋体" w:cs="宋体"/>
          <w:sz w:val="21"/>
          <w:szCs w:val="21"/>
        </w:rPr>
        <w:t>出现的必备条件是该峰丛洼地（   ）</w:t>
      </w:r>
    </w:p>
    <w:p w14:paraId="14862E89">
      <w:pPr>
        <w:widowControl w:val="0"/>
        <w:spacing w:before="0" w:after="0" w:line="360" w:lineRule="auto"/>
        <w:rPr>
          <w:sz w:val="21"/>
          <w:szCs w:val="21"/>
        </w:rPr>
      </w:pPr>
      <w:r>
        <w:rPr>
          <w:rFonts w:ascii="宋体" w:hAnsi="宋体" w:eastAsia="宋体" w:cs="宋体"/>
          <w:sz w:val="21"/>
          <w:szCs w:val="21"/>
        </w:rPr>
        <w:t xml:space="preserve"> </w:t>
      </w:r>
      <w:r>
        <w:rPr>
          <w:rFonts w:ascii="Cambria Math" w:hAnsi="Cambria Math" w:eastAsia="Cambria Math" w:cs="Cambria Math"/>
          <w:sz w:val="21"/>
          <w:szCs w:val="21"/>
        </w:rPr>
        <w:t>①</w:t>
      </w:r>
      <w:r>
        <w:rPr>
          <w:rFonts w:ascii="宋体" w:hAnsi="宋体" w:eastAsia="宋体" w:cs="宋体"/>
          <w:sz w:val="21"/>
          <w:szCs w:val="21"/>
        </w:rPr>
        <w:t xml:space="preserve">生物多样性高  </w:t>
      </w:r>
      <w:r>
        <w:rPr>
          <w:rFonts w:ascii="Cambria Math" w:hAnsi="Cambria Math" w:eastAsia="Cambria Math" w:cs="Cambria Math"/>
          <w:sz w:val="21"/>
          <w:szCs w:val="21"/>
        </w:rPr>
        <w:t>②</w:t>
      </w:r>
      <w:r>
        <w:rPr>
          <w:rFonts w:ascii="宋体" w:hAnsi="宋体" w:eastAsia="宋体" w:cs="宋体"/>
          <w:sz w:val="21"/>
          <w:szCs w:val="21"/>
        </w:rPr>
        <w:t xml:space="preserve">地形相对封闭  </w:t>
      </w:r>
      <w:r>
        <w:rPr>
          <w:rFonts w:ascii="Cambria Math" w:hAnsi="Cambria Math" w:eastAsia="Cambria Math" w:cs="Cambria Math"/>
          <w:sz w:val="21"/>
          <w:szCs w:val="21"/>
        </w:rPr>
        <w:t>③</w:t>
      </w:r>
      <w:r>
        <w:rPr>
          <w:rFonts w:ascii="宋体" w:hAnsi="宋体" w:eastAsia="宋体" w:cs="宋体"/>
          <w:sz w:val="21"/>
          <w:szCs w:val="21"/>
        </w:rPr>
        <w:t xml:space="preserve">太阳辐射强  </w:t>
      </w:r>
      <w:r>
        <w:rPr>
          <w:rFonts w:ascii="Cambria Math" w:hAnsi="Cambria Math" w:eastAsia="Cambria Math" w:cs="Cambria Math"/>
          <w:sz w:val="21"/>
          <w:szCs w:val="21"/>
        </w:rPr>
        <w:t>④</w:t>
      </w:r>
      <w:r>
        <w:rPr>
          <w:rFonts w:ascii="宋体" w:hAnsi="宋体" w:eastAsia="宋体" w:cs="宋体"/>
          <w:sz w:val="21"/>
          <w:szCs w:val="21"/>
        </w:rPr>
        <w:t xml:space="preserve">相对高差大 </w:t>
      </w:r>
    </w:p>
    <w:p w14:paraId="23098EB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Cambria Math" w:hAnsi="Cambria Math" w:eastAsia="Cambria Math" w:cs="Cambria Math"/>
          <w:sz w:val="21"/>
          <w:szCs w:val="21"/>
        </w:rPr>
        <w:t>①③</w:t>
      </w:r>
      <w:r>
        <w:rPr>
          <w:sz w:val="21"/>
          <w:szCs w:val="21"/>
        </w:rPr>
        <w:t xml:space="preserve"> </w:t>
      </w:r>
      <w:r>
        <w:rPr>
          <w:rFonts w:ascii="Times New Roman" w:hAnsi="Times New Roman" w:eastAsia="Times New Roman" w:cs="Times New Roman"/>
          <w:sz w:val="21"/>
          <w:szCs w:val="21"/>
        </w:rPr>
        <w:tab/>
      </w:r>
      <w:r>
        <w:rPr>
          <w:sz w:val="21"/>
          <w:szCs w:val="21"/>
        </w:rPr>
        <w:t xml:space="preserve">B. </w:t>
      </w:r>
      <w:r>
        <w:rPr>
          <w:rFonts w:ascii="Cambria Math" w:hAnsi="Cambria Math" w:eastAsia="Cambria Math" w:cs="Cambria Math"/>
          <w:sz w:val="21"/>
          <w:szCs w:val="21"/>
        </w:rPr>
        <w:t>①④</w:t>
      </w:r>
      <w:r>
        <w:rPr>
          <w:rFonts w:ascii="Times New Roman" w:hAnsi="Times New Roman" w:eastAsia="Times New Roman" w:cs="Times New Roman"/>
          <w:sz w:val="21"/>
          <w:szCs w:val="21"/>
        </w:rPr>
        <w:tab/>
      </w:r>
      <w:r>
        <w:rPr>
          <w:sz w:val="21"/>
          <w:szCs w:val="21"/>
        </w:rPr>
        <w:t xml:space="preserve">C. </w:t>
      </w:r>
      <w:r>
        <w:rPr>
          <w:rFonts w:ascii="Cambria Math" w:hAnsi="Cambria Math" w:eastAsia="Cambria Math" w:cs="Cambria Math"/>
          <w:sz w:val="21"/>
          <w:szCs w:val="21"/>
        </w:rPr>
        <w:t>②③</w:t>
      </w:r>
      <w:r>
        <w:rPr>
          <w:rFonts w:ascii="Times New Roman" w:hAnsi="Times New Roman" w:eastAsia="Times New Roman" w:cs="Times New Roman"/>
          <w:sz w:val="21"/>
          <w:szCs w:val="21"/>
        </w:rPr>
        <w:tab/>
      </w:r>
      <w:r>
        <w:rPr>
          <w:sz w:val="21"/>
          <w:szCs w:val="21"/>
        </w:rPr>
        <w:t xml:space="preserve">D. </w:t>
      </w:r>
      <w:r>
        <w:rPr>
          <w:rFonts w:ascii="Cambria Math" w:hAnsi="Cambria Math" w:eastAsia="Cambria Math" w:cs="Cambria Math"/>
          <w:sz w:val="21"/>
          <w:szCs w:val="21"/>
        </w:rPr>
        <w:t>②④</w:t>
      </w:r>
    </w:p>
    <w:p w14:paraId="047DB44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6. A    7. B    8. D</w:t>
      </w:r>
    </w:p>
    <w:p w14:paraId="3482D31D">
      <w:pPr>
        <w:widowControl w:val="0"/>
        <w:spacing w:before="0" w:after="0" w:line="360" w:lineRule="auto"/>
        <w:jc w:val="both"/>
        <w:rPr>
          <w:sz w:val="21"/>
          <w:szCs w:val="21"/>
        </w:rPr>
      </w:pPr>
      <w:r>
        <w:rPr>
          <w:rFonts w:ascii="宋体" w:hAnsi="宋体" w:eastAsia="宋体" w:cs="宋体"/>
          <w:color w:val="2E75B6"/>
          <w:sz w:val="21"/>
          <w:szCs w:val="21"/>
        </w:rPr>
        <w:t>【解析】</w:t>
      </w:r>
    </w:p>
    <w:p w14:paraId="71A8001E">
      <w:pPr>
        <w:widowControl w:val="0"/>
        <w:spacing w:before="0" w:after="0" w:line="360" w:lineRule="auto"/>
        <w:jc w:val="both"/>
        <w:rPr>
          <w:sz w:val="21"/>
          <w:szCs w:val="21"/>
        </w:rPr>
      </w:pPr>
      <w:r>
        <w:rPr>
          <w:strike w:val="0"/>
          <w:sz w:val="21"/>
          <w:szCs w:val="21"/>
          <w:u w:val="none"/>
        </w:rPr>
        <w:drawing>
          <wp:inline distT="0" distB="0" distL="114300" distR="114300">
            <wp:extent cx="95250" cy="171450"/>
            <wp:effectExtent l="0" t="0" r="0" b="0"/>
            <wp:docPr id="100085" name="图片 100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pic:cNvPicPr>
                      <a:picLocks noChangeAspect="1"/>
                    </pic:cNvPicPr>
                  </pic:nvPicPr>
                  <pic:blipFill>
                    <a:blip r:embed="rId39"/>
                    <a:stretch>
                      <a:fillRect/>
                    </a:stretch>
                  </pic:blipFill>
                  <pic:spPr>
                    <a:xfrm>
                      <a:off x="0" y="0"/>
                      <a:ext cx="95250" cy="171450"/>
                    </a:xfrm>
                    <a:prstGeom prst="rect">
                      <a:avLst/>
                    </a:prstGeom>
                  </pic:spPr>
                </pic:pic>
              </a:graphicData>
            </a:graphic>
          </wp:inline>
        </w:drawing>
      </w:r>
      <w:r>
        <w:rPr>
          <w:sz w:val="21"/>
          <w:szCs w:val="21"/>
        </w:rPr>
        <w:t>6</w:t>
      </w:r>
      <w:r>
        <w:rPr>
          <w:rFonts w:ascii="宋体" w:hAnsi="宋体" w:eastAsia="宋体" w:cs="宋体"/>
          <w:sz w:val="21"/>
          <w:szCs w:val="21"/>
        </w:rPr>
        <w:t>题详解】</w:t>
      </w:r>
    </w:p>
    <w:p w14:paraId="742BD37F">
      <w:pPr>
        <w:widowControl w:val="0"/>
        <w:spacing w:before="0" w:after="0" w:line="360" w:lineRule="auto"/>
        <w:rPr>
          <w:sz w:val="21"/>
          <w:szCs w:val="21"/>
        </w:rPr>
      </w:pPr>
      <w:r>
        <w:rPr>
          <w:rFonts w:ascii="宋体" w:hAnsi="宋体" w:eastAsia="宋体" w:cs="宋体"/>
          <w:sz w:val="21"/>
          <w:szCs w:val="21"/>
        </w:rPr>
        <w:t>根据材料信息，该地区发育有热带雨林，热带雨林主要分布在水热条件好的热带雨林气候区，而该地区位于22.5°N附近，发育了热带雨林，说明水热条件较好，夏季时该地区与我国同纬度其他地区相比，水热条件都充足，能够满足雨林生长，故该地区发育热带雨林主要不是得益于夏季气温较高和夏季降水较多，BD错误；该地区与我国同纬度地区相比，冬季降水量差异并不大，C错误；根据材料信息“</w:t>
      </w:r>
      <w:r>
        <w:rPr>
          <w:rFonts w:ascii="宋体" w:hAnsi="宋体" w:eastAsia="宋体" w:cs="宋体"/>
          <w:sz w:val="21"/>
          <w:szCs w:val="21"/>
        </w:rPr>
        <w:tab/>
      </w:r>
      <w:r>
        <w:rPr>
          <w:rFonts w:ascii="宋体" w:hAnsi="宋体" w:eastAsia="宋体" w:cs="宋体"/>
          <w:sz w:val="21"/>
          <w:szCs w:val="21"/>
        </w:rPr>
        <w:t>峰丛洼地内为雨林，其顶层多被望天树(热带雨林的代表性树种)占据”可知，雨林发育于洼地，从图中也可看出该洼地很深，因此冬季时不易受到冬季风影响，且洼地地形，不易散热，使得该峰丛洼地冬季气温较高，加之洼地水分条件较好，故发育了雨林，A正确。故选A。</w:t>
      </w:r>
    </w:p>
    <w:p w14:paraId="03E461E6">
      <w:pPr>
        <w:widowControl w:val="0"/>
        <w:spacing w:before="0" w:after="0" w:line="360" w:lineRule="auto"/>
        <w:rPr>
          <w:sz w:val="21"/>
          <w:szCs w:val="21"/>
        </w:rPr>
      </w:pPr>
      <w:r>
        <w:rPr>
          <w:rFonts w:ascii="宋体" w:hAnsi="宋体" w:eastAsia="宋体" w:cs="宋体"/>
          <w:sz w:val="21"/>
          <w:szCs w:val="21"/>
        </w:rPr>
        <w:t>【</w:t>
      </w:r>
      <w:r>
        <w:rPr>
          <w:sz w:val="21"/>
          <w:szCs w:val="21"/>
        </w:rPr>
        <w:t>7</w:t>
      </w:r>
      <w:r>
        <w:rPr>
          <w:rFonts w:ascii="宋体" w:hAnsi="宋体" w:eastAsia="宋体" w:cs="宋体"/>
          <w:sz w:val="21"/>
          <w:szCs w:val="21"/>
        </w:rPr>
        <w:t>题详解】</w:t>
      </w:r>
    </w:p>
    <w:p w14:paraId="4D403A83">
      <w:pPr>
        <w:widowControl w:val="0"/>
        <w:spacing w:before="0" w:after="0" w:line="360" w:lineRule="auto"/>
        <w:rPr>
          <w:sz w:val="21"/>
          <w:szCs w:val="21"/>
        </w:rPr>
      </w:pPr>
      <w:r>
        <w:rPr>
          <w:rFonts w:ascii="宋体" w:hAnsi="宋体" w:eastAsia="宋体" w:cs="宋体"/>
          <w:sz w:val="21"/>
          <w:szCs w:val="21"/>
        </w:rPr>
        <w:t>根据材料信息，该地区为喀斯特地区，地表易受侵蚀导致土层贫瘠、浅薄，土壤保水性能弱，植被扎根较浅，抗倒伏能力弱，故峰丛顶部多为旱生型矮林，B正确；旱生型矮林的形成与气温关系不大，且该地区纬度低，气温并不低，A错误；该地区为亚热带季风气候，降水量丰富，C错误；土壤黏重主要是红壤的特点，石灰岩广布地区不易形成红壤，D错误。故选B。</w:t>
      </w:r>
      <w:r>
        <w:rPr>
          <w:strike w:val="0"/>
          <w:sz w:val="21"/>
          <w:szCs w:val="21"/>
          <w:u w:val="none"/>
        </w:rPr>
        <w:drawing>
          <wp:inline distT="0" distB="0" distL="114300" distR="114300">
            <wp:extent cx="28575" cy="28575"/>
            <wp:effectExtent l="0" t="0" r="0" b="0"/>
            <wp:docPr id="100087" name="图片 100087"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图片 100087" descr="page number 3"/>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7790BB14">
      <w:pPr>
        <w:sectPr>
          <w:headerReference r:id="rId7" w:type="default"/>
          <w:type w:val="continuous"/>
          <w:pgSz w:w="11927" w:h="16875"/>
          <w:pgMar w:top="800" w:right="1120" w:bottom="540" w:left="1120" w:header="708" w:footer="708" w:gutter="0"/>
          <w:cols w:space="708" w:num="1"/>
          <w:docGrid w:linePitch="360" w:charSpace="0"/>
        </w:sectPr>
      </w:pPr>
    </w:p>
    <w:p w14:paraId="60C3F01F">
      <w:pPr>
        <w:widowControl w:val="0"/>
        <w:spacing w:before="0" w:after="0" w:line="360" w:lineRule="auto"/>
        <w:rPr>
          <w:sz w:val="21"/>
          <w:szCs w:val="21"/>
        </w:rPr>
      </w:pPr>
      <w:r>
        <w:rPr>
          <w:rFonts w:ascii="宋体" w:hAnsi="宋体" w:eastAsia="宋体" w:cs="宋体"/>
          <w:sz w:val="21"/>
          <w:szCs w:val="21"/>
        </w:rPr>
        <w:t>【</w:t>
      </w:r>
      <w:r>
        <w:rPr>
          <w:sz w:val="21"/>
          <w:szCs w:val="21"/>
        </w:rPr>
        <w:t>8</w:t>
      </w:r>
      <w:r>
        <w:rPr>
          <w:rFonts w:ascii="宋体" w:hAnsi="宋体" w:eastAsia="宋体" w:cs="宋体"/>
          <w:sz w:val="21"/>
          <w:szCs w:val="21"/>
        </w:rPr>
        <w:t>题详解】</w:t>
      </w:r>
    </w:p>
    <w:p w14:paraId="39A14E63">
      <w:pPr>
        <w:widowControl w:val="0"/>
        <w:spacing w:before="0" w:after="0" w:line="360" w:lineRule="auto"/>
        <w:rPr>
          <w:sz w:val="21"/>
          <w:szCs w:val="21"/>
        </w:rPr>
      </w:pPr>
      <w:r>
        <w:rPr>
          <w:rFonts w:ascii="宋体" w:hAnsi="宋体" w:eastAsia="宋体" w:cs="宋体"/>
          <w:sz w:val="21"/>
          <w:szCs w:val="21"/>
        </w:rPr>
        <w:t>从图中可看出该洼地很深，因此冬季时不易受到冬季风影响，且洼地地形，不易散热，使得该峰丛洼地冬季气温较高，发育了雨林，因此需要满足地形相对封闭才能较好地阻挡冬季的冷空气。②正确；只有洼地相对高差大，使得洼地内，只有太阳高度较高时，才能接受到太阳辐射，洼地内太阳辐射较弱，而植被为了获得更多光照，不断向上生长，才能够出现“最高树”，③错误，④正确；生物多样性高一般需要满足跨纬度较大及垂直差异明显等条件，从图中可看出，洼地崖壁上植被稀少，说明生物多样性并不丰富，①错误。综上所述，D选项中的②④正确，ABC错误。故选D。</w:t>
      </w:r>
    </w:p>
    <w:p w14:paraId="599A40D9">
      <w:pPr>
        <w:widowControl w:val="0"/>
        <w:spacing w:before="0" w:after="0" w:line="360" w:lineRule="auto"/>
        <w:rPr>
          <w:sz w:val="21"/>
          <w:szCs w:val="21"/>
        </w:rPr>
      </w:pPr>
      <w:r>
        <w:rPr>
          <w:rFonts w:ascii="宋体" w:hAnsi="宋体" w:eastAsia="宋体" w:cs="宋体"/>
          <w:sz w:val="21"/>
          <w:szCs w:val="21"/>
        </w:rPr>
        <w:t>【点睛】热带雨林被称为“地球之肺”，深刻影响着地球上大气中的碳氧平衡，且具有促进全球水循环、调节全球水平衡的作用，还是世界生物基因宝库，对于人类及人类赖以生存的全球环境来说至关重要。</w:t>
      </w:r>
    </w:p>
    <w:p w14:paraId="2404BD06">
      <w:pPr>
        <w:widowControl w:val="0"/>
        <w:spacing w:before="0" w:after="0" w:line="360" w:lineRule="auto"/>
        <w:ind w:firstLine="420"/>
        <w:rPr>
          <w:sz w:val="21"/>
          <w:szCs w:val="21"/>
        </w:rPr>
      </w:pPr>
      <w:r>
        <w:rPr>
          <w:rFonts w:ascii="楷体" w:hAnsi="楷体" w:eastAsia="楷体" w:cs="楷体"/>
          <w:sz w:val="21"/>
          <w:szCs w:val="21"/>
        </w:rPr>
        <w:t>土壤水分转化是联系降水、地表水、地下水的重要环节。某科研小组进行人工降雨实验,测量降雨前后土壤体积含水率随时间的变化过程:降雨情景相同，土壤质地相同，在30°的坡地上设置覆盖石子、裸地两种情况，土壤体积含水率的测量深度分别为 30 厘米、60 厘米和 100 厘米。实验结果如图所示。据此完成下面小题。</w:t>
      </w:r>
    </w:p>
    <w:p w14:paraId="0A3C9355">
      <w:pPr>
        <w:widowControl w:val="0"/>
        <w:spacing w:before="0" w:after="0" w:line="360" w:lineRule="auto"/>
        <w:rPr>
          <w:sz w:val="21"/>
          <w:szCs w:val="21"/>
        </w:rPr>
      </w:pPr>
      <w:r>
        <w:rPr>
          <w:strike w:val="0"/>
          <w:sz w:val="21"/>
          <w:szCs w:val="21"/>
          <w:u w:val="none"/>
        </w:rPr>
        <w:drawing>
          <wp:inline distT="0" distB="0" distL="114300" distR="114300">
            <wp:extent cx="5238750" cy="2066925"/>
            <wp:effectExtent l="0" t="0" r="0" b="9525"/>
            <wp:docPr id="100107" name="图片 1001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5238750" cy="2066925"/>
                    </a:xfrm>
                    <a:prstGeom prst="rect">
                      <a:avLst/>
                    </a:prstGeom>
                  </pic:spPr>
                </pic:pic>
              </a:graphicData>
            </a:graphic>
          </wp:inline>
        </w:drawing>
      </w:r>
    </w:p>
    <w:p w14:paraId="10D15025">
      <w:pPr>
        <w:widowControl w:val="0"/>
        <w:spacing w:before="0" w:after="0" w:line="360" w:lineRule="auto"/>
        <w:rPr>
          <w:sz w:val="21"/>
          <w:szCs w:val="21"/>
        </w:rPr>
      </w:pPr>
      <w:r>
        <w:rPr>
          <w:sz w:val="21"/>
          <w:szCs w:val="21"/>
        </w:rPr>
        <w:t xml:space="preserve">9. </w:t>
      </w:r>
      <w:r>
        <w:rPr>
          <w:rFonts w:ascii="宋体" w:hAnsi="宋体" w:eastAsia="宋体" w:cs="宋体"/>
          <w:sz w:val="21"/>
          <w:szCs w:val="21"/>
        </w:rPr>
        <w:t>根据图</w:t>
      </w:r>
      <w:r>
        <w:rPr>
          <w:sz w:val="21"/>
          <w:szCs w:val="21"/>
        </w:rPr>
        <w:t>a</w:t>
      </w:r>
      <w:r>
        <w:rPr>
          <w:rFonts w:ascii="宋体" w:hAnsi="宋体" w:eastAsia="宋体" w:cs="宋体"/>
          <w:sz w:val="21"/>
          <w:szCs w:val="21"/>
        </w:rPr>
        <w:t>判断曲线</w:t>
      </w:r>
      <w:r>
        <w:rPr>
          <w:sz w:val="21"/>
          <w:szCs w:val="21"/>
        </w:rPr>
        <w:t>I</w:t>
      </w:r>
      <w:r>
        <w:rPr>
          <w:rFonts w:ascii="宋体" w:hAnsi="宋体" w:eastAsia="宋体" w:cs="宋体"/>
          <w:sz w:val="21"/>
          <w:szCs w:val="21"/>
        </w:rPr>
        <w:t xml:space="preserve">是深度为 </w:t>
      </w:r>
      <w:r>
        <w:rPr>
          <w:sz w:val="21"/>
          <w:szCs w:val="21"/>
        </w:rPr>
        <w:t xml:space="preserve">30 </w:t>
      </w:r>
      <w:r>
        <w:rPr>
          <w:rFonts w:ascii="宋体" w:hAnsi="宋体" w:eastAsia="宋体" w:cs="宋体"/>
          <w:sz w:val="21"/>
          <w:szCs w:val="21"/>
        </w:rPr>
        <w:t>厘米的土壤体积含水率变化曲线，依据是曲线</w:t>
      </w:r>
      <w:r>
        <w:rPr>
          <w:sz w:val="21"/>
          <w:szCs w:val="21"/>
        </w:rPr>
        <w:t>I</w:t>
      </w:r>
      <w:r>
        <w:rPr>
          <w:rFonts w:ascii="宋体" w:hAnsi="宋体" w:eastAsia="宋体" w:cs="宋体"/>
          <w:sz w:val="21"/>
          <w:szCs w:val="21"/>
        </w:rPr>
        <w:t>（   ）</w:t>
      </w:r>
    </w:p>
    <w:p w14:paraId="0C0E2FF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变化最早</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初始值适中</w:t>
      </w:r>
    </w:p>
    <w:p w14:paraId="1FD4901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峰值最高</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波动最大</w:t>
      </w:r>
    </w:p>
    <w:p w14:paraId="7CD479BC">
      <w:pPr>
        <w:widowControl w:val="0"/>
        <w:spacing w:before="0" w:after="0" w:line="360" w:lineRule="auto"/>
        <w:rPr>
          <w:sz w:val="21"/>
          <w:szCs w:val="21"/>
        </w:rPr>
      </w:pPr>
      <w:r>
        <w:rPr>
          <w:sz w:val="21"/>
          <w:szCs w:val="21"/>
        </w:rPr>
        <w:t xml:space="preserve">10. </w:t>
      </w:r>
      <w:r>
        <w:rPr>
          <w:rFonts w:ascii="宋体" w:hAnsi="宋体" w:eastAsia="宋体" w:cs="宋体"/>
          <w:sz w:val="21"/>
          <w:szCs w:val="21"/>
        </w:rPr>
        <w:t>图</w:t>
      </w:r>
      <w:r>
        <w:rPr>
          <w:sz w:val="21"/>
          <w:szCs w:val="21"/>
        </w:rPr>
        <w:t>b</w:t>
      </w:r>
      <w:r>
        <w:rPr>
          <w:rFonts w:ascii="宋体" w:hAnsi="宋体" w:eastAsia="宋体" w:cs="宋体"/>
          <w:sz w:val="21"/>
          <w:szCs w:val="21"/>
        </w:rPr>
        <w:t>中曲线</w:t>
      </w:r>
      <w:r>
        <w:rPr>
          <w:rFonts w:ascii="MS UI Gothic" w:hAnsi="MS UI Gothic" w:eastAsia="MS UI Gothic" w:cs="MS UI Gothic"/>
          <w:sz w:val="21"/>
          <w:szCs w:val="21"/>
        </w:rPr>
        <w:t>Ⅱ</w:t>
      </w:r>
      <w:r>
        <w:rPr>
          <w:rFonts w:ascii="宋体" w:hAnsi="宋体" w:eastAsia="宋体" w:cs="宋体"/>
          <w:sz w:val="21"/>
          <w:szCs w:val="21"/>
        </w:rPr>
        <w:t>和</w:t>
      </w:r>
      <w:r>
        <w:rPr>
          <w:rFonts w:ascii="MS UI Gothic" w:hAnsi="MS UI Gothic" w:eastAsia="MS UI Gothic" w:cs="MS UI Gothic"/>
          <w:sz w:val="21"/>
          <w:szCs w:val="21"/>
        </w:rPr>
        <w:t>Ⅲ</w:t>
      </w:r>
      <w:r>
        <w:rPr>
          <w:rFonts w:ascii="宋体" w:hAnsi="宋体" w:eastAsia="宋体" w:cs="宋体"/>
          <w:sz w:val="21"/>
          <w:szCs w:val="21"/>
        </w:rPr>
        <w:t>没有明显变化，表明（   ）</w:t>
      </w:r>
    </w:p>
    <w:p w14:paraId="1400851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降雨最大</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地表产流多</w:t>
      </w:r>
    </w:p>
    <w:p w14:paraId="129E128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土壤水分饱和</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雨水下渗多</w:t>
      </w:r>
    </w:p>
    <w:p w14:paraId="5276D568">
      <w:pPr>
        <w:widowControl w:val="0"/>
        <w:spacing w:before="0" w:after="0" w:line="360" w:lineRule="auto"/>
        <w:rPr>
          <w:sz w:val="21"/>
          <w:szCs w:val="21"/>
        </w:rPr>
      </w:pPr>
      <w:r>
        <w:rPr>
          <w:sz w:val="21"/>
          <w:szCs w:val="21"/>
        </w:rPr>
        <w:t xml:space="preserve">11. </w:t>
      </w:r>
      <w:r>
        <w:rPr>
          <w:rFonts w:ascii="宋体" w:hAnsi="宋体" w:eastAsia="宋体" w:cs="宋体"/>
          <w:sz w:val="21"/>
          <w:szCs w:val="21"/>
        </w:rPr>
        <w:t>相对于裸地，坡地上覆盖石子有利于增加 （   ）</w:t>
      </w:r>
    </w:p>
    <w:p w14:paraId="38E249D1">
      <w:pPr>
        <w:widowControl w:val="0"/>
        <w:spacing w:before="0" w:after="0" w:line="360" w:lineRule="auto"/>
        <w:rPr>
          <w:sz w:val="21"/>
          <w:szCs w:val="21"/>
        </w:rPr>
      </w:pPr>
      <w:r>
        <w:rPr>
          <w:rFonts w:ascii="Cambria Math" w:hAnsi="Cambria Math" w:eastAsia="Cambria Math" w:cs="Cambria Math"/>
          <w:sz w:val="21"/>
          <w:szCs w:val="21"/>
        </w:rPr>
        <w:t>①</w:t>
      </w:r>
      <w:r>
        <w:rPr>
          <w:rFonts w:ascii="宋体" w:hAnsi="宋体" w:eastAsia="宋体" w:cs="宋体"/>
          <w:sz w:val="21"/>
          <w:szCs w:val="21"/>
        </w:rPr>
        <w:t xml:space="preserve">地表径流   </w:t>
      </w:r>
      <w:r>
        <w:rPr>
          <w:rFonts w:ascii="Cambria Math" w:hAnsi="Cambria Math" w:eastAsia="Cambria Math" w:cs="Cambria Math"/>
          <w:sz w:val="21"/>
          <w:szCs w:val="21"/>
        </w:rPr>
        <w:t>②</w:t>
      </w:r>
      <w:r>
        <w:rPr>
          <w:rFonts w:ascii="宋体" w:hAnsi="宋体" w:eastAsia="宋体" w:cs="宋体"/>
          <w:sz w:val="21"/>
          <w:szCs w:val="21"/>
        </w:rPr>
        <w:t xml:space="preserve">地下径流   </w:t>
      </w:r>
      <w:r>
        <w:rPr>
          <w:rFonts w:ascii="Cambria Math" w:hAnsi="Cambria Math" w:eastAsia="Cambria Math" w:cs="Cambria Math"/>
          <w:sz w:val="21"/>
          <w:szCs w:val="21"/>
        </w:rPr>
        <w:t>③</w:t>
      </w:r>
      <w:r>
        <w:rPr>
          <w:rFonts w:ascii="宋体" w:hAnsi="宋体" w:eastAsia="宋体" w:cs="宋体"/>
          <w:sz w:val="21"/>
          <w:szCs w:val="21"/>
        </w:rPr>
        <w:t xml:space="preserve">土壤水分   </w:t>
      </w:r>
      <w:r>
        <w:rPr>
          <w:rFonts w:ascii="Cambria Math" w:hAnsi="Cambria Math" w:eastAsia="Cambria Math" w:cs="Cambria Math"/>
          <w:sz w:val="21"/>
          <w:szCs w:val="21"/>
        </w:rPr>
        <w:t>④</w:t>
      </w:r>
      <w:r>
        <w:rPr>
          <w:rFonts w:ascii="宋体" w:hAnsi="宋体" w:eastAsia="宋体" w:cs="宋体"/>
          <w:sz w:val="21"/>
          <w:szCs w:val="21"/>
        </w:rPr>
        <w:t xml:space="preserve">蒸发 </w:t>
      </w:r>
    </w:p>
    <w:p w14:paraId="297ECA2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Cambria Math" w:hAnsi="Cambria Math" w:eastAsia="Cambria Math" w:cs="Cambria Math"/>
          <w:sz w:val="21"/>
          <w:szCs w:val="21"/>
        </w:rPr>
        <w:t>①③</w:t>
      </w:r>
      <w:r>
        <w:rPr>
          <w:rFonts w:ascii="Times New Roman" w:hAnsi="Times New Roman" w:eastAsia="Times New Roman" w:cs="Times New Roman"/>
          <w:sz w:val="21"/>
          <w:szCs w:val="21"/>
        </w:rPr>
        <w:tab/>
      </w:r>
      <w:r>
        <w:rPr>
          <w:sz w:val="21"/>
          <w:szCs w:val="21"/>
        </w:rPr>
        <w:t xml:space="preserve">B. </w:t>
      </w:r>
      <w:r>
        <w:rPr>
          <w:rFonts w:ascii="Cambria Math" w:hAnsi="Cambria Math" w:eastAsia="Cambria Math" w:cs="Cambria Math"/>
          <w:sz w:val="21"/>
          <w:szCs w:val="21"/>
        </w:rPr>
        <w:t>①④</w:t>
      </w:r>
      <w:r>
        <w:rPr>
          <w:sz w:val="21"/>
          <w:szCs w:val="21"/>
        </w:rPr>
        <w:t xml:space="preserve"> </w:t>
      </w:r>
      <w:r>
        <w:rPr>
          <w:rFonts w:ascii="Times New Roman" w:hAnsi="Times New Roman" w:eastAsia="Times New Roman" w:cs="Times New Roman"/>
          <w:sz w:val="21"/>
          <w:szCs w:val="21"/>
        </w:rPr>
        <w:tab/>
      </w:r>
      <w:r>
        <w:rPr>
          <w:sz w:val="21"/>
          <w:szCs w:val="21"/>
        </w:rPr>
        <w:t xml:space="preserve">C. </w:t>
      </w:r>
      <w:r>
        <w:rPr>
          <w:rFonts w:ascii="Cambria Math" w:hAnsi="Cambria Math" w:eastAsia="Cambria Math" w:cs="Cambria Math"/>
          <w:sz w:val="21"/>
          <w:szCs w:val="21"/>
        </w:rPr>
        <w:t>②③</w:t>
      </w:r>
      <w:r>
        <w:rPr>
          <w:sz w:val="21"/>
          <w:szCs w:val="21"/>
        </w:rPr>
        <w:t xml:space="preserve"> </w:t>
      </w:r>
      <w:r>
        <w:rPr>
          <w:rFonts w:ascii="Times New Roman" w:hAnsi="Times New Roman" w:eastAsia="Times New Roman" w:cs="Times New Roman"/>
          <w:sz w:val="21"/>
          <w:szCs w:val="21"/>
        </w:rPr>
        <w:tab/>
      </w:r>
      <w:r>
        <w:rPr>
          <w:sz w:val="21"/>
          <w:szCs w:val="21"/>
        </w:rPr>
        <w:t xml:space="preserve">D. </w:t>
      </w:r>
      <w:r>
        <w:rPr>
          <w:rFonts w:ascii="Cambria Math" w:hAnsi="Cambria Math" w:eastAsia="Cambria Math" w:cs="Cambria Math"/>
          <w:sz w:val="21"/>
          <w:szCs w:val="21"/>
        </w:rPr>
        <w:t>②④</w:t>
      </w:r>
    </w:p>
    <w:p w14:paraId="3A6D239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9. A    10. B    11. C</w:t>
      </w:r>
      <w:r>
        <w:rPr>
          <w:strike w:val="0"/>
          <w:sz w:val="21"/>
          <w:szCs w:val="21"/>
          <w:u w:val="none"/>
        </w:rPr>
        <w:drawing>
          <wp:inline distT="0" distB="0" distL="114300" distR="114300">
            <wp:extent cx="28575" cy="28575"/>
            <wp:effectExtent l="0" t="0" r="0" b="0"/>
            <wp:docPr id="100109" name="图片 100109"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descr="page number 4"/>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0E50FC94">
      <w:pPr>
        <w:sectPr>
          <w:headerReference r:id="rId8" w:type="default"/>
          <w:type w:val="continuous"/>
          <w:pgSz w:w="11927" w:h="16875"/>
          <w:pgMar w:top="800" w:right="1120" w:bottom="540" w:left="1120" w:header="708" w:footer="708" w:gutter="0"/>
          <w:cols w:space="708" w:num="1"/>
          <w:docGrid w:linePitch="360" w:charSpace="0"/>
        </w:sectPr>
      </w:pPr>
    </w:p>
    <w:p w14:paraId="2C5210EB">
      <w:pPr>
        <w:widowControl w:val="0"/>
        <w:spacing w:before="0" w:after="0" w:line="360" w:lineRule="auto"/>
        <w:jc w:val="both"/>
        <w:rPr>
          <w:sz w:val="21"/>
          <w:szCs w:val="21"/>
        </w:rPr>
      </w:pPr>
      <w:r>
        <w:rPr>
          <w:rFonts w:ascii="宋体" w:hAnsi="宋体" w:eastAsia="宋体" w:cs="宋体"/>
          <w:color w:val="2E75B6"/>
          <w:sz w:val="21"/>
          <w:szCs w:val="21"/>
        </w:rPr>
        <w:t>【解析】</w:t>
      </w:r>
    </w:p>
    <w:p w14:paraId="5430940F">
      <w:pPr>
        <w:widowControl w:val="0"/>
        <w:spacing w:before="0" w:after="0" w:line="360" w:lineRule="auto"/>
        <w:jc w:val="both"/>
        <w:rPr>
          <w:sz w:val="21"/>
          <w:szCs w:val="21"/>
        </w:rPr>
      </w:pPr>
      <w:r>
        <w:rPr>
          <w:rFonts w:ascii="宋体" w:hAnsi="宋体" w:eastAsia="宋体" w:cs="宋体"/>
          <w:sz w:val="21"/>
          <w:szCs w:val="21"/>
        </w:rPr>
        <w:t>【</w:t>
      </w:r>
      <w:r>
        <w:rPr>
          <w:sz w:val="21"/>
          <w:szCs w:val="21"/>
        </w:rPr>
        <w:t>9</w:t>
      </w:r>
      <w:r>
        <w:rPr>
          <w:rFonts w:ascii="宋体" w:hAnsi="宋体" w:eastAsia="宋体" w:cs="宋体"/>
          <w:sz w:val="21"/>
          <w:szCs w:val="21"/>
        </w:rPr>
        <w:t>题详解】</w:t>
      </w:r>
    </w:p>
    <w:p w14:paraId="5C22B5CF">
      <w:pPr>
        <w:widowControl w:val="0"/>
        <w:spacing w:before="0" w:after="0" w:line="360" w:lineRule="auto"/>
        <w:rPr>
          <w:sz w:val="21"/>
          <w:szCs w:val="21"/>
        </w:rPr>
      </w:pPr>
      <w:r>
        <w:rPr>
          <w:rFonts w:ascii="宋体" w:hAnsi="宋体" w:eastAsia="宋体" w:cs="宋体"/>
          <w:sz w:val="21"/>
          <w:szCs w:val="21"/>
        </w:rPr>
        <w:t>根据材料信息，I、Ⅱ和Ⅲ是在30°的坡地上覆盖石子情况下，土壤体积含水率的测量深度为30厘米、60厘米和100厘米的实验结果，三种情况中，30厘米测量土壤深度最浅，因此土壤体积含水率最先受到雨水下渗影响，土壤体积含水率最先上升，变化最早，A正确；初始值适中并不能说明其土壤深度较浅，B错误；从图中可看出，峰值最高的是Ⅲ曲线，Ⅲ曲线的波动最大，CD错误。故选A。</w:t>
      </w:r>
    </w:p>
    <w:p w14:paraId="76D292FF">
      <w:pPr>
        <w:widowControl w:val="0"/>
        <w:spacing w:before="0" w:after="0" w:line="360" w:lineRule="auto"/>
        <w:rPr>
          <w:sz w:val="21"/>
          <w:szCs w:val="21"/>
        </w:rPr>
      </w:pPr>
      <w:r>
        <w:rPr>
          <w:rFonts w:ascii="宋体" w:hAnsi="宋体" w:eastAsia="宋体" w:cs="宋体"/>
          <w:sz w:val="21"/>
          <w:szCs w:val="21"/>
        </w:rPr>
        <w:t>【</w:t>
      </w:r>
      <w:r>
        <w:rPr>
          <w:sz w:val="21"/>
          <w:szCs w:val="21"/>
        </w:rPr>
        <w:t>10</w:t>
      </w:r>
      <w:r>
        <w:rPr>
          <w:rFonts w:ascii="宋体" w:hAnsi="宋体" w:eastAsia="宋体" w:cs="宋体"/>
          <w:sz w:val="21"/>
          <w:szCs w:val="21"/>
        </w:rPr>
        <w:t>题详解】</w:t>
      </w:r>
    </w:p>
    <w:p w14:paraId="7EE50B7C">
      <w:pPr>
        <w:widowControl w:val="0"/>
        <w:spacing w:before="0" w:after="0" w:line="360" w:lineRule="auto"/>
        <w:rPr>
          <w:sz w:val="21"/>
          <w:szCs w:val="21"/>
        </w:rPr>
      </w:pPr>
      <w:r>
        <w:rPr>
          <w:rFonts w:ascii="宋体" w:hAnsi="宋体" w:eastAsia="宋体" w:cs="宋体"/>
          <w:sz w:val="21"/>
          <w:szCs w:val="21"/>
        </w:rPr>
        <w:t>从图b中可以看出，I曲线变化明显，降雨后土壤含水量上升明显，说明其为测量深度30厘米的土壤体积含水率，曲线Ⅱ和Ⅲ为测量60厘米和100厘米的土壤体积含水率，Ⅱ和Ⅲ在降雨后没有明显变化，说明裸地下渗量小，地下径流少，地表产流多，对土壤深处的土壤含水率影响不大，B正确，CD错误；图b中曲线I、Ⅱ和Ⅲ是同时进行人工降雨实验，降水量一致，A错误。故选B。</w:t>
      </w:r>
    </w:p>
    <w:p w14:paraId="624B420E">
      <w:pPr>
        <w:widowControl w:val="0"/>
        <w:spacing w:before="0" w:after="0" w:line="360" w:lineRule="auto"/>
        <w:rPr>
          <w:sz w:val="21"/>
          <w:szCs w:val="21"/>
        </w:rPr>
      </w:pPr>
      <w:r>
        <w:rPr>
          <w:rFonts w:ascii="宋体" w:hAnsi="宋体" w:eastAsia="宋体" w:cs="宋体"/>
          <w:sz w:val="21"/>
          <w:szCs w:val="21"/>
        </w:rPr>
        <w:t>【</w:t>
      </w:r>
      <w:r>
        <w:rPr>
          <w:sz w:val="21"/>
          <w:szCs w:val="21"/>
        </w:rPr>
        <w:t>11</w:t>
      </w:r>
      <w:r>
        <w:rPr>
          <w:rFonts w:ascii="宋体" w:hAnsi="宋体" w:eastAsia="宋体" w:cs="宋体"/>
          <w:sz w:val="21"/>
          <w:szCs w:val="21"/>
        </w:rPr>
        <w:t>题详解】</w:t>
      </w:r>
    </w:p>
    <w:p w14:paraId="5579EBCA">
      <w:pPr>
        <w:widowControl w:val="0"/>
        <w:spacing w:before="0" w:after="0" w:line="360" w:lineRule="auto"/>
        <w:rPr>
          <w:sz w:val="21"/>
          <w:szCs w:val="21"/>
        </w:rPr>
      </w:pPr>
      <w:r>
        <w:rPr>
          <w:rFonts w:ascii="宋体" w:hAnsi="宋体" w:eastAsia="宋体" w:cs="宋体"/>
          <w:sz w:val="21"/>
          <w:szCs w:val="21"/>
        </w:rPr>
        <w:t>相对于裸地，坡地上覆盖石子降水后下渗增加，因此地表径流减少，地下径流增加，土壤水分增加，②③正确，①错误；与裸地相比，在坡地上覆盖石子使得土壤上有覆盖物，可以减少土壤水分蒸发，④错误，综上所述，C项的②③正确，ABD错误。故选C。</w:t>
      </w:r>
    </w:p>
    <w:p w14:paraId="7C97AACD">
      <w:pPr>
        <w:widowControl w:val="0"/>
        <w:spacing w:before="0" w:after="0" w:line="360" w:lineRule="auto"/>
        <w:rPr>
          <w:sz w:val="21"/>
          <w:szCs w:val="21"/>
        </w:rPr>
      </w:pPr>
      <w:r>
        <w:rPr>
          <w:rFonts w:ascii="宋体" w:hAnsi="宋体" w:eastAsia="宋体" w:cs="宋体"/>
          <w:sz w:val="21"/>
          <w:szCs w:val="21"/>
        </w:rPr>
        <w:t>【点睛】土壤的主要形成因素包括成土母质、生物、气候、地貌、时间等。成土母质是土壤发育的物质基础，它决定了土壤矿物质的成分和养分状况，影响土壤的质地。生物是影响土壤发育的最基本也是最活跃的因素，生物残体为土壤提供有机质。岩石风化的强度和速度与温度、降水量呈正相关，气候影响和控制了土壤的分布。</w:t>
      </w:r>
    </w:p>
    <w:p w14:paraId="3817142E">
      <w:pPr>
        <w:widowControl w:val="0"/>
        <w:spacing w:before="0" w:after="0" w:line="360" w:lineRule="auto"/>
        <w:rPr>
          <w:sz w:val="21"/>
          <w:szCs w:val="21"/>
        </w:rPr>
      </w:pPr>
      <w:r>
        <w:rPr>
          <w:sz w:val="21"/>
          <w:szCs w:val="21"/>
        </w:rPr>
        <w:t xml:space="preserve">12. </w:t>
      </w:r>
      <w:r>
        <w:rPr>
          <w:rFonts w:ascii="宋体" w:hAnsi="宋体" w:eastAsia="宋体" w:cs="宋体"/>
          <w:sz w:val="21"/>
          <w:szCs w:val="21"/>
        </w:rPr>
        <w:t>在社会主义发展史上，空想社会主义者在批判资本主义带来的各种灾难和罪恶的同时，也描绘了未来理想社会的蓝图。反映空想社会主义者为建立美好社会而努力的有（   ）</w:t>
      </w:r>
    </w:p>
    <w:p w14:paraId="74922CA6">
      <w:pPr>
        <w:widowControl w:val="0"/>
        <w:spacing w:before="0" w:after="0" w:line="360" w:lineRule="auto"/>
        <w:rPr>
          <w:sz w:val="21"/>
          <w:szCs w:val="21"/>
        </w:rPr>
      </w:pPr>
      <w:r>
        <w:rPr>
          <w:rFonts w:ascii="宋体" w:hAnsi="宋体" w:eastAsia="宋体" w:cs="宋体"/>
          <w:sz w:val="21"/>
          <w:szCs w:val="21"/>
        </w:rPr>
        <w:t>①缔结反映各族人民意愿的国家联盟</w:t>
      </w:r>
    </w:p>
    <w:p w14:paraId="2D769291">
      <w:pPr>
        <w:widowControl w:val="0"/>
        <w:spacing w:before="0" w:after="0" w:line="360" w:lineRule="auto"/>
        <w:rPr>
          <w:sz w:val="21"/>
          <w:szCs w:val="21"/>
        </w:rPr>
      </w:pPr>
      <w:r>
        <w:rPr>
          <w:rFonts w:ascii="宋体" w:hAnsi="宋体" w:eastAsia="宋体" w:cs="宋体"/>
          <w:sz w:val="21"/>
          <w:szCs w:val="21"/>
        </w:rPr>
        <w:t>②进行共产主义的“新和谐公社”新村实验</w:t>
      </w:r>
    </w:p>
    <w:p w14:paraId="75AB2C5F">
      <w:pPr>
        <w:widowControl w:val="0"/>
        <w:spacing w:before="0" w:after="0" w:line="360" w:lineRule="auto"/>
        <w:rPr>
          <w:sz w:val="21"/>
          <w:szCs w:val="21"/>
        </w:rPr>
      </w:pPr>
      <w:r>
        <w:rPr>
          <w:rFonts w:ascii="宋体" w:hAnsi="宋体" w:eastAsia="宋体" w:cs="宋体"/>
          <w:sz w:val="21"/>
          <w:szCs w:val="21"/>
        </w:rPr>
        <w:t>③成立被誉为新社会的光辉先驱的巴黎公社</w:t>
      </w:r>
    </w:p>
    <w:p w14:paraId="0AE6CB6D">
      <w:pPr>
        <w:widowControl w:val="0"/>
        <w:spacing w:before="0" w:after="0" w:line="360" w:lineRule="auto"/>
        <w:rPr>
          <w:sz w:val="21"/>
          <w:szCs w:val="21"/>
        </w:rPr>
      </w:pPr>
      <w:r>
        <w:rPr>
          <w:rFonts w:ascii="宋体" w:hAnsi="宋体" w:eastAsia="宋体" w:cs="宋体"/>
          <w:sz w:val="21"/>
          <w:szCs w:val="21"/>
        </w:rPr>
        <w:t>④倡导建立人人劳动、普遍协作的“和谐制度”</w:t>
      </w:r>
    </w:p>
    <w:p w14:paraId="4528064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5E47C28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5555EFE5">
      <w:pPr>
        <w:widowControl w:val="0"/>
        <w:spacing w:before="0" w:after="0" w:line="360" w:lineRule="auto"/>
        <w:jc w:val="both"/>
        <w:rPr>
          <w:sz w:val="21"/>
          <w:szCs w:val="21"/>
        </w:rPr>
      </w:pPr>
      <w:r>
        <w:rPr>
          <w:rFonts w:ascii="宋体" w:hAnsi="宋体" w:eastAsia="宋体" w:cs="宋体"/>
          <w:color w:val="2E75B6"/>
          <w:sz w:val="21"/>
          <w:szCs w:val="21"/>
        </w:rPr>
        <w:t>【解析】</w:t>
      </w:r>
    </w:p>
    <w:p w14:paraId="49CC9859">
      <w:pPr>
        <w:widowControl w:val="0"/>
        <w:spacing w:before="0" w:after="0" w:line="360" w:lineRule="auto"/>
        <w:rPr>
          <w:sz w:val="21"/>
          <w:szCs w:val="21"/>
        </w:rPr>
      </w:pPr>
      <w:r>
        <w:rPr>
          <w:rFonts w:ascii="宋体" w:hAnsi="宋体" w:eastAsia="宋体" w:cs="宋体"/>
          <w:sz w:val="21"/>
          <w:szCs w:val="21"/>
        </w:rPr>
        <w:t>【详解】①：空想社会主义没有提出缔结反映各族人民意愿的国家联盟的主张，①排除。</w:t>
      </w:r>
    </w:p>
    <w:p w14:paraId="7AF73D88">
      <w:pPr>
        <w:widowControl w:val="0"/>
        <w:spacing w:before="0" w:after="0" w:line="360" w:lineRule="auto"/>
        <w:rPr>
          <w:sz w:val="21"/>
          <w:szCs w:val="21"/>
        </w:rPr>
      </w:pPr>
      <w:r>
        <w:rPr>
          <w:rFonts w:ascii="宋体" w:hAnsi="宋体" w:eastAsia="宋体" w:cs="宋体"/>
          <w:sz w:val="21"/>
          <w:szCs w:val="21"/>
        </w:rPr>
        <w:t>②④：新和谐公社是英国空想社会主义者欧文建立的理想模型，“和谐制度”构想是由法国空想社会主义者傅立叶提出，倡导建立人人劳动、普遍协作的“和谐制度”。虽然最终失败了，但也是一次有意义的尝</w:t>
      </w:r>
      <w:r>
        <w:rPr>
          <w:strike w:val="0"/>
          <w:sz w:val="21"/>
          <w:szCs w:val="21"/>
          <w:u w:val="none"/>
        </w:rPr>
        <w:drawing>
          <wp:inline distT="0" distB="0" distL="114300" distR="114300">
            <wp:extent cx="28575" cy="28575"/>
            <wp:effectExtent l="0" t="0" r="0" b="0"/>
            <wp:docPr id="100129" name="图片 100129"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descr="page number 5"/>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6ABC90B6">
      <w:pPr>
        <w:sectPr>
          <w:headerReference r:id="rId9" w:type="default"/>
          <w:type w:val="continuous"/>
          <w:pgSz w:w="11927" w:h="16875"/>
          <w:pgMar w:top="800" w:right="1120" w:bottom="540" w:left="1120" w:header="708" w:footer="708" w:gutter="0"/>
          <w:cols w:space="708" w:num="1"/>
          <w:docGrid w:linePitch="360" w:charSpace="0"/>
        </w:sectPr>
      </w:pPr>
    </w:p>
    <w:p w14:paraId="7FCF9899">
      <w:pPr>
        <w:widowControl w:val="0"/>
        <w:spacing w:before="0" w:after="0" w:line="360" w:lineRule="auto"/>
        <w:rPr>
          <w:sz w:val="21"/>
          <w:szCs w:val="21"/>
        </w:rPr>
      </w:pPr>
      <w:r>
        <w:rPr>
          <w:rFonts w:ascii="宋体" w:hAnsi="宋体" w:eastAsia="宋体" w:cs="宋体"/>
          <w:sz w:val="21"/>
          <w:szCs w:val="21"/>
        </w:rPr>
        <w:t>试。这种尝试及其思想，为后来马克思主义的产生起到了重要作用，②④符合题意。</w:t>
      </w:r>
    </w:p>
    <w:p w14:paraId="7EB84122">
      <w:pPr>
        <w:widowControl w:val="0"/>
        <w:spacing w:before="0" w:after="0" w:line="360" w:lineRule="auto"/>
        <w:rPr>
          <w:sz w:val="21"/>
          <w:szCs w:val="21"/>
        </w:rPr>
      </w:pPr>
      <w:r>
        <w:rPr>
          <w:rFonts w:ascii="宋体" w:hAnsi="宋体" w:eastAsia="宋体" w:cs="宋体"/>
          <w:sz w:val="21"/>
          <w:szCs w:val="21"/>
        </w:rPr>
        <w:t>③：空想社会主义是一种理论，其构想和原则并没有在实践中得到真正的实现；而巴黎公社则是一场实际的革命运动，它试图通过建立无产阶级政权来实现社会主义的理想。巴黎公社不是空想社会主义的主张也不是其实践活动，③排除。</w:t>
      </w:r>
    </w:p>
    <w:p w14:paraId="25B86A4B">
      <w:pPr>
        <w:widowControl w:val="0"/>
        <w:spacing w:before="0" w:after="0" w:line="360" w:lineRule="auto"/>
        <w:rPr>
          <w:sz w:val="21"/>
          <w:szCs w:val="21"/>
        </w:rPr>
      </w:pPr>
      <w:r>
        <w:rPr>
          <w:rFonts w:ascii="宋体" w:hAnsi="宋体" w:eastAsia="宋体" w:cs="宋体"/>
          <w:sz w:val="21"/>
          <w:szCs w:val="21"/>
        </w:rPr>
        <w:t>故本题选C。</w:t>
      </w:r>
    </w:p>
    <w:p w14:paraId="638F14EA">
      <w:pPr>
        <w:widowControl w:val="0"/>
        <w:spacing w:before="0" w:after="0" w:line="360" w:lineRule="auto"/>
        <w:rPr>
          <w:sz w:val="21"/>
          <w:szCs w:val="21"/>
        </w:rPr>
      </w:pPr>
      <w:r>
        <w:rPr>
          <w:sz w:val="21"/>
          <w:szCs w:val="21"/>
        </w:rPr>
        <w:t xml:space="preserve">13. </w:t>
      </w:r>
      <w:r>
        <w:rPr>
          <w:rFonts w:ascii="宋体" w:hAnsi="宋体" w:eastAsia="宋体" w:cs="宋体"/>
          <w:sz w:val="21"/>
          <w:szCs w:val="21"/>
        </w:rPr>
        <w:t>中共中央办公厅2024年印发的《关于在全党开展党纪学习教育的通知》指出，为了深入学习贯彻修订后的《中国共产党纪律处分条例》，经党中央同意，自2024年4月至7月，在全党开展党纪学习教育。开展党纪学习教育是中国共产党（   ）</w:t>
      </w:r>
    </w:p>
    <w:p w14:paraId="1AE56720">
      <w:pPr>
        <w:widowControl w:val="0"/>
        <w:spacing w:before="0" w:after="0" w:line="360" w:lineRule="auto"/>
        <w:rPr>
          <w:sz w:val="21"/>
          <w:szCs w:val="21"/>
        </w:rPr>
      </w:pPr>
      <w:r>
        <w:rPr>
          <w:rFonts w:ascii="宋体" w:hAnsi="宋体" w:eastAsia="宋体" w:cs="宋体"/>
          <w:sz w:val="21"/>
          <w:szCs w:val="21"/>
        </w:rPr>
        <w:t>①区别于其他政党的显著标志</w:t>
      </w:r>
    </w:p>
    <w:p w14:paraId="17515C7D">
      <w:pPr>
        <w:widowControl w:val="0"/>
        <w:spacing w:before="0" w:after="0" w:line="360" w:lineRule="auto"/>
        <w:rPr>
          <w:sz w:val="21"/>
          <w:szCs w:val="21"/>
        </w:rPr>
      </w:pPr>
      <w:r>
        <w:rPr>
          <w:rFonts w:ascii="宋体" w:hAnsi="宋体" w:eastAsia="宋体" w:cs="宋体"/>
          <w:sz w:val="21"/>
          <w:szCs w:val="21"/>
        </w:rPr>
        <w:t>②以伟大自我革命引领伟大社会革命的政治保障</w:t>
      </w:r>
    </w:p>
    <w:p w14:paraId="4F4A6EE2">
      <w:pPr>
        <w:widowControl w:val="0"/>
        <w:spacing w:before="0" w:after="0" w:line="360" w:lineRule="auto"/>
        <w:rPr>
          <w:sz w:val="21"/>
          <w:szCs w:val="21"/>
        </w:rPr>
      </w:pPr>
      <w:r>
        <w:rPr>
          <w:rFonts w:ascii="宋体" w:hAnsi="宋体" w:eastAsia="宋体" w:cs="宋体"/>
          <w:sz w:val="21"/>
          <w:szCs w:val="21"/>
        </w:rPr>
        <w:t>③推进全面从严治党，解决大党独有难题的重要举措</w:t>
      </w:r>
    </w:p>
    <w:p w14:paraId="05197E4F">
      <w:pPr>
        <w:widowControl w:val="0"/>
        <w:spacing w:before="0" w:after="0" w:line="360" w:lineRule="auto"/>
        <w:rPr>
          <w:sz w:val="21"/>
          <w:szCs w:val="21"/>
        </w:rPr>
      </w:pPr>
      <w:r>
        <w:rPr>
          <w:rFonts w:ascii="宋体" w:hAnsi="宋体" w:eastAsia="宋体" w:cs="宋体"/>
          <w:sz w:val="21"/>
          <w:szCs w:val="21"/>
        </w:rPr>
        <w:t>④保持先进性和纯洁性，跳出治乱兴衰历史周期率的利器</w:t>
      </w:r>
    </w:p>
    <w:p w14:paraId="44AD9261">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5D80F79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14A089D4">
      <w:pPr>
        <w:widowControl w:val="0"/>
        <w:spacing w:before="0" w:after="0" w:line="360" w:lineRule="auto"/>
        <w:jc w:val="both"/>
        <w:rPr>
          <w:sz w:val="21"/>
          <w:szCs w:val="21"/>
        </w:rPr>
      </w:pPr>
      <w:r>
        <w:rPr>
          <w:rFonts w:ascii="宋体" w:hAnsi="宋体" w:eastAsia="宋体" w:cs="宋体"/>
          <w:color w:val="2E75B6"/>
          <w:sz w:val="21"/>
          <w:szCs w:val="21"/>
        </w:rPr>
        <w:t>【解析】</w:t>
      </w:r>
    </w:p>
    <w:p w14:paraId="2B42745A">
      <w:pPr>
        <w:widowControl w:val="0"/>
        <w:spacing w:before="0" w:after="0" w:line="360" w:lineRule="auto"/>
        <w:rPr>
          <w:sz w:val="21"/>
          <w:szCs w:val="21"/>
        </w:rPr>
      </w:pPr>
      <w:r>
        <w:rPr>
          <w:rFonts w:ascii="宋体" w:hAnsi="宋体" w:eastAsia="宋体" w:cs="宋体"/>
          <w:sz w:val="21"/>
          <w:szCs w:val="21"/>
        </w:rPr>
        <w:t>【详解】①：勇于自我革命是中国共产党区别于其他政党的显著标志，①排除。</w:t>
      </w:r>
    </w:p>
    <w:p w14:paraId="0B6CFB53">
      <w:pPr>
        <w:widowControl w:val="0"/>
        <w:spacing w:before="0" w:after="0" w:line="360" w:lineRule="auto"/>
        <w:rPr>
          <w:sz w:val="21"/>
          <w:szCs w:val="21"/>
        </w:rPr>
      </w:pPr>
      <w:r>
        <w:rPr>
          <w:rFonts w:ascii="宋体" w:hAnsi="宋体" w:eastAsia="宋体" w:cs="宋体"/>
          <w:sz w:val="21"/>
          <w:szCs w:val="21"/>
        </w:rPr>
        <w:t>②：开展党纪学习教育为中国共产党以伟大自我革命引领伟大社会革命提供坚强纪律保障，不是政治保障，②排除。</w:t>
      </w:r>
    </w:p>
    <w:p w14:paraId="567948E6">
      <w:pPr>
        <w:widowControl w:val="0"/>
        <w:spacing w:before="0" w:after="0" w:line="360" w:lineRule="auto"/>
        <w:rPr>
          <w:sz w:val="21"/>
          <w:szCs w:val="21"/>
        </w:rPr>
      </w:pPr>
      <w:r>
        <w:rPr>
          <w:rFonts w:ascii="宋体" w:hAnsi="宋体" w:eastAsia="宋体" w:cs="宋体"/>
          <w:sz w:val="21"/>
          <w:szCs w:val="21"/>
        </w:rPr>
        <w:t>③④：开展党纪学习教育是中国共产党推进全面从严治党，解决大党独有难题的重要举措，是保持先进性和纯洁性，跳出治乱兴衰历史周期率的利器，③④正确。</w:t>
      </w:r>
    </w:p>
    <w:p w14:paraId="0D3B3FE9">
      <w:pPr>
        <w:widowControl w:val="0"/>
        <w:spacing w:before="0" w:after="0" w:line="360" w:lineRule="auto"/>
        <w:rPr>
          <w:sz w:val="21"/>
          <w:szCs w:val="21"/>
        </w:rPr>
      </w:pPr>
      <w:r>
        <w:rPr>
          <w:rFonts w:ascii="宋体" w:hAnsi="宋体" w:eastAsia="宋体" w:cs="宋体"/>
          <w:sz w:val="21"/>
          <w:szCs w:val="21"/>
        </w:rPr>
        <w:t>故本题选D。</w:t>
      </w:r>
    </w:p>
    <w:p w14:paraId="0E69ECAC">
      <w:pPr>
        <w:widowControl w:val="0"/>
        <w:spacing w:before="0" w:after="0" w:line="360" w:lineRule="auto"/>
        <w:rPr>
          <w:sz w:val="21"/>
          <w:szCs w:val="21"/>
        </w:rPr>
      </w:pPr>
      <w:r>
        <w:rPr>
          <w:sz w:val="21"/>
          <w:szCs w:val="21"/>
        </w:rPr>
        <w:t xml:space="preserve">14. </w:t>
      </w:r>
      <w:r>
        <w:rPr>
          <w:rFonts w:ascii="宋体" w:hAnsi="宋体" w:eastAsia="宋体" w:cs="宋体"/>
          <w:sz w:val="21"/>
          <w:szCs w:val="21"/>
        </w:rPr>
        <w:t>2024年政府工作报告提出，要着力扩大国内需求，促进消费稳定增长，推动经济实现良性循环。下列举措有助于促进消费增长的有（   ）</w:t>
      </w:r>
    </w:p>
    <w:p w14:paraId="4488099B">
      <w:pPr>
        <w:widowControl w:val="0"/>
        <w:spacing w:before="0" w:after="0" w:line="360" w:lineRule="auto"/>
        <w:rPr>
          <w:sz w:val="21"/>
          <w:szCs w:val="21"/>
        </w:rPr>
      </w:pPr>
      <w:r>
        <w:rPr>
          <w:rFonts w:ascii="宋体" w:hAnsi="宋体" w:eastAsia="宋体" w:cs="宋体"/>
          <w:sz w:val="21"/>
          <w:szCs w:val="21"/>
        </w:rPr>
        <w:t>①提升餐饮质量和配送标准化水平</w:t>
      </w:r>
    </w:p>
    <w:p w14:paraId="6056D028">
      <w:pPr>
        <w:widowControl w:val="0"/>
        <w:spacing w:before="0" w:after="0" w:line="360" w:lineRule="auto"/>
        <w:rPr>
          <w:sz w:val="21"/>
          <w:szCs w:val="21"/>
        </w:rPr>
      </w:pPr>
      <w:r>
        <w:rPr>
          <w:rFonts w:ascii="宋体" w:hAnsi="宋体" w:eastAsia="宋体" w:cs="宋体"/>
          <w:sz w:val="21"/>
          <w:szCs w:val="21"/>
        </w:rPr>
        <w:t>②取消新能源汽车车辆购置税减免政策</w:t>
      </w:r>
    </w:p>
    <w:p w14:paraId="70E5D666">
      <w:pPr>
        <w:widowControl w:val="0"/>
        <w:spacing w:before="0" w:after="0" w:line="360" w:lineRule="auto"/>
        <w:rPr>
          <w:sz w:val="21"/>
          <w:szCs w:val="21"/>
        </w:rPr>
      </w:pPr>
      <w:r>
        <w:rPr>
          <w:rFonts w:ascii="宋体" w:hAnsi="宋体" w:eastAsia="宋体" w:cs="宋体"/>
          <w:sz w:val="21"/>
          <w:szCs w:val="21"/>
        </w:rPr>
        <w:t>③对“以旧换新”的家电产品给予适当补贴</w:t>
      </w:r>
    </w:p>
    <w:p w14:paraId="6EBE6365">
      <w:pPr>
        <w:widowControl w:val="0"/>
        <w:spacing w:before="0" w:after="0" w:line="360" w:lineRule="auto"/>
        <w:rPr>
          <w:sz w:val="21"/>
          <w:szCs w:val="21"/>
        </w:rPr>
      </w:pPr>
      <w:r>
        <w:rPr>
          <w:rFonts w:ascii="宋体" w:hAnsi="宋体" w:eastAsia="宋体" w:cs="宋体"/>
          <w:sz w:val="21"/>
          <w:szCs w:val="21"/>
        </w:rPr>
        <w:t>④提高家庭第二套住房商业性个人住房贷款利率</w:t>
      </w:r>
    </w:p>
    <w:p w14:paraId="4F1D591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7EF4143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195BEE77">
      <w:pPr>
        <w:widowControl w:val="0"/>
        <w:spacing w:before="0" w:after="0" w:line="360" w:lineRule="auto"/>
        <w:jc w:val="both"/>
        <w:rPr>
          <w:sz w:val="21"/>
          <w:szCs w:val="21"/>
        </w:rPr>
      </w:pPr>
      <w:r>
        <w:rPr>
          <w:rFonts w:ascii="宋体" w:hAnsi="宋体" w:eastAsia="宋体" w:cs="宋体"/>
          <w:color w:val="2E75B6"/>
          <w:sz w:val="21"/>
          <w:szCs w:val="21"/>
        </w:rPr>
        <w:t>【解析】</w:t>
      </w:r>
    </w:p>
    <w:p w14:paraId="0E2E19B9">
      <w:pPr>
        <w:widowControl w:val="0"/>
        <w:spacing w:before="0" w:after="0" w:line="360" w:lineRule="auto"/>
        <w:rPr>
          <w:sz w:val="21"/>
          <w:szCs w:val="21"/>
        </w:rPr>
      </w:pPr>
      <w:r>
        <w:rPr>
          <w:rFonts w:ascii="宋体" w:hAnsi="宋体" w:eastAsia="宋体" w:cs="宋体"/>
          <w:sz w:val="21"/>
          <w:szCs w:val="21"/>
        </w:rPr>
        <w:t>【详解】①：提升餐饮质量和配送标准化水平，会刺激人们增加餐饮消费，有助于促进消费增长，①正</w:t>
      </w:r>
      <w:r>
        <w:rPr>
          <w:strike w:val="0"/>
          <w:sz w:val="21"/>
          <w:szCs w:val="21"/>
          <w:u w:val="none"/>
        </w:rPr>
        <w:drawing>
          <wp:inline distT="0" distB="0" distL="114300" distR="114300">
            <wp:extent cx="28575" cy="28575"/>
            <wp:effectExtent l="0" t="0" r="0" b="0"/>
            <wp:docPr id="100149" name="图片 100149"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图片 100149" descr="page number 6"/>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0E757754">
      <w:pPr>
        <w:sectPr>
          <w:headerReference r:id="rId10" w:type="default"/>
          <w:type w:val="continuous"/>
          <w:pgSz w:w="11927" w:h="16875"/>
          <w:pgMar w:top="800" w:right="1120" w:bottom="540" w:left="1120" w:header="708" w:footer="708" w:gutter="0"/>
          <w:cols w:space="708" w:num="1"/>
          <w:docGrid w:linePitch="360" w:charSpace="0"/>
        </w:sectPr>
      </w:pPr>
    </w:p>
    <w:p w14:paraId="379882C8">
      <w:pPr>
        <w:widowControl w:val="0"/>
        <w:spacing w:before="0" w:after="0" w:line="360" w:lineRule="auto"/>
        <w:rPr>
          <w:sz w:val="21"/>
          <w:szCs w:val="21"/>
        </w:rPr>
      </w:pPr>
      <w:r>
        <w:rPr>
          <w:rFonts w:ascii="宋体" w:hAnsi="宋体" w:eastAsia="宋体" w:cs="宋体"/>
          <w:sz w:val="21"/>
          <w:szCs w:val="21"/>
        </w:rPr>
        <w:t>确。</w:t>
      </w:r>
    </w:p>
    <w:p w14:paraId="64766C5A">
      <w:pPr>
        <w:widowControl w:val="0"/>
        <w:spacing w:before="0" w:after="0" w:line="360" w:lineRule="auto"/>
        <w:rPr>
          <w:sz w:val="21"/>
          <w:szCs w:val="21"/>
        </w:rPr>
      </w:pPr>
      <w:r>
        <w:rPr>
          <w:rFonts w:ascii="宋体" w:hAnsi="宋体" w:eastAsia="宋体" w:cs="宋体"/>
          <w:sz w:val="21"/>
          <w:szCs w:val="21"/>
        </w:rPr>
        <w:t>②：新能源汽车车辆购置税减免政策，能降低人们购车成本，有助于促进新能源汽车的消费。取消这项政策，则不利于新能源汽车的消费增长，②排除。</w:t>
      </w:r>
    </w:p>
    <w:p w14:paraId="6F798E30">
      <w:pPr>
        <w:widowControl w:val="0"/>
        <w:spacing w:before="0" w:after="0" w:line="360" w:lineRule="auto"/>
        <w:rPr>
          <w:sz w:val="21"/>
          <w:szCs w:val="21"/>
        </w:rPr>
      </w:pPr>
      <w:r>
        <w:rPr>
          <w:rFonts w:ascii="宋体" w:hAnsi="宋体" w:eastAsia="宋体" w:cs="宋体"/>
          <w:sz w:val="21"/>
          <w:szCs w:val="21"/>
        </w:rPr>
        <w:t xml:space="preserve">③：对“以旧换新”的家电产品给予适当补贴，会降低人们的家电消费成本，会刺激人们乐于“以旧换新”，从而促进家电产品的消费增长，③正确。 </w:t>
      </w:r>
    </w:p>
    <w:p w14:paraId="3789BBAE">
      <w:pPr>
        <w:widowControl w:val="0"/>
        <w:spacing w:before="0" w:after="0" w:line="360" w:lineRule="auto"/>
        <w:rPr>
          <w:sz w:val="21"/>
          <w:szCs w:val="21"/>
        </w:rPr>
      </w:pPr>
      <w:r>
        <w:rPr>
          <w:rFonts w:ascii="宋体" w:hAnsi="宋体" w:eastAsia="宋体" w:cs="宋体"/>
          <w:sz w:val="21"/>
          <w:szCs w:val="21"/>
        </w:rPr>
        <w:t xml:space="preserve">④：提高家庭第二套住房商业性个人住房贷款利率，会增加人们的购房成本，不利于促进购房消费，④排除。 </w:t>
      </w:r>
    </w:p>
    <w:p w14:paraId="2DC6AAC7">
      <w:pPr>
        <w:widowControl w:val="0"/>
        <w:spacing w:before="0" w:after="0" w:line="360" w:lineRule="auto"/>
        <w:rPr>
          <w:sz w:val="21"/>
          <w:szCs w:val="21"/>
        </w:rPr>
      </w:pPr>
      <w:r>
        <w:rPr>
          <w:rFonts w:ascii="宋体" w:hAnsi="宋体" w:eastAsia="宋体" w:cs="宋体"/>
          <w:sz w:val="21"/>
          <w:szCs w:val="21"/>
        </w:rPr>
        <w:t>故本题选</w:t>
      </w:r>
      <w:r>
        <w:rPr>
          <w:sz w:val="21"/>
          <w:szCs w:val="21"/>
        </w:rPr>
        <w:t>B</w:t>
      </w:r>
      <w:r>
        <w:rPr>
          <w:rFonts w:ascii="宋体" w:hAnsi="宋体" w:eastAsia="宋体" w:cs="宋体"/>
          <w:sz w:val="21"/>
          <w:szCs w:val="21"/>
        </w:rPr>
        <w:t>。</w:t>
      </w:r>
    </w:p>
    <w:p w14:paraId="62BB184C">
      <w:pPr>
        <w:widowControl w:val="0"/>
        <w:spacing w:before="0" w:after="0" w:line="360" w:lineRule="auto"/>
        <w:rPr>
          <w:sz w:val="21"/>
          <w:szCs w:val="21"/>
        </w:rPr>
      </w:pPr>
      <w:r>
        <w:rPr>
          <w:sz w:val="21"/>
          <w:szCs w:val="21"/>
        </w:rPr>
        <w:t xml:space="preserve">15. </w:t>
      </w:r>
      <w:r>
        <w:rPr>
          <w:rFonts w:ascii="宋体" w:hAnsi="宋体" w:eastAsia="宋体" w:cs="宋体"/>
          <w:sz w:val="21"/>
          <w:szCs w:val="21"/>
        </w:rPr>
        <w:t>以下是某县关于如何盘活本地闲置耕地的讨论。</w:t>
      </w:r>
    </w:p>
    <w:p w14:paraId="00349AF9">
      <w:pPr>
        <w:widowControl w:val="0"/>
        <w:spacing w:before="0" w:after="0" w:line="360" w:lineRule="auto"/>
        <w:rPr>
          <w:sz w:val="21"/>
          <w:szCs w:val="21"/>
        </w:rPr>
      </w:pPr>
      <w:r>
        <w:rPr>
          <w:rFonts w:ascii="宋体" w:hAnsi="宋体" w:eastAsia="宋体" w:cs="宋体"/>
          <w:sz w:val="21"/>
          <w:szCs w:val="21"/>
        </w:rPr>
        <w:t>农户：家里青壮年外出打工了，耕地闲置了，不如流转给村集体吧!</w:t>
      </w:r>
    </w:p>
    <w:p w14:paraId="40075BE4">
      <w:pPr>
        <w:widowControl w:val="0"/>
        <w:spacing w:before="0" w:after="0" w:line="360" w:lineRule="auto"/>
        <w:rPr>
          <w:sz w:val="21"/>
          <w:szCs w:val="21"/>
        </w:rPr>
      </w:pPr>
      <w:r>
        <w:rPr>
          <w:rFonts w:ascii="宋体" w:hAnsi="宋体" w:eastAsia="宋体" w:cs="宋体"/>
          <w:sz w:val="21"/>
          <w:szCs w:val="21"/>
        </w:rPr>
        <w:t>村集体：可是我们不擅长经营!不如把闲置耕地外包给专业合作社，农户、村集体和专业合作社，三方按合理比例分红。</w:t>
      </w:r>
    </w:p>
    <w:p w14:paraId="4914A533">
      <w:pPr>
        <w:widowControl w:val="0"/>
        <w:spacing w:before="0" w:after="0" w:line="360" w:lineRule="auto"/>
        <w:rPr>
          <w:sz w:val="21"/>
          <w:szCs w:val="21"/>
        </w:rPr>
      </w:pPr>
      <w:r>
        <w:rPr>
          <w:rFonts w:ascii="宋体" w:hAnsi="宋体" w:eastAsia="宋体" w:cs="宋体"/>
          <w:sz w:val="21"/>
          <w:szCs w:val="21"/>
        </w:rPr>
        <w:t>专业合作社：这个咱在行!咱把流转的这 800多亩耕地整治后，进行规模种植和管理。</w:t>
      </w:r>
    </w:p>
    <w:p w14:paraId="333E4EF7">
      <w:pPr>
        <w:widowControl w:val="0"/>
        <w:spacing w:before="0" w:after="0" w:line="360" w:lineRule="auto"/>
        <w:rPr>
          <w:sz w:val="21"/>
          <w:szCs w:val="21"/>
        </w:rPr>
      </w:pPr>
      <w:r>
        <w:rPr>
          <w:rFonts w:ascii="宋体" w:hAnsi="宋体" w:eastAsia="宋体" w:cs="宋体"/>
          <w:sz w:val="21"/>
          <w:szCs w:val="21"/>
        </w:rPr>
        <w:t>县政府：这个经营模式好!谁种植就补贴谁!</w:t>
      </w:r>
    </w:p>
    <w:p w14:paraId="3955546E">
      <w:pPr>
        <w:widowControl w:val="0"/>
        <w:spacing w:before="0" w:after="0" w:line="360" w:lineRule="auto"/>
        <w:rPr>
          <w:sz w:val="21"/>
          <w:szCs w:val="21"/>
        </w:rPr>
      </w:pPr>
      <w:r>
        <w:rPr>
          <w:rFonts w:ascii="宋体" w:hAnsi="宋体" w:eastAsia="宋体" w:cs="宋体"/>
          <w:sz w:val="21"/>
          <w:szCs w:val="21"/>
        </w:rPr>
        <w:t>该经营模式好在（   ）</w:t>
      </w:r>
    </w:p>
    <w:p w14:paraId="6AE5F382">
      <w:pPr>
        <w:widowControl w:val="0"/>
        <w:spacing w:before="0" w:after="0" w:line="360" w:lineRule="auto"/>
        <w:rPr>
          <w:sz w:val="21"/>
          <w:szCs w:val="21"/>
        </w:rPr>
      </w:pPr>
      <w:r>
        <w:rPr>
          <w:rFonts w:ascii="宋体" w:hAnsi="宋体" w:eastAsia="宋体" w:cs="宋体"/>
          <w:sz w:val="21"/>
          <w:szCs w:val="21"/>
        </w:rPr>
        <w:t>①让农户闲置耕地作为生产要素参与收入分配</w:t>
      </w:r>
    </w:p>
    <w:p w14:paraId="59303835">
      <w:pPr>
        <w:widowControl w:val="0"/>
        <w:spacing w:before="0" w:after="0" w:line="360" w:lineRule="auto"/>
        <w:rPr>
          <w:sz w:val="21"/>
          <w:szCs w:val="21"/>
        </w:rPr>
      </w:pPr>
      <w:r>
        <w:rPr>
          <w:rFonts w:ascii="宋体" w:hAnsi="宋体" w:eastAsia="宋体" w:cs="宋体"/>
          <w:sz w:val="21"/>
          <w:szCs w:val="21"/>
        </w:rPr>
        <w:t>②引入新型农业经营主体，提高农业生产效率</w:t>
      </w:r>
    </w:p>
    <w:p w14:paraId="642F0CB5">
      <w:pPr>
        <w:widowControl w:val="0"/>
        <w:spacing w:before="0" w:after="0" w:line="360" w:lineRule="auto"/>
        <w:rPr>
          <w:sz w:val="21"/>
          <w:szCs w:val="21"/>
        </w:rPr>
      </w:pPr>
      <w:r>
        <w:rPr>
          <w:rFonts w:ascii="宋体" w:hAnsi="宋体" w:eastAsia="宋体" w:cs="宋体"/>
          <w:sz w:val="21"/>
          <w:szCs w:val="21"/>
        </w:rPr>
        <w:t>③运用初次分配机制，调动农业种植的积极性</w:t>
      </w:r>
    </w:p>
    <w:p w14:paraId="3EECAA05">
      <w:pPr>
        <w:widowControl w:val="0"/>
        <w:spacing w:before="0" w:after="0" w:line="360" w:lineRule="auto"/>
        <w:rPr>
          <w:sz w:val="21"/>
          <w:szCs w:val="21"/>
        </w:rPr>
      </w:pPr>
      <w:r>
        <w:rPr>
          <w:rFonts w:ascii="宋体" w:hAnsi="宋体" w:eastAsia="宋体" w:cs="宋体"/>
          <w:sz w:val="21"/>
          <w:szCs w:val="21"/>
        </w:rPr>
        <w:t>④增强村集体的经营能力，扩大集体收入来源</w:t>
      </w:r>
    </w:p>
    <w:p w14:paraId="1993E8A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27D281F9">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7F4B1F75">
      <w:pPr>
        <w:widowControl w:val="0"/>
        <w:spacing w:before="0" w:after="0" w:line="360" w:lineRule="auto"/>
        <w:jc w:val="both"/>
        <w:rPr>
          <w:sz w:val="21"/>
          <w:szCs w:val="21"/>
        </w:rPr>
      </w:pPr>
      <w:r>
        <w:rPr>
          <w:rFonts w:ascii="宋体" w:hAnsi="宋体" w:eastAsia="宋体" w:cs="宋体"/>
          <w:color w:val="2E75B6"/>
          <w:sz w:val="21"/>
          <w:szCs w:val="21"/>
        </w:rPr>
        <w:t>【解析】</w:t>
      </w:r>
    </w:p>
    <w:p w14:paraId="36856971">
      <w:pPr>
        <w:widowControl w:val="0"/>
        <w:spacing w:before="0" w:after="0" w:line="360" w:lineRule="auto"/>
        <w:rPr>
          <w:sz w:val="21"/>
          <w:szCs w:val="21"/>
        </w:rPr>
      </w:pPr>
      <w:r>
        <w:rPr>
          <w:rFonts w:ascii="宋体" w:hAnsi="宋体" w:eastAsia="宋体" w:cs="宋体"/>
          <w:sz w:val="21"/>
          <w:szCs w:val="21"/>
        </w:rPr>
        <w:t>【详解】</w:t>
      </w:r>
      <w:r>
        <w:rPr>
          <w:rFonts w:ascii="Cambria Math" w:hAnsi="Cambria Math" w:eastAsia="Cambria Math" w:cs="Cambria Math"/>
          <w:sz w:val="21"/>
          <w:szCs w:val="21"/>
        </w:rPr>
        <w:t>①②</w:t>
      </w:r>
      <w:r>
        <w:rPr>
          <w:rFonts w:ascii="宋体" w:hAnsi="宋体" w:eastAsia="宋体" w:cs="宋体"/>
          <w:sz w:val="21"/>
          <w:szCs w:val="21"/>
        </w:rPr>
        <w:t>：农户把闲置的耕地外包给专业合作社，农户、村集体和专业合作社，三方按合理比例分红，这是让农户闲置耕地作为生产要素参与收入分配的体现，也有利于引入新型农业经营主体，进行进行规模种植和管理，提高农业生产效率，</w:t>
      </w:r>
      <w:r>
        <w:rPr>
          <w:rFonts w:ascii="Cambria Math" w:hAnsi="Cambria Math" w:eastAsia="Cambria Math" w:cs="Cambria Math"/>
          <w:sz w:val="21"/>
          <w:szCs w:val="21"/>
        </w:rPr>
        <w:t>①②</w:t>
      </w:r>
      <w:r>
        <w:rPr>
          <w:rFonts w:ascii="宋体" w:hAnsi="宋体" w:eastAsia="宋体" w:cs="宋体"/>
          <w:sz w:val="21"/>
          <w:szCs w:val="21"/>
        </w:rPr>
        <w:t>符合题意。</w:t>
      </w:r>
    </w:p>
    <w:p w14:paraId="5B45773D">
      <w:pPr>
        <w:widowControl w:val="0"/>
        <w:spacing w:before="0" w:after="0" w:line="360" w:lineRule="auto"/>
        <w:rPr>
          <w:sz w:val="21"/>
          <w:szCs w:val="21"/>
        </w:rPr>
      </w:pPr>
      <w:r>
        <w:rPr>
          <w:rFonts w:ascii="Cambria Math" w:hAnsi="Cambria Math" w:eastAsia="Cambria Math" w:cs="Cambria Math"/>
          <w:sz w:val="21"/>
          <w:szCs w:val="21"/>
        </w:rPr>
        <w:t>③</w:t>
      </w:r>
      <w:r>
        <w:rPr>
          <w:rFonts w:ascii="宋体" w:hAnsi="宋体" w:eastAsia="宋体" w:cs="宋体"/>
          <w:sz w:val="21"/>
          <w:szCs w:val="21"/>
        </w:rPr>
        <w:t>：县政府：</w:t>
      </w:r>
      <w:r>
        <w:rPr>
          <w:sz w:val="21"/>
          <w:szCs w:val="21"/>
        </w:rPr>
        <w:t>“</w:t>
      </w:r>
      <w:r>
        <w:rPr>
          <w:rFonts w:ascii="宋体" w:hAnsi="宋体" w:eastAsia="宋体" w:cs="宋体"/>
          <w:sz w:val="21"/>
          <w:szCs w:val="21"/>
        </w:rPr>
        <w:t>这个经营模式好！谁种植就补贴谁！</w:t>
      </w:r>
      <w:r>
        <w:rPr>
          <w:sz w:val="21"/>
          <w:szCs w:val="21"/>
        </w:rPr>
        <w:t>”</w:t>
      </w:r>
      <w:r>
        <w:rPr>
          <w:rFonts w:ascii="宋体" w:hAnsi="宋体" w:eastAsia="宋体" w:cs="宋体"/>
          <w:sz w:val="21"/>
          <w:szCs w:val="21"/>
        </w:rPr>
        <w:t>，这意味着种田补贴转移给经营者，这是在运用再分配调节机制，而不是运用初次分配机制，</w:t>
      </w:r>
      <w:r>
        <w:rPr>
          <w:rFonts w:ascii="Cambria Math" w:hAnsi="Cambria Math" w:eastAsia="Cambria Math" w:cs="Cambria Math"/>
          <w:sz w:val="21"/>
          <w:szCs w:val="21"/>
        </w:rPr>
        <w:t>③</w:t>
      </w:r>
      <w:r>
        <w:rPr>
          <w:rFonts w:ascii="宋体" w:hAnsi="宋体" w:eastAsia="宋体" w:cs="宋体"/>
          <w:sz w:val="21"/>
          <w:szCs w:val="21"/>
        </w:rPr>
        <w:t>排除。</w:t>
      </w:r>
    </w:p>
    <w:p w14:paraId="78313100">
      <w:pPr>
        <w:widowControl w:val="0"/>
        <w:spacing w:before="0" w:after="0" w:line="360" w:lineRule="auto"/>
        <w:rPr>
          <w:sz w:val="21"/>
          <w:szCs w:val="21"/>
        </w:rPr>
      </w:pPr>
      <w:r>
        <w:rPr>
          <w:rFonts w:ascii="Cambria Math" w:hAnsi="Cambria Math" w:eastAsia="Cambria Math" w:cs="Cambria Math"/>
          <w:sz w:val="21"/>
          <w:szCs w:val="21"/>
        </w:rPr>
        <w:t>④</w:t>
      </w:r>
      <w:r>
        <w:rPr>
          <w:rFonts w:ascii="宋体" w:hAnsi="宋体" w:eastAsia="宋体" w:cs="宋体"/>
          <w:sz w:val="21"/>
          <w:szCs w:val="21"/>
        </w:rPr>
        <w:t>：农户把闲置的耕地外包给专业合作社时，村集体按合理比例分红，这是村集体凭对土地的所有权和管理获得收入，村集体对流转耕地并没有经营权力，此举也没有扩大集体收入来源，</w:t>
      </w:r>
      <w:r>
        <w:rPr>
          <w:rFonts w:ascii="Cambria Math" w:hAnsi="Cambria Math" w:eastAsia="Cambria Math" w:cs="Cambria Math"/>
          <w:sz w:val="21"/>
          <w:szCs w:val="21"/>
        </w:rPr>
        <w:t>④</w:t>
      </w:r>
      <w:r>
        <w:rPr>
          <w:rFonts w:ascii="宋体" w:hAnsi="宋体" w:eastAsia="宋体" w:cs="宋体"/>
          <w:sz w:val="21"/>
          <w:szCs w:val="21"/>
        </w:rPr>
        <w:t>排除。</w:t>
      </w:r>
    </w:p>
    <w:p w14:paraId="4EF91F62">
      <w:pPr>
        <w:widowControl w:val="0"/>
        <w:spacing w:before="0" w:after="0" w:line="360" w:lineRule="auto"/>
        <w:rPr>
          <w:sz w:val="21"/>
          <w:szCs w:val="21"/>
        </w:rPr>
      </w:pPr>
      <w:r>
        <w:rPr>
          <w:rFonts w:ascii="宋体" w:hAnsi="宋体" w:eastAsia="宋体" w:cs="宋体"/>
          <w:sz w:val="21"/>
          <w:szCs w:val="21"/>
        </w:rPr>
        <w:t>故本题选A。</w:t>
      </w:r>
    </w:p>
    <w:p w14:paraId="2A2FCD4A">
      <w:pPr>
        <w:widowControl w:val="0"/>
        <w:spacing w:before="0" w:after="0" w:line="360" w:lineRule="auto"/>
        <w:rPr>
          <w:sz w:val="21"/>
          <w:szCs w:val="21"/>
        </w:rPr>
      </w:pPr>
      <w:r>
        <w:rPr>
          <w:sz w:val="21"/>
          <w:szCs w:val="21"/>
        </w:rPr>
        <w:t xml:space="preserve">16. </w:t>
      </w:r>
      <w:r>
        <w:rPr>
          <w:rFonts w:ascii="宋体" w:hAnsi="宋体" w:eastAsia="宋体" w:cs="宋体"/>
          <w:sz w:val="21"/>
          <w:szCs w:val="21"/>
        </w:rPr>
        <w:t>某市以街道社区党组织为核心，按区域联结辖区单位、行业等各领域党组织、群团组织和各类社会组</w:t>
      </w:r>
      <w:r>
        <w:rPr>
          <w:strike w:val="0"/>
          <w:sz w:val="21"/>
          <w:szCs w:val="21"/>
          <w:u w:val="none"/>
        </w:rPr>
        <w:drawing>
          <wp:inline distT="0" distB="0" distL="114300" distR="114300">
            <wp:extent cx="28575" cy="28575"/>
            <wp:effectExtent l="0" t="0" r="0" b="0"/>
            <wp:docPr id="100169" name="图片 100169"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图片 100169" descr="page number 7"/>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54FF5EDA">
      <w:pPr>
        <w:sectPr>
          <w:type w:val="continuous"/>
          <w:pgSz w:w="11927" w:h="16875"/>
          <w:pgMar w:top="800" w:right="1120" w:bottom="540" w:left="1120" w:header="708" w:footer="708" w:gutter="0"/>
          <w:cols w:space="708" w:num="1"/>
          <w:docGrid w:linePitch="360" w:charSpace="0"/>
        </w:sectPr>
      </w:pPr>
    </w:p>
    <w:p w14:paraId="1D8CB6A4">
      <w:pPr>
        <w:widowControl w:val="0"/>
        <w:spacing w:before="0" w:after="0" w:line="360" w:lineRule="auto"/>
        <w:rPr>
          <w:sz w:val="21"/>
          <w:szCs w:val="21"/>
        </w:rPr>
      </w:pPr>
      <w:r>
        <w:rPr>
          <w:rFonts w:ascii="宋体" w:hAnsi="宋体" w:eastAsia="宋体" w:cs="宋体"/>
          <w:sz w:val="21"/>
          <w:szCs w:val="21"/>
        </w:rPr>
        <w:t>织，采取派驻党建指导员等方式组建联合党委，畅通各类群体之间的诉求表达和协商渠道，推动区域党建工作互联互动。这一做法（   ）</w:t>
      </w:r>
    </w:p>
    <w:p w14:paraId="05E0DC3D">
      <w:pPr>
        <w:widowControl w:val="0"/>
        <w:spacing w:before="0" w:after="0" w:line="360" w:lineRule="auto"/>
        <w:rPr>
          <w:sz w:val="21"/>
          <w:szCs w:val="21"/>
        </w:rPr>
      </w:pPr>
      <w:r>
        <w:rPr>
          <w:rFonts w:ascii="宋体" w:hAnsi="宋体" w:eastAsia="宋体" w:cs="宋体"/>
          <w:sz w:val="21"/>
          <w:szCs w:val="21"/>
        </w:rPr>
        <w:t>① 意在完善基层群众自治制度，提高党的群众组织力</w:t>
      </w:r>
    </w:p>
    <w:p w14:paraId="7B5896E4">
      <w:pPr>
        <w:widowControl w:val="0"/>
        <w:spacing w:before="0" w:after="0" w:line="360" w:lineRule="auto"/>
        <w:rPr>
          <w:sz w:val="21"/>
          <w:szCs w:val="21"/>
        </w:rPr>
      </w:pPr>
      <w:r>
        <w:rPr>
          <w:rFonts w:ascii="宋体" w:hAnsi="宋体" w:eastAsia="宋体" w:cs="宋体"/>
          <w:sz w:val="21"/>
          <w:szCs w:val="21"/>
        </w:rPr>
        <w:t>②能够推动实现民主决策，消除不同群体间的利益冲突</w:t>
      </w:r>
    </w:p>
    <w:p w14:paraId="61D08E3C">
      <w:pPr>
        <w:widowControl w:val="0"/>
        <w:spacing w:before="0" w:after="0" w:line="360" w:lineRule="auto"/>
        <w:rPr>
          <w:sz w:val="21"/>
          <w:szCs w:val="21"/>
        </w:rPr>
      </w:pPr>
      <w:r>
        <w:rPr>
          <w:rFonts w:ascii="宋体" w:hAnsi="宋体" w:eastAsia="宋体" w:cs="宋体"/>
          <w:sz w:val="21"/>
          <w:szCs w:val="21"/>
        </w:rPr>
        <w:t>③有助于发挥基层群众的积极性，增强党的社会号召力</w:t>
      </w:r>
    </w:p>
    <w:p w14:paraId="1B69B3A5">
      <w:pPr>
        <w:widowControl w:val="0"/>
        <w:spacing w:before="0" w:after="0" w:line="360" w:lineRule="auto"/>
        <w:rPr>
          <w:sz w:val="21"/>
          <w:szCs w:val="21"/>
        </w:rPr>
      </w:pPr>
      <w:r>
        <w:rPr>
          <w:rFonts w:ascii="宋体" w:hAnsi="宋体" w:eastAsia="宋体" w:cs="宋体"/>
          <w:sz w:val="21"/>
          <w:szCs w:val="21"/>
        </w:rPr>
        <w:t>④有利于保持党同人民群众的血肉联系，提高基层治理能力</w:t>
      </w:r>
    </w:p>
    <w:p w14:paraId="53A1371A">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60E7AB93">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27C1B1C9">
      <w:pPr>
        <w:widowControl w:val="0"/>
        <w:spacing w:before="0" w:after="0" w:line="360" w:lineRule="auto"/>
        <w:jc w:val="both"/>
        <w:rPr>
          <w:sz w:val="21"/>
          <w:szCs w:val="21"/>
        </w:rPr>
      </w:pPr>
      <w:r>
        <w:rPr>
          <w:rFonts w:ascii="宋体" w:hAnsi="宋体" w:eastAsia="宋体" w:cs="宋体"/>
          <w:color w:val="2E75B6"/>
          <w:sz w:val="21"/>
          <w:szCs w:val="21"/>
        </w:rPr>
        <w:t>【解析】</w:t>
      </w:r>
    </w:p>
    <w:p w14:paraId="36EE36C1">
      <w:pPr>
        <w:widowControl w:val="0"/>
        <w:spacing w:before="0" w:after="0" w:line="360" w:lineRule="auto"/>
        <w:rPr>
          <w:sz w:val="21"/>
          <w:szCs w:val="21"/>
        </w:rPr>
      </w:pPr>
      <w:r>
        <w:rPr>
          <w:rFonts w:ascii="宋体" w:hAnsi="宋体" w:eastAsia="宋体" w:cs="宋体"/>
          <w:sz w:val="21"/>
          <w:szCs w:val="21"/>
        </w:rPr>
        <w:t>【详解】本题考查基层群众自治</w:t>
      </w:r>
      <w:r>
        <w:rPr>
          <w:strike w:val="0"/>
          <w:sz w:val="21"/>
          <w:szCs w:val="21"/>
          <w:u w:val="none"/>
        </w:rPr>
        <w:drawing>
          <wp:inline distT="0" distB="0" distL="114300" distR="114300">
            <wp:extent cx="133350" cy="180975"/>
            <wp:effectExtent l="0" t="0" r="0" b="8890"/>
            <wp:docPr id="100189" name="图片 10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图片 100189"/>
                    <pic:cNvPicPr>
                      <a:picLocks noChangeAspect="1"/>
                    </pic:cNvPicPr>
                  </pic:nvPicPr>
                  <pic:blipFill>
                    <a:blip r:embed="rId4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相关知识。</w:t>
      </w:r>
    </w:p>
    <w:p w14:paraId="4C85B11B">
      <w:pPr>
        <w:widowControl w:val="0"/>
        <w:spacing w:before="0" w:after="0" w:line="360" w:lineRule="auto"/>
        <w:rPr>
          <w:sz w:val="21"/>
          <w:szCs w:val="21"/>
        </w:rPr>
      </w:pPr>
      <w:r>
        <w:rPr>
          <w:rFonts w:ascii="Cambria Math" w:hAnsi="Cambria Math" w:eastAsia="Cambria Math" w:cs="Cambria Math"/>
          <w:sz w:val="21"/>
          <w:szCs w:val="21"/>
        </w:rPr>
        <w:t>①</w:t>
      </w:r>
      <w:r>
        <w:rPr>
          <w:rFonts w:ascii="宋体" w:hAnsi="宋体" w:eastAsia="宋体" w:cs="宋体"/>
          <w:sz w:val="21"/>
          <w:szCs w:val="21"/>
        </w:rPr>
        <w:t>：材料强调的是多元共治的社会治理，强调的是</w:t>
      </w:r>
      <w:r>
        <w:rPr>
          <w:sz w:val="21"/>
          <w:szCs w:val="21"/>
        </w:rPr>
        <w:t>“</w:t>
      </w:r>
      <w:r>
        <w:rPr>
          <w:rFonts w:ascii="宋体" w:hAnsi="宋体" w:eastAsia="宋体" w:cs="宋体"/>
          <w:sz w:val="21"/>
          <w:szCs w:val="21"/>
        </w:rPr>
        <w:t>互联互动</w:t>
      </w:r>
      <w:r>
        <w:rPr>
          <w:sz w:val="21"/>
          <w:szCs w:val="21"/>
        </w:rPr>
        <w:t>”</w:t>
      </w:r>
      <w:r>
        <w:rPr>
          <w:rFonts w:ascii="宋体" w:hAnsi="宋体" w:eastAsia="宋体" w:cs="宋体"/>
          <w:sz w:val="21"/>
          <w:szCs w:val="21"/>
        </w:rPr>
        <w:t>，畅通各类群体之间的诉求表达和协商渠道，推动区域党建工作互联互动而不是在强调基层群众自治制度，</w:t>
      </w:r>
      <w:r>
        <w:rPr>
          <w:rFonts w:ascii="Cambria Math" w:hAnsi="Cambria Math" w:eastAsia="Cambria Math" w:cs="Cambria Math"/>
          <w:sz w:val="21"/>
          <w:szCs w:val="21"/>
        </w:rPr>
        <w:t>①</w:t>
      </w:r>
      <w:r>
        <w:rPr>
          <w:rFonts w:ascii="宋体" w:hAnsi="宋体" w:eastAsia="宋体" w:cs="宋体"/>
          <w:sz w:val="21"/>
          <w:szCs w:val="21"/>
        </w:rPr>
        <w:t>排除；</w:t>
      </w:r>
    </w:p>
    <w:p w14:paraId="1EDB4051">
      <w:pPr>
        <w:widowControl w:val="0"/>
        <w:spacing w:before="0" w:after="0" w:line="360" w:lineRule="auto"/>
        <w:rPr>
          <w:sz w:val="21"/>
          <w:szCs w:val="21"/>
        </w:rPr>
      </w:pPr>
      <w:r>
        <w:rPr>
          <w:rFonts w:ascii="Cambria Math" w:hAnsi="Cambria Math" w:eastAsia="Cambria Math" w:cs="Cambria Math"/>
          <w:sz w:val="21"/>
          <w:szCs w:val="21"/>
        </w:rPr>
        <w:t>②</w:t>
      </w:r>
      <w:r>
        <w:rPr>
          <w:rFonts w:ascii="宋体" w:hAnsi="宋体" w:eastAsia="宋体" w:cs="宋体"/>
          <w:sz w:val="21"/>
          <w:szCs w:val="21"/>
        </w:rPr>
        <w:t>：</w:t>
      </w:r>
      <w:r>
        <w:rPr>
          <w:sz w:val="21"/>
          <w:szCs w:val="21"/>
        </w:rPr>
        <w:t>“</w:t>
      </w:r>
      <w:r>
        <w:rPr>
          <w:rFonts w:ascii="宋体" w:hAnsi="宋体" w:eastAsia="宋体" w:cs="宋体"/>
          <w:sz w:val="21"/>
          <w:szCs w:val="21"/>
        </w:rPr>
        <w:t>消除不同群体间的利益冲突</w:t>
      </w:r>
      <w:r>
        <w:rPr>
          <w:sz w:val="21"/>
          <w:szCs w:val="21"/>
        </w:rPr>
        <w:t>”</w:t>
      </w:r>
      <w:r>
        <w:rPr>
          <w:rFonts w:ascii="宋体" w:hAnsi="宋体" w:eastAsia="宋体" w:cs="宋体"/>
          <w:sz w:val="21"/>
          <w:szCs w:val="21"/>
        </w:rPr>
        <w:t>的说法夸大了题中做法的作用，况且</w:t>
      </w:r>
      <w:r>
        <w:rPr>
          <w:sz w:val="21"/>
          <w:szCs w:val="21"/>
        </w:rPr>
        <w:t>“</w:t>
      </w:r>
      <w:r>
        <w:rPr>
          <w:rFonts w:ascii="宋体" w:hAnsi="宋体" w:eastAsia="宋体" w:cs="宋体"/>
          <w:sz w:val="21"/>
          <w:szCs w:val="21"/>
        </w:rPr>
        <w:t>不同群体间的利益冲突</w:t>
      </w:r>
      <w:r>
        <w:rPr>
          <w:sz w:val="21"/>
          <w:szCs w:val="21"/>
        </w:rPr>
        <w:t>”</w:t>
      </w:r>
      <w:r>
        <w:rPr>
          <w:rFonts w:ascii="宋体" w:hAnsi="宋体" w:eastAsia="宋体" w:cs="宋体"/>
          <w:sz w:val="21"/>
          <w:szCs w:val="21"/>
        </w:rPr>
        <w:t>也不可能消除，</w:t>
      </w:r>
      <w:r>
        <w:rPr>
          <w:rFonts w:ascii="Cambria Math" w:hAnsi="Cambria Math" w:eastAsia="Cambria Math" w:cs="Cambria Math"/>
          <w:sz w:val="21"/>
          <w:szCs w:val="21"/>
        </w:rPr>
        <w:t>②</w:t>
      </w:r>
      <w:r>
        <w:rPr>
          <w:rFonts w:ascii="宋体" w:hAnsi="宋体" w:eastAsia="宋体" w:cs="宋体"/>
          <w:sz w:val="21"/>
          <w:szCs w:val="21"/>
        </w:rPr>
        <w:t>排除；</w:t>
      </w:r>
    </w:p>
    <w:p w14:paraId="69A9A7F4">
      <w:pPr>
        <w:widowControl w:val="0"/>
        <w:spacing w:before="0" w:after="0" w:line="360" w:lineRule="auto"/>
        <w:rPr>
          <w:sz w:val="21"/>
          <w:szCs w:val="21"/>
        </w:rPr>
      </w:pPr>
      <w:r>
        <w:rPr>
          <w:rFonts w:ascii="Cambria Math" w:hAnsi="Cambria Math" w:eastAsia="Cambria Math" w:cs="Cambria Math"/>
          <w:sz w:val="21"/>
          <w:szCs w:val="21"/>
        </w:rPr>
        <w:t>③④</w:t>
      </w:r>
      <w:r>
        <w:rPr>
          <w:rFonts w:ascii="宋体" w:hAnsi="宋体" w:eastAsia="宋体" w:cs="宋体"/>
          <w:sz w:val="21"/>
          <w:szCs w:val="21"/>
        </w:rPr>
        <w:t>：以街道社区党组织为核心，按区域联结辖区单位、行业等各领域党组织、群团组织和各类社会组织，采取派驻党建指导员等方式组建联合党委，畅通各类群体之间的诉求表达和协商渠道，推动区域党建工作互联互动，这有助于发挥基层群众的积极性，增强党的社会号召力，也有利于保持党同人民群众的血肉联系，提高基层治理能力，</w:t>
      </w:r>
      <w:r>
        <w:rPr>
          <w:rFonts w:ascii="Cambria Math" w:hAnsi="Cambria Math" w:eastAsia="Cambria Math" w:cs="Cambria Math"/>
          <w:sz w:val="21"/>
          <w:szCs w:val="21"/>
        </w:rPr>
        <w:t>③④</w:t>
      </w:r>
      <w:r>
        <w:rPr>
          <w:rFonts w:ascii="宋体" w:hAnsi="宋体" w:eastAsia="宋体" w:cs="宋体"/>
          <w:sz w:val="21"/>
          <w:szCs w:val="21"/>
        </w:rPr>
        <w:t>正确；</w:t>
      </w:r>
    </w:p>
    <w:p w14:paraId="48232B62">
      <w:pPr>
        <w:widowControl w:val="0"/>
        <w:spacing w:before="0" w:after="0" w:line="360" w:lineRule="auto"/>
        <w:rPr>
          <w:sz w:val="21"/>
          <w:szCs w:val="21"/>
        </w:rPr>
      </w:pPr>
      <w:r>
        <w:rPr>
          <w:rFonts w:ascii="宋体" w:hAnsi="宋体" w:eastAsia="宋体" w:cs="宋体"/>
          <w:sz w:val="21"/>
          <w:szCs w:val="21"/>
        </w:rPr>
        <w:t>故本题选D。</w:t>
      </w:r>
    </w:p>
    <w:p w14:paraId="7F473FF9">
      <w:pPr>
        <w:widowControl w:val="0"/>
        <w:spacing w:before="0" w:after="0" w:line="360" w:lineRule="auto"/>
        <w:rPr>
          <w:sz w:val="21"/>
          <w:szCs w:val="21"/>
        </w:rPr>
      </w:pPr>
      <w:r>
        <w:rPr>
          <w:sz w:val="21"/>
          <w:szCs w:val="21"/>
        </w:rPr>
        <w:t xml:space="preserve">17. </w:t>
      </w:r>
      <w:r>
        <w:rPr>
          <w:rFonts w:ascii="宋体" w:hAnsi="宋体" w:eastAsia="宋体" w:cs="宋体"/>
          <w:sz w:val="21"/>
          <w:szCs w:val="21"/>
        </w:rPr>
        <w:t>近年来，某市将数字技术应用于政府管理服务，推动政务数据与社会数据相融合。行政执法69类证照证明实现“免提交”检查；203个线上办理事项提交材料的数量减少 40%，办事时间缩短 50%；教育、就业等19个领域的事项实现“一站式”办理。该市推动数字政府建设是（   ）</w:t>
      </w:r>
    </w:p>
    <w:p w14:paraId="1873232B">
      <w:pPr>
        <w:widowControl w:val="0"/>
        <w:spacing w:before="0" w:after="0" w:line="360" w:lineRule="auto"/>
        <w:rPr>
          <w:sz w:val="21"/>
          <w:szCs w:val="21"/>
        </w:rPr>
      </w:pPr>
      <w:r>
        <w:rPr>
          <w:rFonts w:ascii="宋体" w:hAnsi="宋体" w:eastAsia="宋体" w:cs="宋体"/>
          <w:sz w:val="21"/>
          <w:szCs w:val="21"/>
        </w:rPr>
        <w:t>①完善行政执法制度体系的技术保障</w:t>
      </w:r>
    </w:p>
    <w:p w14:paraId="4D652D2D">
      <w:pPr>
        <w:widowControl w:val="0"/>
        <w:spacing w:before="0" w:after="0" w:line="360" w:lineRule="auto"/>
        <w:rPr>
          <w:sz w:val="21"/>
          <w:szCs w:val="21"/>
        </w:rPr>
      </w:pPr>
      <w:r>
        <w:rPr>
          <w:rFonts w:ascii="宋体" w:hAnsi="宋体" w:eastAsia="宋体" w:cs="宋体"/>
          <w:sz w:val="21"/>
          <w:szCs w:val="21"/>
        </w:rPr>
        <w:t>②更好满足公众政务服务需求的必然选择</w:t>
      </w:r>
    </w:p>
    <w:p w14:paraId="753B69D7">
      <w:pPr>
        <w:widowControl w:val="0"/>
        <w:spacing w:before="0" w:after="0" w:line="360" w:lineRule="auto"/>
        <w:rPr>
          <w:sz w:val="21"/>
          <w:szCs w:val="21"/>
        </w:rPr>
      </w:pPr>
      <w:r>
        <w:rPr>
          <w:rFonts w:ascii="宋体" w:hAnsi="宋体" w:eastAsia="宋体" w:cs="宋体"/>
          <w:sz w:val="21"/>
          <w:szCs w:val="21"/>
        </w:rPr>
        <w:t>③优化革新政府治理流程和方式的重要举措</w:t>
      </w:r>
    </w:p>
    <w:p w14:paraId="065CC962">
      <w:pPr>
        <w:widowControl w:val="0"/>
        <w:spacing w:before="0" w:after="0" w:line="360" w:lineRule="auto"/>
        <w:rPr>
          <w:sz w:val="21"/>
          <w:szCs w:val="21"/>
        </w:rPr>
      </w:pPr>
      <w:r>
        <w:rPr>
          <w:rFonts w:ascii="宋体" w:hAnsi="宋体" w:eastAsia="宋体" w:cs="宋体"/>
          <w:sz w:val="21"/>
          <w:szCs w:val="21"/>
        </w:rPr>
        <w:t>④科学合理配置政府部门之间关系的制度基础</w:t>
      </w:r>
    </w:p>
    <w:p w14:paraId="78863E8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255D2434">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3BE63809">
      <w:pPr>
        <w:widowControl w:val="0"/>
        <w:spacing w:before="0" w:after="0" w:line="360" w:lineRule="auto"/>
        <w:jc w:val="both"/>
        <w:rPr>
          <w:sz w:val="21"/>
          <w:szCs w:val="21"/>
        </w:rPr>
      </w:pPr>
      <w:r>
        <w:rPr>
          <w:rFonts w:ascii="宋体" w:hAnsi="宋体" w:eastAsia="宋体" w:cs="宋体"/>
          <w:color w:val="2E75B6"/>
          <w:sz w:val="21"/>
          <w:szCs w:val="21"/>
        </w:rPr>
        <w:t>【解析】</w:t>
      </w:r>
    </w:p>
    <w:p w14:paraId="1B2557BF">
      <w:pPr>
        <w:widowControl w:val="0"/>
        <w:spacing w:before="0" w:after="0" w:line="360" w:lineRule="auto"/>
        <w:rPr>
          <w:sz w:val="21"/>
          <w:szCs w:val="21"/>
        </w:rPr>
      </w:pPr>
      <w:r>
        <w:rPr>
          <w:rFonts w:ascii="宋体" w:hAnsi="宋体" w:eastAsia="宋体" w:cs="宋体"/>
          <w:sz w:val="21"/>
          <w:szCs w:val="21"/>
        </w:rPr>
        <w:t>【详解】①：材料反映数字技术可以提高政府管理服务的效率，但并未涉及行政执法制度体系的完善，也就没有体现完善行政执法制度体系的技术保障，①排除。</w:t>
      </w:r>
      <w:r>
        <w:rPr>
          <w:strike w:val="0"/>
          <w:sz w:val="21"/>
          <w:szCs w:val="21"/>
          <w:u w:val="none"/>
        </w:rPr>
        <w:drawing>
          <wp:inline distT="0" distB="0" distL="114300" distR="114300">
            <wp:extent cx="28575" cy="28575"/>
            <wp:effectExtent l="0" t="0" r="0" b="0"/>
            <wp:docPr id="100191" name="图片 100191"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图片 100191" descr="page number 8"/>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2061363E">
      <w:pPr>
        <w:sectPr>
          <w:headerReference r:id="rId11" w:type="default"/>
          <w:type w:val="continuous"/>
          <w:pgSz w:w="11927" w:h="16875"/>
          <w:pgMar w:top="800" w:right="1120" w:bottom="540" w:left="1120" w:header="708" w:footer="708" w:gutter="0"/>
          <w:cols w:space="708" w:num="1"/>
          <w:docGrid w:linePitch="360" w:charSpace="0"/>
        </w:sectPr>
      </w:pPr>
    </w:p>
    <w:p w14:paraId="201F8A03">
      <w:pPr>
        <w:widowControl w:val="0"/>
        <w:spacing w:before="0" w:after="0" w:line="360" w:lineRule="auto"/>
        <w:rPr>
          <w:sz w:val="21"/>
          <w:szCs w:val="21"/>
        </w:rPr>
      </w:pPr>
      <w:r>
        <w:rPr>
          <w:rFonts w:ascii="宋体" w:hAnsi="宋体" w:eastAsia="宋体" w:cs="宋体"/>
          <w:sz w:val="21"/>
          <w:szCs w:val="21"/>
        </w:rPr>
        <w:t>②③：推动数字政府建设，有利于提高政府行政效率，是数字化时代更好满足公众政务服务需求的必然选择，也是优化革新政府治理流程和方式的重要举措，②③正确。</w:t>
      </w:r>
    </w:p>
    <w:p w14:paraId="403DC84B">
      <w:pPr>
        <w:widowControl w:val="0"/>
        <w:spacing w:before="0" w:after="0" w:line="360" w:lineRule="auto"/>
        <w:rPr>
          <w:sz w:val="21"/>
          <w:szCs w:val="21"/>
        </w:rPr>
      </w:pPr>
      <w:r>
        <w:rPr>
          <w:rFonts w:ascii="宋体" w:hAnsi="宋体" w:eastAsia="宋体" w:cs="宋体"/>
          <w:sz w:val="21"/>
          <w:szCs w:val="21"/>
        </w:rPr>
        <w:t>④：材料反映数字技术可以提高政府管理服务的效率，不涉及“科学合理配置政府部门之间关系”，也不是“制度基础”，④排除。</w:t>
      </w:r>
    </w:p>
    <w:p w14:paraId="28014C1D">
      <w:pPr>
        <w:widowControl w:val="0"/>
        <w:spacing w:before="0" w:after="0" w:line="360" w:lineRule="auto"/>
        <w:rPr>
          <w:sz w:val="21"/>
          <w:szCs w:val="21"/>
        </w:rPr>
      </w:pPr>
      <w:r>
        <w:rPr>
          <w:rFonts w:ascii="宋体" w:hAnsi="宋体" w:eastAsia="宋体" w:cs="宋体"/>
          <w:sz w:val="21"/>
          <w:szCs w:val="21"/>
        </w:rPr>
        <w:t>故本题选C。</w:t>
      </w:r>
    </w:p>
    <w:p w14:paraId="430298BE">
      <w:pPr>
        <w:widowControl w:val="0"/>
        <w:spacing w:before="0" w:after="0" w:line="360" w:lineRule="auto"/>
        <w:rPr>
          <w:sz w:val="21"/>
          <w:szCs w:val="21"/>
        </w:rPr>
      </w:pPr>
      <w:r>
        <w:rPr>
          <w:sz w:val="21"/>
          <w:szCs w:val="21"/>
        </w:rPr>
        <w:t xml:space="preserve">18. </w:t>
      </w:r>
      <w:r>
        <w:rPr>
          <w:rFonts w:ascii="宋体" w:hAnsi="宋体" w:eastAsia="宋体" w:cs="宋体"/>
          <w:sz w:val="21"/>
          <w:szCs w:val="21"/>
        </w:rPr>
        <w:t>2023年春节期间上映</w:t>
      </w:r>
      <w:r>
        <w:rPr>
          <w:strike w:val="0"/>
          <w:sz w:val="21"/>
          <w:szCs w:val="21"/>
          <w:u w:val="none"/>
        </w:rPr>
        <w:drawing>
          <wp:inline distT="0" distB="0" distL="114300" distR="114300">
            <wp:extent cx="133350" cy="180975"/>
            <wp:effectExtent l="0" t="0" r="0" b="8890"/>
            <wp:docPr id="100211" name="图片 100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图片 100211"/>
                    <pic:cNvPicPr>
                      <a:picLocks noChangeAspect="1"/>
                    </pic:cNvPicPr>
                  </pic:nvPicPr>
                  <pic:blipFill>
                    <a:blip r:embed="rId4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中国科幻影片《流浪地球2》引起热烈反响。影片中的行星发动机与中国环流器二号实验装置具有视觉相似性;运送核聚变燃料的巨车，让人联想到中国生产的巨型矿车;展示太空天梯的长镜头，折射出中国在太空设备上的最新发展。这表明（   ）</w:t>
      </w:r>
    </w:p>
    <w:p w14:paraId="1DD22C6E">
      <w:pPr>
        <w:widowControl w:val="0"/>
        <w:spacing w:before="0" w:after="0" w:line="360" w:lineRule="auto"/>
        <w:rPr>
          <w:sz w:val="21"/>
          <w:szCs w:val="21"/>
        </w:rPr>
      </w:pPr>
      <w:r>
        <w:rPr>
          <w:rFonts w:ascii="宋体" w:hAnsi="宋体" w:eastAsia="宋体" w:cs="宋体"/>
          <w:sz w:val="21"/>
          <w:szCs w:val="21"/>
        </w:rPr>
        <w:t>①任何意识包括幻想都是对客观存在的反映</w:t>
      </w:r>
    </w:p>
    <w:p w14:paraId="4BC64C9A">
      <w:pPr>
        <w:widowControl w:val="0"/>
        <w:spacing w:before="0" w:after="0" w:line="360" w:lineRule="auto"/>
        <w:rPr>
          <w:sz w:val="21"/>
          <w:szCs w:val="21"/>
        </w:rPr>
      </w:pPr>
      <w:r>
        <w:rPr>
          <w:rFonts w:ascii="宋体" w:hAnsi="宋体" w:eastAsia="宋体" w:cs="宋体"/>
          <w:sz w:val="21"/>
          <w:szCs w:val="21"/>
        </w:rPr>
        <w:t>②意识对客观存在的反映是自觉的和创造性的</w:t>
      </w:r>
    </w:p>
    <w:p w14:paraId="2F6520F3">
      <w:pPr>
        <w:widowControl w:val="0"/>
        <w:spacing w:before="0" w:after="0" w:line="360" w:lineRule="auto"/>
        <w:rPr>
          <w:sz w:val="21"/>
          <w:szCs w:val="21"/>
        </w:rPr>
      </w:pPr>
      <w:r>
        <w:rPr>
          <w:rFonts w:ascii="宋体" w:hAnsi="宋体" w:eastAsia="宋体" w:cs="宋体"/>
          <w:sz w:val="21"/>
          <w:szCs w:val="21"/>
        </w:rPr>
        <w:t>③意识来源于客观存在，与客观存在相符合、相一致</w:t>
      </w:r>
    </w:p>
    <w:p w14:paraId="34869A0B">
      <w:pPr>
        <w:widowControl w:val="0"/>
        <w:spacing w:before="0" w:after="0" w:line="360" w:lineRule="auto"/>
        <w:rPr>
          <w:sz w:val="21"/>
          <w:szCs w:val="21"/>
        </w:rPr>
      </w:pPr>
      <w:r>
        <w:rPr>
          <w:rFonts w:ascii="宋体" w:hAnsi="宋体" w:eastAsia="宋体" w:cs="宋体"/>
          <w:sz w:val="21"/>
          <w:szCs w:val="21"/>
        </w:rPr>
        <w:t>④意识反映客观存在的方式是人自由选择的，与意识的内容无关</w:t>
      </w:r>
    </w:p>
    <w:p w14:paraId="4278C89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7DAF979A">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23526B30">
      <w:pPr>
        <w:widowControl w:val="0"/>
        <w:spacing w:before="0" w:after="0" w:line="360" w:lineRule="auto"/>
        <w:jc w:val="both"/>
        <w:rPr>
          <w:sz w:val="21"/>
          <w:szCs w:val="21"/>
        </w:rPr>
      </w:pPr>
      <w:r>
        <w:rPr>
          <w:rFonts w:ascii="宋体" w:hAnsi="宋体" w:eastAsia="宋体" w:cs="宋体"/>
          <w:color w:val="2E75B6"/>
          <w:sz w:val="21"/>
          <w:szCs w:val="21"/>
        </w:rPr>
        <w:t>【解析】</w:t>
      </w:r>
    </w:p>
    <w:p w14:paraId="6C8E1156">
      <w:pPr>
        <w:widowControl w:val="0"/>
        <w:spacing w:before="0" w:after="0" w:line="360" w:lineRule="auto"/>
        <w:rPr>
          <w:sz w:val="21"/>
          <w:szCs w:val="21"/>
        </w:rPr>
      </w:pPr>
      <w:r>
        <w:rPr>
          <w:rFonts w:ascii="宋体" w:hAnsi="宋体" w:eastAsia="宋体" w:cs="宋体"/>
          <w:sz w:val="21"/>
          <w:szCs w:val="21"/>
        </w:rPr>
        <w:t>【详解】①②：影片中的行星发动机与中国环流器二号实验装置具有视觉相似性</w:t>
      </w:r>
      <w:r>
        <w:rPr>
          <w:sz w:val="21"/>
          <w:szCs w:val="21"/>
        </w:rPr>
        <w:t>;</w:t>
      </w:r>
      <w:r>
        <w:rPr>
          <w:rFonts w:ascii="宋体" w:hAnsi="宋体" w:eastAsia="宋体" w:cs="宋体"/>
          <w:sz w:val="21"/>
          <w:szCs w:val="21"/>
        </w:rPr>
        <w:t>运送核聚变燃料的巨车，让人联想到中国生产的巨型矿车</w:t>
      </w:r>
      <w:r>
        <w:rPr>
          <w:sz w:val="21"/>
          <w:szCs w:val="21"/>
        </w:rPr>
        <w:t>;</w:t>
      </w:r>
      <w:r>
        <w:rPr>
          <w:rFonts w:ascii="宋体" w:hAnsi="宋体" w:eastAsia="宋体" w:cs="宋体"/>
          <w:sz w:val="21"/>
          <w:szCs w:val="21"/>
        </w:rPr>
        <w:t>展示太空天梯的长镜头，说明任何意识包括幻想都是对客观存在的反映，意识对客观存在的反映是自觉的和创造性的，①②正确。</w:t>
      </w:r>
    </w:p>
    <w:p w14:paraId="5719D196">
      <w:pPr>
        <w:widowControl w:val="0"/>
        <w:spacing w:before="0" w:after="0" w:line="360" w:lineRule="auto"/>
        <w:rPr>
          <w:sz w:val="21"/>
          <w:szCs w:val="21"/>
        </w:rPr>
      </w:pPr>
      <w:r>
        <w:rPr>
          <w:rFonts w:ascii="宋体" w:hAnsi="宋体" w:eastAsia="宋体" w:cs="宋体"/>
          <w:sz w:val="21"/>
          <w:szCs w:val="21"/>
        </w:rPr>
        <w:t>③：意识来源于客观存在，但意识与客观存在不一定是相符合、相一致的，正确的意识才与客观存在相符合、相一致，③说法错误。</w:t>
      </w:r>
    </w:p>
    <w:p w14:paraId="486B3D6B">
      <w:pPr>
        <w:widowControl w:val="0"/>
        <w:spacing w:before="0" w:after="0" w:line="360" w:lineRule="auto"/>
        <w:rPr>
          <w:sz w:val="21"/>
          <w:szCs w:val="21"/>
        </w:rPr>
      </w:pPr>
      <w:r>
        <w:rPr>
          <w:rFonts w:ascii="宋体" w:hAnsi="宋体" w:eastAsia="宋体" w:cs="宋体"/>
          <w:sz w:val="21"/>
          <w:szCs w:val="21"/>
        </w:rPr>
        <w:t>④：意识反映客观存在的形式具有主观性，但也并不是人完全自由选择、与意识的内容无关的，也会受到客观条件的制约，④说法错误。</w:t>
      </w:r>
    </w:p>
    <w:p w14:paraId="25C75807">
      <w:pPr>
        <w:widowControl w:val="0"/>
        <w:spacing w:before="0" w:after="0" w:line="360" w:lineRule="auto"/>
        <w:rPr>
          <w:sz w:val="21"/>
          <w:szCs w:val="21"/>
        </w:rPr>
      </w:pPr>
      <w:r>
        <w:rPr>
          <w:rFonts w:ascii="宋体" w:hAnsi="宋体" w:eastAsia="宋体" w:cs="宋体"/>
          <w:sz w:val="21"/>
          <w:szCs w:val="21"/>
        </w:rPr>
        <w:t>故本题选A。</w:t>
      </w:r>
    </w:p>
    <w:p w14:paraId="0357300F">
      <w:pPr>
        <w:widowControl w:val="0"/>
        <w:spacing w:before="0" w:after="0" w:line="360" w:lineRule="auto"/>
        <w:rPr>
          <w:sz w:val="21"/>
          <w:szCs w:val="21"/>
        </w:rPr>
      </w:pPr>
      <w:r>
        <w:rPr>
          <w:sz w:val="21"/>
          <w:szCs w:val="21"/>
        </w:rPr>
        <w:t xml:space="preserve">19. </w:t>
      </w:r>
      <w:r>
        <w:rPr>
          <w:rFonts w:ascii="宋体" w:hAnsi="宋体" w:eastAsia="宋体" w:cs="宋体"/>
          <w:sz w:val="21"/>
          <w:szCs w:val="21"/>
        </w:rPr>
        <w:t>2016年以来，我国已在亚洲、欧洲和非洲建有 20 多家“鲁班工坊”。“鲁班工坊”系统推广中国职业教育的成功经验，创新开发了百余个国际化标准，开展了千余人次参加的海外教师研修项目，培养了一大批本土化技术技能型人才。如今，“鲁班工坊”已成为我国职业教育走向世界的“国家名片”。创办“鲁班工坊”（   ）</w:t>
      </w:r>
    </w:p>
    <w:p w14:paraId="13D1246C">
      <w:pPr>
        <w:widowControl w:val="0"/>
        <w:spacing w:before="0" w:after="0" w:line="360" w:lineRule="auto"/>
        <w:rPr>
          <w:sz w:val="21"/>
          <w:szCs w:val="21"/>
        </w:rPr>
      </w:pPr>
      <w:r>
        <w:rPr>
          <w:rFonts w:ascii="宋体" w:hAnsi="宋体" w:eastAsia="宋体" w:cs="宋体"/>
          <w:sz w:val="21"/>
          <w:szCs w:val="21"/>
        </w:rPr>
        <w:t>① 超越了我国职业教育的既有模式</w:t>
      </w:r>
    </w:p>
    <w:p w14:paraId="78A4CF88">
      <w:pPr>
        <w:widowControl w:val="0"/>
        <w:spacing w:before="0" w:after="0" w:line="360" w:lineRule="auto"/>
        <w:rPr>
          <w:sz w:val="21"/>
          <w:szCs w:val="21"/>
        </w:rPr>
      </w:pPr>
      <w:r>
        <w:rPr>
          <w:rFonts w:ascii="宋体" w:hAnsi="宋体" w:eastAsia="宋体" w:cs="宋体"/>
          <w:sz w:val="21"/>
          <w:szCs w:val="21"/>
        </w:rPr>
        <w:t>②是我国推进教育强国建设的生动实践</w:t>
      </w:r>
    </w:p>
    <w:p w14:paraId="2FAF437A">
      <w:pPr>
        <w:widowControl w:val="0"/>
        <w:spacing w:before="0" w:after="0" w:line="360" w:lineRule="auto"/>
        <w:rPr>
          <w:sz w:val="21"/>
          <w:szCs w:val="21"/>
        </w:rPr>
      </w:pPr>
      <w:r>
        <w:rPr>
          <w:rFonts w:ascii="宋体" w:hAnsi="宋体" w:eastAsia="宋体" w:cs="宋体"/>
          <w:sz w:val="21"/>
          <w:szCs w:val="21"/>
        </w:rPr>
        <w:t>③增强了我国职业教育</w:t>
      </w:r>
      <w:r>
        <w:rPr>
          <w:strike w:val="0"/>
          <w:sz w:val="21"/>
          <w:szCs w:val="21"/>
          <w:u w:val="none"/>
        </w:rPr>
        <w:drawing>
          <wp:inline distT="0" distB="0" distL="114300" distR="114300">
            <wp:extent cx="133350" cy="180975"/>
            <wp:effectExtent l="0" t="0" r="0" b="8890"/>
            <wp:docPr id="100213" name="图片 10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3" name="图片 100213"/>
                    <pic:cNvPicPr>
                      <a:picLocks noChangeAspect="1"/>
                    </pic:cNvPicPr>
                  </pic:nvPicPr>
                  <pic:blipFill>
                    <a:blip r:embed="rId4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国际认同和影响</w:t>
      </w:r>
    </w:p>
    <w:p w14:paraId="2D8D6FAF">
      <w:pPr>
        <w:widowControl w:val="0"/>
        <w:spacing w:before="0" w:after="0" w:line="360" w:lineRule="auto"/>
        <w:rPr>
          <w:sz w:val="21"/>
          <w:szCs w:val="21"/>
        </w:rPr>
      </w:pPr>
      <w:r>
        <w:rPr>
          <w:rFonts w:ascii="宋体" w:hAnsi="宋体" w:eastAsia="宋体" w:cs="宋体"/>
          <w:sz w:val="21"/>
          <w:szCs w:val="21"/>
        </w:rPr>
        <w:t>④是我国从教育大国跃升到教育强国的重要标志</w:t>
      </w:r>
      <w:r>
        <w:rPr>
          <w:strike w:val="0"/>
          <w:sz w:val="21"/>
          <w:szCs w:val="21"/>
          <w:u w:val="none"/>
        </w:rPr>
        <w:drawing>
          <wp:inline distT="0" distB="0" distL="114300" distR="114300">
            <wp:extent cx="28575" cy="28575"/>
            <wp:effectExtent l="0" t="0" r="0" b="0"/>
            <wp:docPr id="100215" name="图片 100215"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5" name="图片 100215" descr="page number 9"/>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0DADFD68">
      <w:pPr>
        <w:sectPr>
          <w:headerReference r:id="rId12" w:type="default"/>
          <w:type w:val="continuous"/>
          <w:pgSz w:w="11927" w:h="16875"/>
          <w:pgMar w:top="800" w:right="1120" w:bottom="540" w:left="1120" w:header="708" w:footer="708" w:gutter="0"/>
          <w:cols w:space="708" w:num="1"/>
          <w:docGrid w:linePitch="360" w:charSpace="0"/>
        </w:sectPr>
      </w:pPr>
    </w:p>
    <w:p w14:paraId="74900F4E">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4DC81208">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38B2CD64">
      <w:pPr>
        <w:widowControl w:val="0"/>
        <w:spacing w:before="0" w:after="0" w:line="360" w:lineRule="auto"/>
        <w:jc w:val="both"/>
        <w:rPr>
          <w:sz w:val="21"/>
          <w:szCs w:val="21"/>
        </w:rPr>
      </w:pPr>
      <w:r>
        <w:rPr>
          <w:rFonts w:ascii="宋体" w:hAnsi="宋体" w:eastAsia="宋体" w:cs="宋体"/>
          <w:color w:val="2E75B6"/>
          <w:sz w:val="21"/>
          <w:szCs w:val="21"/>
        </w:rPr>
        <w:t>【解析】</w:t>
      </w:r>
    </w:p>
    <w:p w14:paraId="1D7A3AC3">
      <w:pPr>
        <w:widowControl w:val="0"/>
        <w:spacing w:before="0" w:after="0" w:line="360" w:lineRule="auto"/>
        <w:rPr>
          <w:sz w:val="21"/>
          <w:szCs w:val="21"/>
        </w:rPr>
      </w:pPr>
      <w:r>
        <w:rPr>
          <w:rFonts w:ascii="宋体" w:hAnsi="宋体" w:eastAsia="宋体" w:cs="宋体"/>
          <w:sz w:val="21"/>
          <w:szCs w:val="21"/>
        </w:rPr>
        <w:t>【详解】②③：“鲁班工坊”系统推广中国职业教育的成功经验，是我国职业教育走向世界的“国家名片”，表明创办“鲁班工坊”是我国推进教育强国建设的生动实践，有利于增强我国职业教育的国际认同和影响，②③正确。</w:t>
      </w:r>
    </w:p>
    <w:p w14:paraId="4DA39BF1">
      <w:pPr>
        <w:widowControl w:val="0"/>
        <w:spacing w:before="0" w:after="0" w:line="360" w:lineRule="auto"/>
        <w:rPr>
          <w:sz w:val="21"/>
          <w:szCs w:val="21"/>
        </w:rPr>
      </w:pPr>
      <w:r>
        <w:rPr>
          <w:rFonts w:ascii="宋体" w:hAnsi="宋体" w:eastAsia="宋体" w:cs="宋体"/>
          <w:sz w:val="21"/>
          <w:szCs w:val="21"/>
        </w:rPr>
        <w:t>①：我国在亚洲、欧洲和非洲创办多家“鲁班工坊”，是把中国职业教育的教学模式、专业标准、教材资源与世界分享，并不是超越了我国职业教育的既有模式，①说法错误。</w:t>
      </w:r>
    </w:p>
    <w:p w14:paraId="3A273F00">
      <w:pPr>
        <w:widowControl w:val="0"/>
        <w:spacing w:before="0" w:after="0" w:line="360" w:lineRule="auto"/>
        <w:rPr>
          <w:sz w:val="21"/>
          <w:szCs w:val="21"/>
        </w:rPr>
      </w:pPr>
      <w:r>
        <w:rPr>
          <w:rFonts w:ascii="宋体" w:hAnsi="宋体" w:eastAsia="宋体" w:cs="宋体"/>
          <w:sz w:val="21"/>
          <w:szCs w:val="21"/>
        </w:rPr>
        <w:t xml:space="preserve"> ④：创办“鲁班工坊”说明我国职业教育的成功，但创办“鲁班工坊”并不意味着我国从教育大国跃升到教育强国，④说法错误。</w:t>
      </w:r>
    </w:p>
    <w:p w14:paraId="11EBEE9B">
      <w:pPr>
        <w:widowControl w:val="0"/>
        <w:spacing w:before="0" w:after="0" w:line="360" w:lineRule="auto"/>
        <w:rPr>
          <w:sz w:val="21"/>
          <w:szCs w:val="21"/>
        </w:rPr>
      </w:pPr>
      <w:r>
        <w:rPr>
          <w:rFonts w:ascii="宋体" w:hAnsi="宋体" w:eastAsia="宋体" w:cs="宋体"/>
          <w:sz w:val="21"/>
          <w:szCs w:val="21"/>
        </w:rPr>
        <w:t>故本题选C。</w:t>
      </w:r>
    </w:p>
    <w:p w14:paraId="14EBC99D">
      <w:pPr>
        <w:widowControl w:val="0"/>
        <w:spacing w:before="0" w:after="0" w:line="360" w:lineRule="auto"/>
        <w:rPr>
          <w:sz w:val="21"/>
          <w:szCs w:val="21"/>
        </w:rPr>
      </w:pPr>
      <w:r>
        <w:rPr>
          <w:sz w:val="21"/>
          <w:szCs w:val="21"/>
        </w:rPr>
        <w:t xml:space="preserve">20. </w:t>
      </w:r>
      <w:r>
        <w:rPr>
          <w:rFonts w:ascii="宋体" w:hAnsi="宋体" w:eastAsia="宋体" w:cs="宋体"/>
          <w:sz w:val="21"/>
          <w:szCs w:val="21"/>
        </w:rPr>
        <w:t>在西非国家经济共同体(西共体)第62届首脑会议上，与会领导人重点讨论了区域经济和优先项目落实情况，就统一货币、共同关税、地区和平安全以及反恐等议题进行了磋商，共同宣布计划组建一支地区维和部队，以应对成员国面临的恐怖主义等安全威胁。由此可见，西共体（   ）</w:t>
      </w:r>
    </w:p>
    <w:p w14:paraId="2D771C7D">
      <w:pPr>
        <w:widowControl w:val="0"/>
        <w:spacing w:before="0" w:after="0" w:line="360" w:lineRule="auto"/>
        <w:rPr>
          <w:sz w:val="21"/>
          <w:szCs w:val="21"/>
        </w:rPr>
      </w:pPr>
      <w:r>
        <w:rPr>
          <w:rFonts w:ascii="宋体" w:hAnsi="宋体" w:eastAsia="宋体" w:cs="宋体"/>
          <w:sz w:val="21"/>
          <w:szCs w:val="21"/>
        </w:rPr>
        <w:t>①负有推进成员国政治合作的责任</w:t>
      </w:r>
    </w:p>
    <w:p w14:paraId="13F19DDF">
      <w:pPr>
        <w:widowControl w:val="0"/>
        <w:spacing w:before="0" w:after="0" w:line="360" w:lineRule="auto"/>
        <w:rPr>
          <w:sz w:val="21"/>
          <w:szCs w:val="21"/>
        </w:rPr>
      </w:pPr>
      <w:r>
        <w:rPr>
          <w:rFonts w:ascii="宋体" w:hAnsi="宋体" w:eastAsia="宋体" w:cs="宋体"/>
          <w:sz w:val="21"/>
          <w:szCs w:val="21"/>
        </w:rPr>
        <w:t>②对成员国生存和独立事务拥有管辖权</w:t>
      </w:r>
    </w:p>
    <w:p w14:paraId="67E00691">
      <w:pPr>
        <w:widowControl w:val="0"/>
        <w:spacing w:before="0" w:after="0" w:line="360" w:lineRule="auto"/>
        <w:rPr>
          <w:sz w:val="21"/>
          <w:szCs w:val="21"/>
        </w:rPr>
      </w:pPr>
      <w:r>
        <w:rPr>
          <w:rFonts w:ascii="宋体" w:hAnsi="宋体" w:eastAsia="宋体" w:cs="宋体"/>
          <w:sz w:val="21"/>
          <w:szCs w:val="21"/>
        </w:rPr>
        <w:t>③是推动西非地区经济一体化的重要力量</w:t>
      </w:r>
    </w:p>
    <w:p w14:paraId="4F8C50CE">
      <w:pPr>
        <w:widowControl w:val="0"/>
        <w:spacing w:before="0" w:after="0" w:line="360" w:lineRule="auto"/>
        <w:rPr>
          <w:sz w:val="21"/>
          <w:szCs w:val="21"/>
        </w:rPr>
      </w:pPr>
      <w:r>
        <w:rPr>
          <w:rFonts w:ascii="宋体" w:hAnsi="宋体" w:eastAsia="宋体" w:cs="宋体"/>
          <w:sz w:val="21"/>
          <w:szCs w:val="21"/>
        </w:rPr>
        <w:t>④是处理经济和安全问题的专门性国际组织</w:t>
      </w:r>
    </w:p>
    <w:p w14:paraId="1069015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6334431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7DC8E75C">
      <w:pPr>
        <w:widowControl w:val="0"/>
        <w:spacing w:before="0" w:after="0" w:line="360" w:lineRule="auto"/>
        <w:jc w:val="both"/>
        <w:rPr>
          <w:sz w:val="21"/>
          <w:szCs w:val="21"/>
        </w:rPr>
      </w:pPr>
      <w:r>
        <w:rPr>
          <w:rFonts w:ascii="宋体" w:hAnsi="宋体" w:eastAsia="宋体" w:cs="宋体"/>
          <w:color w:val="2E75B6"/>
          <w:sz w:val="21"/>
          <w:szCs w:val="21"/>
        </w:rPr>
        <w:t>【解析】</w:t>
      </w:r>
    </w:p>
    <w:p w14:paraId="66D88A7D">
      <w:pPr>
        <w:widowControl w:val="0"/>
        <w:spacing w:before="0" w:after="0" w:line="360" w:lineRule="auto"/>
        <w:rPr>
          <w:sz w:val="21"/>
          <w:szCs w:val="21"/>
        </w:rPr>
      </w:pPr>
      <w:r>
        <w:rPr>
          <w:rFonts w:ascii="宋体" w:hAnsi="宋体" w:eastAsia="宋体" w:cs="宋体"/>
          <w:sz w:val="21"/>
          <w:szCs w:val="21"/>
        </w:rPr>
        <w:t>【详解】①③：西非国家经济共同体首脑会议就统一货币、共同关税、地区和平安全以及反恐等议题进行了磋商，共同宣布计划组建一支地区维和部队，以应对成员国面临的恐怖主义等安全威胁，表明西共体负有推进成员国政治合作的责任；是推动西非地区经济一体化的重要力量，①③正确。</w:t>
      </w:r>
    </w:p>
    <w:p w14:paraId="294E67DA">
      <w:pPr>
        <w:widowControl w:val="0"/>
        <w:spacing w:before="0" w:after="0" w:line="360" w:lineRule="auto"/>
        <w:rPr>
          <w:sz w:val="21"/>
          <w:szCs w:val="21"/>
        </w:rPr>
      </w:pPr>
      <w:r>
        <w:rPr>
          <w:rFonts w:ascii="宋体" w:hAnsi="宋体" w:eastAsia="宋体" w:cs="宋体"/>
          <w:sz w:val="21"/>
          <w:szCs w:val="21"/>
        </w:rPr>
        <w:t>②：主权国家具有拥有管辖权，西共体是国际组织，而不是主权国家，不具有管辖权；②错误。</w:t>
      </w:r>
    </w:p>
    <w:p w14:paraId="636882A1">
      <w:pPr>
        <w:widowControl w:val="0"/>
        <w:spacing w:before="0" w:after="0" w:line="360" w:lineRule="auto"/>
        <w:rPr>
          <w:sz w:val="21"/>
          <w:szCs w:val="21"/>
        </w:rPr>
      </w:pPr>
      <w:r>
        <w:rPr>
          <w:rFonts w:ascii="Cambria Math" w:hAnsi="Cambria Math" w:eastAsia="Cambria Math" w:cs="Cambria Math"/>
          <w:sz w:val="21"/>
          <w:szCs w:val="21"/>
        </w:rPr>
        <w:t>④</w:t>
      </w:r>
      <w:r>
        <w:rPr>
          <w:rFonts w:ascii="宋体" w:hAnsi="宋体" w:eastAsia="宋体" w:cs="宋体"/>
          <w:sz w:val="21"/>
          <w:szCs w:val="21"/>
        </w:rPr>
        <w:t>：西共体属于区域性经济合作组织，而不是处理安全问题的专门性国际组织，④错误。</w:t>
      </w:r>
    </w:p>
    <w:p w14:paraId="214E0B64">
      <w:pPr>
        <w:widowControl w:val="0"/>
        <w:spacing w:before="0" w:after="0" w:line="360" w:lineRule="auto"/>
        <w:rPr>
          <w:sz w:val="21"/>
          <w:szCs w:val="21"/>
        </w:rPr>
      </w:pPr>
      <w:r>
        <w:rPr>
          <w:rFonts w:ascii="宋体" w:hAnsi="宋体" w:eastAsia="宋体" w:cs="宋体"/>
          <w:sz w:val="21"/>
          <w:szCs w:val="21"/>
        </w:rPr>
        <w:t>故本题选A。</w:t>
      </w:r>
    </w:p>
    <w:p w14:paraId="562C1FAB">
      <w:pPr>
        <w:widowControl w:val="0"/>
        <w:spacing w:before="0" w:after="0" w:line="360" w:lineRule="auto"/>
        <w:rPr>
          <w:sz w:val="21"/>
          <w:szCs w:val="21"/>
        </w:rPr>
      </w:pPr>
      <w:r>
        <w:rPr>
          <w:sz w:val="21"/>
          <w:szCs w:val="21"/>
        </w:rPr>
        <w:t xml:space="preserve">21. </w:t>
      </w:r>
      <w:r>
        <w:rPr>
          <w:rFonts w:ascii="宋体" w:hAnsi="宋体" w:eastAsia="宋体" w:cs="宋体"/>
          <w:sz w:val="21"/>
          <w:szCs w:val="21"/>
        </w:rPr>
        <w:t>2023年2月,“中国复眼”二期项目开工建设。项目计划实现对千万公里外的小行星探测，拓展人类深空观察的边界，为近地小行星撞击防御和行星形成等世界前沿科学研究提供重要支撑。该项目的建设表明（   ）</w:t>
      </w:r>
    </w:p>
    <w:p w14:paraId="2089F33F">
      <w:pPr>
        <w:widowControl w:val="0"/>
        <w:spacing w:before="0" w:after="0" w:line="360" w:lineRule="auto"/>
        <w:rPr>
          <w:sz w:val="21"/>
          <w:szCs w:val="21"/>
        </w:rPr>
      </w:pPr>
      <w:r>
        <w:rPr>
          <w:rFonts w:ascii="宋体" w:hAnsi="宋体" w:eastAsia="宋体" w:cs="宋体"/>
          <w:sz w:val="21"/>
          <w:szCs w:val="21"/>
        </w:rPr>
        <w:t>①太空安全是国家主权安全的重要内容</w:t>
      </w:r>
      <w:r>
        <w:rPr>
          <w:strike w:val="0"/>
          <w:sz w:val="21"/>
          <w:szCs w:val="21"/>
          <w:u w:val="none"/>
        </w:rPr>
        <w:drawing>
          <wp:inline distT="0" distB="0" distL="114300" distR="114300">
            <wp:extent cx="28575" cy="28575"/>
            <wp:effectExtent l="0" t="0" r="0" b="0"/>
            <wp:docPr id="100235" name="图片 100235"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图片 100235" descr="page number 10"/>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1FCBD935">
      <w:pPr>
        <w:sectPr>
          <w:headerReference r:id="rId13" w:type="default"/>
          <w:type w:val="continuous"/>
          <w:pgSz w:w="11927" w:h="16875"/>
          <w:pgMar w:top="800" w:right="1120" w:bottom="540" w:left="1120" w:header="708" w:footer="708" w:gutter="0"/>
          <w:cols w:space="708" w:num="1"/>
          <w:docGrid w:linePitch="360" w:charSpace="0"/>
        </w:sectPr>
      </w:pPr>
    </w:p>
    <w:p w14:paraId="2AD87F8E">
      <w:pPr>
        <w:widowControl w:val="0"/>
        <w:spacing w:before="0" w:after="0" w:line="360" w:lineRule="auto"/>
        <w:rPr>
          <w:sz w:val="21"/>
          <w:szCs w:val="21"/>
        </w:rPr>
      </w:pPr>
      <w:r>
        <w:rPr>
          <w:rFonts w:ascii="宋体" w:hAnsi="宋体" w:eastAsia="宋体" w:cs="宋体"/>
          <w:sz w:val="21"/>
          <w:szCs w:val="21"/>
        </w:rPr>
        <w:t>②中国综合国力增强助推太空开发利用</w:t>
      </w:r>
    </w:p>
    <w:p w14:paraId="3E950646">
      <w:pPr>
        <w:widowControl w:val="0"/>
        <w:spacing w:before="0" w:after="0" w:line="360" w:lineRule="auto"/>
        <w:rPr>
          <w:sz w:val="21"/>
          <w:szCs w:val="21"/>
        </w:rPr>
      </w:pPr>
      <w:r>
        <w:rPr>
          <w:rFonts w:ascii="宋体" w:hAnsi="宋体" w:eastAsia="宋体" w:cs="宋体"/>
          <w:sz w:val="21"/>
          <w:szCs w:val="21"/>
        </w:rPr>
        <w:t>③构建人类命运共同体离不开对地球安全的保护</w:t>
      </w:r>
    </w:p>
    <w:p w14:paraId="57A58304">
      <w:pPr>
        <w:widowControl w:val="0"/>
        <w:spacing w:before="0" w:after="0" w:line="360" w:lineRule="auto"/>
        <w:rPr>
          <w:sz w:val="21"/>
          <w:szCs w:val="21"/>
        </w:rPr>
      </w:pPr>
      <w:r>
        <w:rPr>
          <w:rFonts w:ascii="宋体" w:hAnsi="宋体" w:eastAsia="宋体" w:cs="宋体"/>
          <w:sz w:val="21"/>
          <w:szCs w:val="21"/>
        </w:rPr>
        <w:t>④太空安全是当今世界和平与发展面临的最大挑战</w:t>
      </w:r>
    </w:p>
    <w:p w14:paraId="0E64C5C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32008E75">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3ED900EA">
      <w:pPr>
        <w:widowControl w:val="0"/>
        <w:spacing w:before="0" w:after="0" w:line="360" w:lineRule="auto"/>
        <w:jc w:val="both"/>
        <w:rPr>
          <w:sz w:val="21"/>
          <w:szCs w:val="21"/>
        </w:rPr>
      </w:pPr>
      <w:r>
        <w:rPr>
          <w:rFonts w:ascii="宋体" w:hAnsi="宋体" w:eastAsia="宋体" w:cs="宋体"/>
          <w:color w:val="2E75B6"/>
          <w:sz w:val="21"/>
          <w:szCs w:val="21"/>
        </w:rPr>
        <w:t>【解析】</w:t>
      </w:r>
    </w:p>
    <w:p w14:paraId="78BABF6E">
      <w:pPr>
        <w:widowControl w:val="0"/>
        <w:spacing w:before="0" w:after="0" w:line="360" w:lineRule="auto"/>
        <w:rPr>
          <w:sz w:val="21"/>
          <w:szCs w:val="21"/>
        </w:rPr>
      </w:pPr>
      <w:r>
        <w:rPr>
          <w:rFonts w:ascii="宋体" w:hAnsi="宋体" w:eastAsia="宋体" w:cs="宋体"/>
          <w:sz w:val="21"/>
          <w:szCs w:val="21"/>
        </w:rPr>
        <w:t>【详解】①：当今世界太空安全成为国家安全的重要支柱和组成部分，是国家主权安全的重要内容，但题干未体现太空安全是国家主权安全的重要内容，①不选。</w:t>
      </w:r>
    </w:p>
    <w:p w14:paraId="1A89F101">
      <w:pPr>
        <w:widowControl w:val="0"/>
        <w:spacing w:before="0" w:after="0" w:line="360" w:lineRule="auto"/>
        <w:rPr>
          <w:sz w:val="21"/>
          <w:szCs w:val="21"/>
        </w:rPr>
      </w:pPr>
      <w:r>
        <w:rPr>
          <w:rFonts w:ascii="宋体" w:hAnsi="宋体" w:eastAsia="宋体" w:cs="宋体"/>
          <w:sz w:val="21"/>
          <w:szCs w:val="21"/>
        </w:rPr>
        <w:t>②：航天技术不仅是一个国家综合国力的体现，更是人类探索宇宙、认知自然、实现可持续发展的重要手段。“中国复眼”二期项目开工建设表明中国实综合国力增强助推太空开发利用，②正确。</w:t>
      </w:r>
    </w:p>
    <w:p w14:paraId="13DD71E2">
      <w:pPr>
        <w:widowControl w:val="0"/>
        <w:spacing w:before="0" w:after="0" w:line="360" w:lineRule="auto"/>
        <w:rPr>
          <w:sz w:val="21"/>
          <w:szCs w:val="21"/>
        </w:rPr>
      </w:pPr>
      <w:r>
        <w:rPr>
          <w:rFonts w:ascii="宋体" w:hAnsi="宋体" w:eastAsia="宋体" w:cs="宋体"/>
          <w:sz w:val="21"/>
          <w:szCs w:val="21"/>
        </w:rPr>
        <w:t>③：“中国复眼”二期项目开工建设，该项目拓展人类深空观察的边界，为近地小行星撞击防御和行星形成等世界前沿科学研究提供重要支撑，这表明构建人类命运共同体离不开对地球安全的保护，③应选。</w:t>
      </w:r>
    </w:p>
    <w:p w14:paraId="761F5ACA">
      <w:pPr>
        <w:widowControl w:val="0"/>
        <w:spacing w:before="0" w:after="0" w:line="360" w:lineRule="auto"/>
        <w:rPr>
          <w:sz w:val="21"/>
          <w:szCs w:val="21"/>
        </w:rPr>
      </w:pPr>
      <w:r>
        <w:rPr>
          <w:rFonts w:ascii="宋体" w:hAnsi="宋体" w:eastAsia="宋体" w:cs="宋体"/>
          <w:sz w:val="21"/>
          <w:szCs w:val="21"/>
        </w:rPr>
        <w:t>④：当今世界和平与发展面临主要挑战是霸权主义和强权政治，④错误。</w:t>
      </w:r>
    </w:p>
    <w:p w14:paraId="04C68C01">
      <w:pPr>
        <w:widowControl w:val="0"/>
        <w:spacing w:before="0" w:after="0" w:line="360" w:lineRule="auto"/>
        <w:rPr>
          <w:sz w:val="21"/>
          <w:szCs w:val="21"/>
        </w:rPr>
      </w:pPr>
      <w:r>
        <w:rPr>
          <w:rFonts w:ascii="宋体" w:hAnsi="宋体" w:eastAsia="宋体" w:cs="宋体"/>
          <w:sz w:val="21"/>
          <w:szCs w:val="21"/>
        </w:rPr>
        <w:t>故本题选</w:t>
      </w:r>
      <w:r>
        <w:rPr>
          <w:sz w:val="21"/>
          <w:szCs w:val="21"/>
        </w:rPr>
        <w:t>C</w:t>
      </w:r>
      <w:r>
        <w:rPr>
          <w:rFonts w:ascii="宋体" w:hAnsi="宋体" w:eastAsia="宋体" w:cs="宋体"/>
          <w:sz w:val="21"/>
          <w:szCs w:val="21"/>
        </w:rPr>
        <w:t>。</w:t>
      </w:r>
    </w:p>
    <w:p w14:paraId="0BEDD243">
      <w:pPr>
        <w:widowControl w:val="0"/>
        <w:spacing w:before="0" w:after="0" w:line="360" w:lineRule="auto"/>
        <w:rPr>
          <w:sz w:val="21"/>
          <w:szCs w:val="21"/>
        </w:rPr>
      </w:pPr>
      <w:r>
        <w:rPr>
          <w:sz w:val="21"/>
          <w:szCs w:val="21"/>
        </w:rPr>
        <w:t xml:space="preserve">22. </w:t>
      </w:r>
      <w:r>
        <w:rPr>
          <w:rFonts w:ascii="宋体" w:hAnsi="宋体" w:eastAsia="宋体" w:cs="宋体"/>
          <w:sz w:val="21"/>
          <w:szCs w:val="21"/>
        </w:rPr>
        <w:t>对下述案例，下列说法正确的是（   ）</w:t>
      </w:r>
    </w:p>
    <w:p w14:paraId="669F5B9A">
      <w:pPr>
        <w:widowControl w:val="0"/>
        <w:spacing w:before="0" w:after="0" w:line="360" w:lineRule="auto"/>
        <w:rPr>
          <w:sz w:val="21"/>
          <w:szCs w:val="21"/>
        </w:rPr>
      </w:pPr>
      <w:r>
        <w:rPr>
          <w:strike w:val="0"/>
          <w:sz w:val="21"/>
          <w:szCs w:val="21"/>
          <w:u w:val="none"/>
        </w:rPr>
        <w:drawing>
          <wp:inline distT="0" distB="0" distL="114300" distR="114300">
            <wp:extent cx="5238750" cy="1028700"/>
            <wp:effectExtent l="0" t="0" r="0" b="0"/>
            <wp:docPr id="100255" name="图片 1002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图片 100255"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5238750" cy="1028700"/>
                    </a:xfrm>
                    <a:prstGeom prst="rect">
                      <a:avLst/>
                    </a:prstGeom>
                  </pic:spPr>
                </pic:pic>
              </a:graphicData>
            </a:graphic>
          </wp:inline>
        </w:drawing>
      </w:r>
    </w:p>
    <w:p w14:paraId="27B6E579">
      <w:pPr>
        <w:widowControl w:val="0"/>
        <w:spacing w:before="0" w:after="0" w:line="360" w:lineRule="auto"/>
        <w:rPr>
          <w:sz w:val="21"/>
          <w:szCs w:val="21"/>
        </w:rPr>
      </w:pPr>
      <w:r>
        <w:rPr>
          <w:rFonts w:ascii="宋体" w:hAnsi="宋体" w:eastAsia="宋体" w:cs="宋体"/>
          <w:sz w:val="21"/>
          <w:szCs w:val="21"/>
        </w:rPr>
        <w:t>①饭店要求最低消费侵害了张某的知情权</w:t>
      </w:r>
    </w:p>
    <w:p w14:paraId="7FBB7FA9">
      <w:pPr>
        <w:widowControl w:val="0"/>
        <w:spacing w:before="0" w:after="0" w:line="360" w:lineRule="auto"/>
        <w:rPr>
          <w:sz w:val="21"/>
          <w:szCs w:val="21"/>
        </w:rPr>
      </w:pPr>
      <w:r>
        <w:rPr>
          <w:rFonts w:ascii="宋体" w:hAnsi="宋体" w:eastAsia="宋体" w:cs="宋体"/>
          <w:sz w:val="21"/>
          <w:szCs w:val="21"/>
        </w:rPr>
        <w:t>②饭店禁止自带酒水侵害了张某的名誉权</w:t>
      </w:r>
    </w:p>
    <w:p w14:paraId="18DAD7B3">
      <w:pPr>
        <w:widowControl w:val="0"/>
        <w:spacing w:before="0" w:after="0" w:line="360" w:lineRule="auto"/>
        <w:rPr>
          <w:sz w:val="21"/>
          <w:szCs w:val="21"/>
        </w:rPr>
      </w:pPr>
      <w:r>
        <w:rPr>
          <w:rFonts w:ascii="宋体" w:hAnsi="宋体" w:eastAsia="宋体" w:cs="宋体"/>
          <w:sz w:val="21"/>
          <w:szCs w:val="21"/>
        </w:rPr>
        <w:t>③“每桌最低消费158元”属于格式条款</w:t>
      </w:r>
    </w:p>
    <w:p w14:paraId="01E567D0">
      <w:pPr>
        <w:widowControl w:val="0"/>
        <w:spacing w:before="0" w:after="0" w:line="360" w:lineRule="auto"/>
        <w:rPr>
          <w:sz w:val="21"/>
          <w:szCs w:val="21"/>
        </w:rPr>
      </w:pPr>
      <w:r>
        <w:rPr>
          <w:rFonts w:ascii="宋体" w:hAnsi="宋体" w:eastAsia="宋体" w:cs="宋体"/>
          <w:sz w:val="21"/>
          <w:szCs w:val="21"/>
        </w:rPr>
        <w:t>④饭店禁止自带酒水侵害了张某的自主选择权</w:t>
      </w:r>
    </w:p>
    <w:p w14:paraId="7A32375A">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163D3BB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53FC87B0">
      <w:pPr>
        <w:widowControl w:val="0"/>
        <w:spacing w:before="0" w:after="0" w:line="360" w:lineRule="auto"/>
        <w:jc w:val="both"/>
        <w:rPr>
          <w:sz w:val="21"/>
          <w:szCs w:val="21"/>
        </w:rPr>
      </w:pPr>
      <w:r>
        <w:rPr>
          <w:rFonts w:ascii="宋体" w:hAnsi="宋体" w:eastAsia="宋体" w:cs="宋体"/>
          <w:color w:val="2E75B6"/>
          <w:sz w:val="21"/>
          <w:szCs w:val="21"/>
        </w:rPr>
        <w:t>【解析】</w:t>
      </w:r>
    </w:p>
    <w:p w14:paraId="4EA7B258">
      <w:pPr>
        <w:widowControl w:val="0"/>
        <w:spacing w:before="0" w:after="0" w:line="360" w:lineRule="auto"/>
        <w:rPr>
          <w:sz w:val="21"/>
          <w:szCs w:val="21"/>
        </w:rPr>
      </w:pPr>
      <w:r>
        <w:rPr>
          <w:rFonts w:ascii="宋体" w:hAnsi="宋体" w:eastAsia="宋体" w:cs="宋体"/>
          <w:sz w:val="21"/>
          <w:szCs w:val="21"/>
        </w:rPr>
        <w:t>【详解】①：饭店要求最低消费侵害了张某的自主选择权和公平交易的权利，不是知情权，</w:t>
      </w:r>
      <w:r>
        <w:rPr>
          <w:rFonts w:ascii="Cambria Math" w:hAnsi="Cambria Math" w:eastAsia="Cambria Math" w:cs="Cambria Math"/>
          <w:sz w:val="21"/>
          <w:szCs w:val="21"/>
        </w:rPr>
        <w:t>①</w:t>
      </w:r>
      <w:r>
        <w:rPr>
          <w:rFonts w:ascii="宋体" w:hAnsi="宋体" w:eastAsia="宋体" w:cs="宋体"/>
          <w:sz w:val="21"/>
          <w:szCs w:val="21"/>
        </w:rPr>
        <w:t>排除。</w:t>
      </w:r>
    </w:p>
    <w:p w14:paraId="1CB4ABFF">
      <w:pPr>
        <w:widowControl w:val="0"/>
        <w:spacing w:before="0" w:after="0" w:line="360" w:lineRule="auto"/>
        <w:rPr>
          <w:sz w:val="21"/>
          <w:szCs w:val="21"/>
        </w:rPr>
      </w:pPr>
      <w:r>
        <w:rPr>
          <w:rFonts w:ascii="宋体" w:hAnsi="宋体" w:eastAsia="宋体" w:cs="宋体"/>
          <w:sz w:val="21"/>
          <w:szCs w:val="21"/>
        </w:rPr>
        <w:t>③：格式条款是当事人为了重复使用而预先拟定，并在订立合同时未与对方协商的条款，是单方事先制定的，不能就合同条款进行协商的，设置最低消费属于典型的格式条款，</w:t>
      </w:r>
      <w:r>
        <w:rPr>
          <w:rFonts w:ascii="Cambria Math" w:hAnsi="Cambria Math" w:eastAsia="Cambria Math" w:cs="Cambria Math"/>
          <w:sz w:val="21"/>
          <w:szCs w:val="21"/>
        </w:rPr>
        <w:t>③</w:t>
      </w:r>
      <w:r>
        <w:rPr>
          <w:rFonts w:ascii="宋体" w:hAnsi="宋体" w:eastAsia="宋体" w:cs="宋体"/>
          <w:sz w:val="21"/>
          <w:szCs w:val="21"/>
        </w:rPr>
        <w:t>正确。</w:t>
      </w:r>
    </w:p>
    <w:p w14:paraId="6B41F982">
      <w:pPr>
        <w:widowControl w:val="0"/>
        <w:spacing w:before="0" w:after="0" w:line="360" w:lineRule="auto"/>
        <w:rPr>
          <w:sz w:val="21"/>
          <w:szCs w:val="21"/>
        </w:rPr>
      </w:pPr>
      <w:r>
        <w:rPr>
          <w:rFonts w:ascii="宋体" w:hAnsi="宋体" w:eastAsia="宋体" w:cs="宋体"/>
          <w:sz w:val="21"/>
          <w:szCs w:val="21"/>
        </w:rPr>
        <w:t>②④：饭店禁止客人自带酒水，不是侵害了张某的名誉权，而是侵犯了消费者自主选择商品的权利，是不合法的。消费者享有自主选择商品或服务的权利，②错误，④正确。</w:t>
      </w:r>
      <w:r>
        <w:rPr>
          <w:strike w:val="0"/>
          <w:sz w:val="21"/>
          <w:szCs w:val="21"/>
          <w:u w:val="none"/>
        </w:rPr>
        <w:drawing>
          <wp:inline distT="0" distB="0" distL="114300" distR="114300">
            <wp:extent cx="28575" cy="28575"/>
            <wp:effectExtent l="0" t="0" r="0" b="0"/>
            <wp:docPr id="100257" name="图片 100257"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图片 100257" descr="page number 11"/>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226769F0">
      <w:pPr>
        <w:sectPr>
          <w:headerReference r:id="rId14" w:type="default"/>
          <w:type w:val="continuous"/>
          <w:pgSz w:w="11927" w:h="16875"/>
          <w:pgMar w:top="800" w:right="1120" w:bottom="540" w:left="1120" w:header="708" w:footer="708" w:gutter="0"/>
          <w:cols w:space="708" w:num="1"/>
          <w:docGrid w:linePitch="360" w:charSpace="0"/>
        </w:sectPr>
      </w:pPr>
    </w:p>
    <w:p w14:paraId="1772B7CD">
      <w:pPr>
        <w:widowControl w:val="0"/>
        <w:spacing w:before="0" w:after="0" w:line="360" w:lineRule="auto"/>
        <w:rPr>
          <w:sz w:val="21"/>
          <w:szCs w:val="21"/>
        </w:rPr>
      </w:pPr>
      <w:r>
        <w:rPr>
          <w:rFonts w:ascii="宋体" w:hAnsi="宋体" w:eastAsia="宋体" w:cs="宋体"/>
          <w:sz w:val="21"/>
          <w:szCs w:val="21"/>
        </w:rPr>
        <w:t>故本题选</w:t>
      </w:r>
      <w:r>
        <w:rPr>
          <w:sz w:val="21"/>
          <w:szCs w:val="21"/>
        </w:rPr>
        <w:t>D</w:t>
      </w:r>
      <w:r>
        <w:rPr>
          <w:rFonts w:ascii="宋体" w:hAnsi="宋体" w:eastAsia="宋体" w:cs="宋体"/>
          <w:sz w:val="21"/>
          <w:szCs w:val="21"/>
        </w:rPr>
        <w:t>。</w:t>
      </w:r>
    </w:p>
    <w:p w14:paraId="3F8F51B5">
      <w:pPr>
        <w:widowControl w:val="0"/>
        <w:spacing w:before="0" w:after="0" w:line="360" w:lineRule="auto"/>
        <w:rPr>
          <w:sz w:val="21"/>
          <w:szCs w:val="21"/>
        </w:rPr>
      </w:pPr>
      <w:r>
        <w:rPr>
          <w:sz w:val="21"/>
          <w:szCs w:val="21"/>
        </w:rPr>
        <w:t xml:space="preserve">23. </w:t>
      </w:r>
      <w:r>
        <w:rPr>
          <w:rFonts w:ascii="宋体" w:hAnsi="宋体" w:eastAsia="宋体" w:cs="宋体"/>
          <w:sz w:val="21"/>
          <w:szCs w:val="21"/>
        </w:rPr>
        <w:t>某市就地铁客流高峰时段调价举行听证会。有人认为，如果在地铁客流高峰时段提高票价，就能减轻客流压力。从逻辑的角度看，假设上述观点成立，以下判断必定为假的是（   ）</w:t>
      </w:r>
    </w:p>
    <w:p w14:paraId="2D4B1962">
      <w:pPr>
        <w:widowControl w:val="0"/>
        <w:spacing w:before="0" w:after="0" w:line="360" w:lineRule="auto"/>
        <w:rPr>
          <w:sz w:val="21"/>
          <w:szCs w:val="21"/>
        </w:rPr>
      </w:pPr>
      <w:r>
        <w:rPr>
          <w:sz w:val="21"/>
          <w:szCs w:val="21"/>
        </w:rPr>
        <w:t xml:space="preserve">A. </w:t>
      </w:r>
      <w:r>
        <w:rPr>
          <w:rFonts w:ascii="宋体" w:hAnsi="宋体" w:eastAsia="宋体" w:cs="宋体"/>
          <w:sz w:val="21"/>
          <w:szCs w:val="21"/>
        </w:rPr>
        <w:t>只有在地铁客流高峰时段提高票价，才能减轻客流压力</w:t>
      </w:r>
    </w:p>
    <w:p w14:paraId="3521431C">
      <w:pPr>
        <w:widowControl w:val="0"/>
        <w:spacing w:before="0" w:after="0" w:line="360" w:lineRule="auto"/>
        <w:rPr>
          <w:sz w:val="21"/>
          <w:szCs w:val="21"/>
        </w:rPr>
      </w:pPr>
      <w:r>
        <w:rPr>
          <w:sz w:val="21"/>
          <w:szCs w:val="21"/>
        </w:rPr>
        <w:t xml:space="preserve">B. </w:t>
      </w:r>
      <w:r>
        <w:rPr>
          <w:rFonts w:ascii="宋体" w:hAnsi="宋体" w:eastAsia="宋体" w:cs="宋体"/>
          <w:sz w:val="21"/>
          <w:szCs w:val="21"/>
        </w:rPr>
        <w:t>虽然在地铁客流高峰时段提高票价，但是不能减轻客流压力</w:t>
      </w:r>
    </w:p>
    <w:p w14:paraId="05B48CE5">
      <w:pPr>
        <w:widowControl w:val="0"/>
        <w:spacing w:before="0" w:after="0" w:line="360" w:lineRule="auto"/>
        <w:rPr>
          <w:sz w:val="21"/>
          <w:szCs w:val="21"/>
        </w:rPr>
      </w:pPr>
      <w:r>
        <w:rPr>
          <w:sz w:val="21"/>
          <w:szCs w:val="21"/>
        </w:rPr>
        <w:t xml:space="preserve">C. </w:t>
      </w:r>
      <w:r>
        <w:rPr>
          <w:rFonts w:ascii="宋体" w:hAnsi="宋体" w:eastAsia="宋体" w:cs="宋体"/>
          <w:sz w:val="21"/>
          <w:szCs w:val="21"/>
        </w:rPr>
        <w:t>即使不在地铁客流高峰时段提高票价，也能减轻客流压力</w:t>
      </w:r>
    </w:p>
    <w:p w14:paraId="6BD66210">
      <w:pPr>
        <w:widowControl w:val="0"/>
        <w:spacing w:before="0" w:after="0" w:line="360" w:lineRule="auto"/>
        <w:rPr>
          <w:sz w:val="21"/>
          <w:szCs w:val="21"/>
        </w:rPr>
      </w:pPr>
      <w:r>
        <w:rPr>
          <w:sz w:val="21"/>
          <w:szCs w:val="21"/>
        </w:rPr>
        <w:t xml:space="preserve">D. </w:t>
      </w:r>
      <w:r>
        <w:rPr>
          <w:rFonts w:ascii="宋体" w:hAnsi="宋体" w:eastAsia="宋体" w:cs="宋体"/>
          <w:sz w:val="21"/>
          <w:szCs w:val="21"/>
        </w:rPr>
        <w:t>如果要减轻客流压力，那么要在地铁客流高峰时段提高票价</w:t>
      </w:r>
    </w:p>
    <w:p w14:paraId="0907C17A">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2F78F1E2">
      <w:pPr>
        <w:widowControl w:val="0"/>
        <w:spacing w:before="0" w:after="0" w:line="360" w:lineRule="auto"/>
        <w:jc w:val="both"/>
        <w:rPr>
          <w:sz w:val="21"/>
          <w:szCs w:val="21"/>
        </w:rPr>
      </w:pPr>
      <w:r>
        <w:rPr>
          <w:rFonts w:ascii="宋体" w:hAnsi="宋体" w:eastAsia="宋体" w:cs="宋体"/>
          <w:color w:val="2E75B6"/>
          <w:sz w:val="21"/>
          <w:szCs w:val="21"/>
        </w:rPr>
        <w:t>【解析】</w:t>
      </w:r>
    </w:p>
    <w:p w14:paraId="3AAA6023">
      <w:pPr>
        <w:widowControl w:val="0"/>
        <w:spacing w:before="0" w:after="0" w:line="360" w:lineRule="auto"/>
        <w:rPr>
          <w:sz w:val="21"/>
          <w:szCs w:val="21"/>
        </w:rPr>
      </w:pPr>
      <w:r>
        <w:rPr>
          <w:rFonts w:ascii="宋体" w:hAnsi="宋体" w:eastAsia="宋体" w:cs="宋体"/>
          <w:sz w:val="21"/>
          <w:szCs w:val="21"/>
        </w:rPr>
        <w:t>【详解】如果在地铁客流高峰时段提高票价，就能减轻客流压力。属于充分条件假言判断，其推理规则是有前必有后，无后必无前。</w:t>
      </w:r>
    </w:p>
    <w:p w14:paraId="27D35BA0">
      <w:pPr>
        <w:widowControl w:val="0"/>
        <w:spacing w:before="0" w:after="0" w:line="360" w:lineRule="auto"/>
        <w:rPr>
          <w:sz w:val="21"/>
          <w:szCs w:val="21"/>
        </w:rPr>
      </w:pPr>
      <w:r>
        <w:rPr>
          <w:sz w:val="21"/>
          <w:szCs w:val="21"/>
        </w:rPr>
        <w:t>A</w:t>
      </w:r>
      <w:r>
        <w:rPr>
          <w:rFonts w:ascii="宋体" w:hAnsi="宋体" w:eastAsia="宋体" w:cs="宋体"/>
          <w:sz w:val="21"/>
          <w:szCs w:val="21"/>
        </w:rPr>
        <w:t>：题干只能表述出地铁客流高峰期时段提高票价是减轻客流压力的充分条件，不能判断出是不是必要条件，因此该判断不一定为假，</w:t>
      </w:r>
      <w:r>
        <w:rPr>
          <w:sz w:val="21"/>
          <w:szCs w:val="21"/>
        </w:rPr>
        <w:t>A</w:t>
      </w:r>
      <w:r>
        <w:rPr>
          <w:rFonts w:ascii="宋体" w:hAnsi="宋体" w:eastAsia="宋体" w:cs="宋体"/>
          <w:sz w:val="21"/>
          <w:szCs w:val="21"/>
        </w:rPr>
        <w:t xml:space="preserve">排除。 </w:t>
      </w:r>
    </w:p>
    <w:p w14:paraId="629F5A40">
      <w:pPr>
        <w:widowControl w:val="0"/>
        <w:spacing w:before="0" w:after="0" w:line="360" w:lineRule="auto"/>
        <w:rPr>
          <w:sz w:val="21"/>
          <w:szCs w:val="21"/>
        </w:rPr>
      </w:pPr>
      <w:r>
        <w:rPr>
          <w:sz w:val="21"/>
          <w:szCs w:val="21"/>
        </w:rPr>
        <w:t>B</w:t>
      </w:r>
      <w:r>
        <w:rPr>
          <w:rFonts w:ascii="宋体" w:hAnsi="宋体" w:eastAsia="宋体" w:cs="宋体"/>
          <w:sz w:val="21"/>
          <w:szCs w:val="21"/>
        </w:rPr>
        <w:t>：根据充分条件假言判断有前必有后，则在地铁客流高峰期提高票价，一定能减轻客流压力，因此不能减轻客流压力为假，</w:t>
      </w:r>
      <w:r>
        <w:rPr>
          <w:sz w:val="21"/>
          <w:szCs w:val="21"/>
        </w:rPr>
        <w:t>B</w:t>
      </w:r>
      <w:r>
        <w:rPr>
          <w:rFonts w:ascii="宋体" w:hAnsi="宋体" w:eastAsia="宋体" w:cs="宋体"/>
          <w:sz w:val="21"/>
          <w:szCs w:val="21"/>
        </w:rPr>
        <w:t xml:space="preserve">符合题意。 </w:t>
      </w:r>
    </w:p>
    <w:p w14:paraId="39C0BFDB">
      <w:pPr>
        <w:widowControl w:val="0"/>
        <w:spacing w:before="0" w:after="0" w:line="360" w:lineRule="auto"/>
        <w:rPr>
          <w:sz w:val="21"/>
          <w:szCs w:val="21"/>
        </w:rPr>
      </w:pPr>
      <w:r>
        <w:rPr>
          <w:sz w:val="21"/>
          <w:szCs w:val="21"/>
        </w:rPr>
        <w:t>C</w:t>
      </w:r>
      <w:r>
        <w:rPr>
          <w:rFonts w:ascii="宋体" w:hAnsi="宋体" w:eastAsia="宋体" w:cs="宋体"/>
          <w:sz w:val="21"/>
          <w:szCs w:val="21"/>
        </w:rPr>
        <w:t>：不在地铁客流高峰时段提高票价，前件假，后件不一定，因此也能减轻客流压力不一定为假，</w:t>
      </w:r>
      <w:r>
        <w:rPr>
          <w:sz w:val="21"/>
          <w:szCs w:val="21"/>
        </w:rPr>
        <w:t>C</w:t>
      </w:r>
      <w:r>
        <w:rPr>
          <w:rFonts w:ascii="宋体" w:hAnsi="宋体" w:eastAsia="宋体" w:cs="宋体"/>
          <w:sz w:val="21"/>
          <w:szCs w:val="21"/>
        </w:rPr>
        <w:t xml:space="preserve">排除。 </w:t>
      </w:r>
    </w:p>
    <w:p w14:paraId="712EC27A">
      <w:pPr>
        <w:widowControl w:val="0"/>
        <w:spacing w:before="0" w:after="0" w:line="360" w:lineRule="auto"/>
        <w:rPr>
          <w:sz w:val="21"/>
          <w:szCs w:val="21"/>
        </w:rPr>
      </w:pPr>
      <w:r>
        <w:rPr>
          <w:sz w:val="21"/>
          <w:szCs w:val="21"/>
        </w:rPr>
        <w:t>D</w:t>
      </w:r>
      <w:r>
        <w:rPr>
          <w:rFonts w:ascii="宋体" w:hAnsi="宋体" w:eastAsia="宋体" w:cs="宋体"/>
          <w:sz w:val="21"/>
          <w:szCs w:val="21"/>
        </w:rPr>
        <w:t>：如果要减轻客流压力，即后件为真，前件不一定为假，即在地铁客流高峰时段提高票价不一定为假，</w:t>
      </w:r>
      <w:r>
        <w:rPr>
          <w:sz w:val="21"/>
          <w:szCs w:val="21"/>
        </w:rPr>
        <w:t>D</w:t>
      </w:r>
      <w:r>
        <w:rPr>
          <w:rFonts w:ascii="宋体" w:hAnsi="宋体" w:eastAsia="宋体" w:cs="宋体"/>
          <w:sz w:val="21"/>
          <w:szCs w:val="21"/>
        </w:rPr>
        <w:t>排除。</w:t>
      </w:r>
    </w:p>
    <w:p w14:paraId="390F466C">
      <w:pPr>
        <w:widowControl w:val="0"/>
        <w:spacing w:before="0" w:after="0" w:line="360" w:lineRule="auto"/>
        <w:rPr>
          <w:sz w:val="21"/>
          <w:szCs w:val="21"/>
        </w:rPr>
      </w:pPr>
      <w:r>
        <w:rPr>
          <w:rFonts w:ascii="宋体" w:hAnsi="宋体" w:eastAsia="宋体" w:cs="宋体"/>
          <w:sz w:val="21"/>
          <w:szCs w:val="21"/>
        </w:rPr>
        <w:t>故本题选</w:t>
      </w:r>
      <w:r>
        <w:rPr>
          <w:sz w:val="21"/>
          <w:szCs w:val="21"/>
        </w:rPr>
        <w:t>B</w:t>
      </w:r>
      <w:r>
        <w:rPr>
          <w:rFonts w:ascii="宋体" w:hAnsi="宋体" w:eastAsia="宋体" w:cs="宋体"/>
          <w:sz w:val="21"/>
          <w:szCs w:val="21"/>
        </w:rPr>
        <w:t>。</w:t>
      </w:r>
    </w:p>
    <w:p w14:paraId="03F4E68A">
      <w:pPr>
        <w:widowControl w:val="0"/>
        <w:spacing w:before="0" w:after="0" w:line="360" w:lineRule="auto"/>
        <w:rPr>
          <w:sz w:val="21"/>
          <w:szCs w:val="21"/>
        </w:rPr>
      </w:pPr>
      <w:r>
        <w:rPr>
          <w:sz w:val="21"/>
          <w:szCs w:val="21"/>
        </w:rPr>
        <w:t xml:space="preserve">24. </w:t>
      </w:r>
      <w:r>
        <w:rPr>
          <w:rFonts w:ascii="宋体" w:hAnsi="宋体" w:eastAsia="宋体" w:cs="宋体"/>
          <w:sz w:val="21"/>
          <w:szCs w:val="21"/>
        </w:rPr>
        <w:t>考古学者在某史前遗址发掘出</w:t>
      </w:r>
      <w:r>
        <w:rPr>
          <w:sz w:val="21"/>
          <w:szCs w:val="21"/>
        </w:rPr>
        <w:t>1300</w:t>
      </w:r>
      <w:r>
        <w:rPr>
          <w:rFonts w:ascii="宋体" w:hAnsi="宋体" w:eastAsia="宋体" w:cs="宋体"/>
          <w:sz w:val="21"/>
          <w:szCs w:val="21"/>
        </w:rPr>
        <w:t>余座墓葬，大、中、小三类墓葬分别占总数的不到</w:t>
      </w:r>
      <w:r>
        <w:rPr>
          <w:sz w:val="21"/>
          <w:szCs w:val="21"/>
        </w:rPr>
        <w:t>1%</w:t>
      </w:r>
      <w:r>
        <w:rPr>
          <w:rFonts w:ascii="宋体" w:hAnsi="宋体" w:eastAsia="宋体" w:cs="宋体"/>
          <w:sz w:val="21"/>
          <w:szCs w:val="21"/>
        </w:rPr>
        <w:t>、近</w:t>
      </w:r>
      <w:r>
        <w:rPr>
          <w:sz w:val="21"/>
          <w:szCs w:val="21"/>
        </w:rPr>
        <w:t>10%</w:t>
      </w:r>
      <w:r>
        <w:rPr>
          <w:rFonts w:ascii="宋体" w:hAnsi="宋体" w:eastAsia="宋体" w:cs="宋体"/>
          <w:sz w:val="21"/>
          <w:szCs w:val="21"/>
        </w:rPr>
        <w:t>和</w:t>
      </w:r>
      <w:r>
        <w:rPr>
          <w:sz w:val="21"/>
          <w:szCs w:val="21"/>
        </w:rPr>
        <w:t>90%</w:t>
      </w:r>
      <w:r>
        <w:rPr>
          <w:rFonts w:ascii="宋体" w:hAnsi="宋体" w:eastAsia="宋体" w:cs="宋体"/>
          <w:sz w:val="21"/>
          <w:szCs w:val="21"/>
        </w:rPr>
        <w:t>。其中大型墓葬规模大、随葬品丰富，出土了成套的石制、陶制礼器等。据此可以推断，该遗址处于（</w:t>
      </w:r>
      <w:r>
        <w:rPr>
          <w:sz w:val="21"/>
          <w:szCs w:val="21"/>
        </w:rPr>
        <w:t xml:space="preserve">    </w:t>
      </w:r>
      <w:r>
        <w:rPr>
          <w:rFonts w:ascii="宋体" w:hAnsi="宋体" w:eastAsia="宋体" w:cs="宋体"/>
          <w:sz w:val="21"/>
          <w:szCs w:val="21"/>
        </w:rPr>
        <w:t>）</w:t>
      </w:r>
    </w:p>
    <w:p w14:paraId="0429294A">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旧石器时代早期</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旧石器时代晚期</w:t>
      </w:r>
    </w:p>
    <w:p w14:paraId="6A64BBD1">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新石器时代早期</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新石器时代晚期</w:t>
      </w:r>
    </w:p>
    <w:p w14:paraId="14C53EE8">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698031BF">
      <w:pPr>
        <w:widowControl w:val="0"/>
        <w:spacing w:before="0" w:after="0" w:line="360" w:lineRule="auto"/>
        <w:jc w:val="both"/>
        <w:rPr>
          <w:sz w:val="21"/>
          <w:szCs w:val="21"/>
        </w:rPr>
      </w:pPr>
      <w:r>
        <w:rPr>
          <w:rFonts w:ascii="宋体" w:hAnsi="宋体" w:eastAsia="宋体" w:cs="宋体"/>
          <w:color w:val="2E75B6"/>
          <w:sz w:val="21"/>
          <w:szCs w:val="21"/>
        </w:rPr>
        <w:t>【解析】</w:t>
      </w:r>
    </w:p>
    <w:p w14:paraId="2EE69CAC">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推断题。据本题时间信息可知准确时空是：新石器时代（中国）。根据材料可知并结合所学可知，墓葬中随葬品的多寡反映出贫富差别开始出现，阶级已经萌芽，社会中正孕育着文明因素，结合所学新石器时代晚期，社会经济文化水平发展到更高的层次，青铜铸造已经发明，城市出现，墓葬中随葬品的种类和数量相差悬殊，反映了阶级的出现，表</w:t>
      </w:r>
      <w:r>
        <w:rPr>
          <w:strike w:val="0"/>
          <w:sz w:val="21"/>
          <w:szCs w:val="21"/>
          <w:u w:val="none"/>
        </w:rPr>
        <w:drawing>
          <wp:inline distT="0" distB="0" distL="114300" distR="114300">
            <wp:extent cx="28575" cy="28575"/>
            <wp:effectExtent l="0" t="0" r="0" b="0"/>
            <wp:docPr id="100277" name="图片 100277"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7" name="图片 100277" descr="page number 12"/>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3D17E67B">
      <w:pPr>
        <w:sectPr>
          <w:headerReference r:id="rId15" w:type="default"/>
          <w:type w:val="continuous"/>
          <w:pgSz w:w="11927" w:h="16875"/>
          <w:pgMar w:top="800" w:right="1120" w:bottom="540" w:left="1120" w:header="708" w:footer="708" w:gutter="0"/>
          <w:cols w:space="708" w:num="1"/>
          <w:docGrid w:linePitch="360" w:charSpace="0"/>
        </w:sectPr>
      </w:pPr>
    </w:p>
    <w:p w14:paraId="2F0AE3E7">
      <w:pPr>
        <w:widowControl w:val="0"/>
        <w:spacing w:before="0" w:after="0" w:line="360" w:lineRule="auto"/>
        <w:rPr>
          <w:sz w:val="21"/>
          <w:szCs w:val="21"/>
        </w:rPr>
      </w:pPr>
      <w:r>
        <w:rPr>
          <w:rFonts w:ascii="宋体" w:hAnsi="宋体" w:eastAsia="宋体" w:cs="宋体"/>
          <w:sz w:val="21"/>
          <w:szCs w:val="21"/>
        </w:rPr>
        <w:t>明在此阶段已经出现了文明的曙光，社会历史已接近文明时代的门槛，D项正确；旧石器时代是指以使用打制石器为标志的人类物质文明发展阶段，距今约250万年～约1万年前，从事渔猎和采集，过着群居生活，生产力发展水平有限，并未出现阶级分化，排除A、B项；新石器时代早期，考古学文化的石器仍以打制为主，磨制很少，陶器制作粗糙，居民生活以渔猎采集为主，农业和家畜饲养业处于初期阶段，且早期，社会复杂化程度相对较低，发现的大型聚落及墓葬较少，排除C项。故选D项。</w:t>
      </w:r>
    </w:p>
    <w:p w14:paraId="4A8775BF">
      <w:pPr>
        <w:widowControl w:val="0"/>
        <w:spacing w:before="0" w:after="0" w:line="360" w:lineRule="auto"/>
        <w:rPr>
          <w:sz w:val="21"/>
          <w:szCs w:val="21"/>
        </w:rPr>
      </w:pPr>
      <w:r>
        <w:rPr>
          <w:sz w:val="21"/>
          <w:szCs w:val="21"/>
        </w:rPr>
        <w:t xml:space="preserve">25. </w:t>
      </w:r>
      <w:r>
        <w:rPr>
          <w:rFonts w:ascii="宋体" w:hAnsi="宋体" w:eastAsia="宋体" w:cs="宋体"/>
          <w:sz w:val="21"/>
          <w:szCs w:val="21"/>
        </w:rPr>
        <w:t>春秋战国时期，各国纷纷进行政治变革，争相延揽人才，诸子百家大都呼吁</w:t>
      </w:r>
      <w:r>
        <w:rPr>
          <w:sz w:val="21"/>
          <w:szCs w:val="21"/>
        </w:rPr>
        <w:t>“</w:t>
      </w:r>
      <w:r>
        <w:rPr>
          <w:rFonts w:ascii="宋体" w:hAnsi="宋体" w:eastAsia="宋体" w:cs="宋体"/>
          <w:sz w:val="21"/>
          <w:szCs w:val="21"/>
        </w:rPr>
        <w:t>选贤与能</w:t>
      </w:r>
      <w:r>
        <w:rPr>
          <w:sz w:val="21"/>
          <w:szCs w:val="21"/>
        </w:rPr>
        <w:t>”</w:t>
      </w:r>
      <w:r>
        <w:rPr>
          <w:rFonts w:ascii="宋体" w:hAnsi="宋体" w:eastAsia="宋体" w:cs="宋体"/>
          <w:sz w:val="21"/>
          <w:szCs w:val="21"/>
        </w:rPr>
        <w:t>。不认同这一理念的学派是（</w:t>
      </w:r>
      <w:r>
        <w:rPr>
          <w:sz w:val="21"/>
          <w:szCs w:val="21"/>
        </w:rPr>
        <w:t xml:space="preserve">    </w:t>
      </w:r>
      <w:r>
        <w:rPr>
          <w:rFonts w:ascii="宋体" w:hAnsi="宋体" w:eastAsia="宋体" w:cs="宋体"/>
          <w:sz w:val="21"/>
          <w:szCs w:val="21"/>
        </w:rPr>
        <w:t>）</w:t>
      </w:r>
    </w:p>
    <w:p w14:paraId="2AEAEB7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儒家</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墨家</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道家</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法家</w:t>
      </w:r>
    </w:p>
    <w:p w14:paraId="2EF0C012">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405A2FAE">
      <w:pPr>
        <w:widowControl w:val="0"/>
        <w:spacing w:before="0" w:after="0" w:line="360" w:lineRule="auto"/>
        <w:jc w:val="both"/>
        <w:rPr>
          <w:sz w:val="21"/>
          <w:szCs w:val="21"/>
        </w:rPr>
      </w:pPr>
      <w:r>
        <w:rPr>
          <w:rFonts w:ascii="宋体" w:hAnsi="宋体" w:eastAsia="宋体" w:cs="宋体"/>
          <w:color w:val="2E75B6"/>
          <w:sz w:val="21"/>
          <w:szCs w:val="21"/>
        </w:rPr>
        <w:t>【解析】</w:t>
      </w:r>
    </w:p>
    <w:p w14:paraId="0AFF9895">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反向题。据本题时间信息可知准确时空是：春秋战国时期（中国）。结合所学可知，道家提倡道法自然、无为而治、与自然和谐相处，代表没落的奴隶主贵族阶层，其思想较为保守和倒退，并不积极主张变法改革，延揽人才，C项正确；儒家思想中孟子、荀子分别提出“仁政”“隆礼重法”等思想，代表了新兴的地主阶级的利益，其主张一定程度上迎合了诸侯国变法改革的需要，排除A项；墨家代表社会下层小生产者的利益，主张“尚贤”，希望有贤能的人治理国家，排除B项；法家提出了富国强兵、以法治国的思想，主张今必胜昔，因时变革，排除D项。故选C项。</w:t>
      </w:r>
    </w:p>
    <w:p w14:paraId="555D5B90">
      <w:pPr>
        <w:widowControl w:val="0"/>
        <w:spacing w:before="0" w:after="0" w:line="360" w:lineRule="auto"/>
        <w:rPr>
          <w:sz w:val="21"/>
          <w:szCs w:val="21"/>
        </w:rPr>
      </w:pPr>
      <w:r>
        <w:rPr>
          <w:sz w:val="21"/>
          <w:szCs w:val="21"/>
        </w:rPr>
        <w:t xml:space="preserve">26. </w:t>
      </w:r>
      <w:r>
        <w:rPr>
          <w:rFonts w:ascii="宋体" w:hAnsi="宋体" w:eastAsia="宋体" w:cs="宋体"/>
          <w:sz w:val="21"/>
          <w:szCs w:val="21"/>
        </w:rPr>
        <w:t>三国魏代汉、西晋代魏，都通过</w:t>
      </w:r>
      <w:r>
        <w:rPr>
          <w:sz w:val="21"/>
          <w:szCs w:val="21"/>
        </w:rPr>
        <w:t>“</w:t>
      </w:r>
      <w:r>
        <w:rPr>
          <w:rFonts w:ascii="宋体" w:hAnsi="宋体" w:eastAsia="宋体" w:cs="宋体"/>
          <w:sz w:val="21"/>
          <w:szCs w:val="21"/>
        </w:rPr>
        <w:t>禅让</w:t>
      </w:r>
      <w:r>
        <w:rPr>
          <w:sz w:val="21"/>
          <w:szCs w:val="21"/>
        </w:rPr>
        <w:t>”</w:t>
      </w:r>
      <w:r>
        <w:rPr>
          <w:rFonts w:ascii="宋体" w:hAnsi="宋体" w:eastAsia="宋体" w:cs="宋体"/>
          <w:sz w:val="21"/>
          <w:szCs w:val="21"/>
        </w:rPr>
        <w:t>实现：权臣在切实掌握军政权力后，皇帝下诏表彰其功业、德行，表示尊重天意、民心，主动让位；公卿大臣则群起劝进，权臣再三谦退，</w:t>
      </w:r>
      <w:r>
        <w:rPr>
          <w:sz w:val="21"/>
          <w:szCs w:val="21"/>
        </w:rPr>
        <w:t>“</w:t>
      </w:r>
      <w:r>
        <w:rPr>
          <w:rFonts w:ascii="宋体" w:hAnsi="宋体" w:eastAsia="宋体" w:cs="宋体"/>
          <w:sz w:val="21"/>
          <w:szCs w:val="21"/>
        </w:rPr>
        <w:t>不得已</w:t>
      </w:r>
      <w:r>
        <w:rPr>
          <w:sz w:val="21"/>
          <w:szCs w:val="21"/>
        </w:rPr>
        <w:t>”</w:t>
      </w:r>
      <w:r>
        <w:rPr>
          <w:rFonts w:ascii="宋体" w:hAnsi="宋体" w:eastAsia="宋体" w:cs="宋体"/>
          <w:sz w:val="21"/>
          <w:szCs w:val="21"/>
        </w:rPr>
        <w:t>建立新政权。</w:t>
      </w:r>
      <w:r>
        <w:rPr>
          <w:sz w:val="21"/>
          <w:szCs w:val="21"/>
        </w:rPr>
        <w:t>“</w:t>
      </w:r>
      <w:r>
        <w:rPr>
          <w:rFonts w:ascii="宋体" w:hAnsi="宋体" w:eastAsia="宋体" w:cs="宋体"/>
          <w:sz w:val="21"/>
          <w:szCs w:val="21"/>
        </w:rPr>
        <w:t>禅让</w:t>
      </w:r>
      <w:r>
        <w:rPr>
          <w:sz w:val="21"/>
          <w:szCs w:val="21"/>
        </w:rPr>
        <w:t>”</w:t>
      </w:r>
      <w:r>
        <w:rPr>
          <w:rFonts w:ascii="宋体" w:hAnsi="宋体" w:eastAsia="宋体" w:cs="宋体"/>
          <w:sz w:val="21"/>
          <w:szCs w:val="21"/>
        </w:rPr>
        <w:t>反复出现（</w:t>
      </w:r>
      <w:r>
        <w:rPr>
          <w:sz w:val="21"/>
          <w:szCs w:val="21"/>
        </w:rPr>
        <w:t xml:space="preserve">    </w:t>
      </w:r>
      <w:r>
        <w:rPr>
          <w:rFonts w:ascii="宋体" w:hAnsi="宋体" w:eastAsia="宋体" w:cs="宋体"/>
          <w:sz w:val="21"/>
          <w:szCs w:val="21"/>
        </w:rPr>
        <w:t>）</w:t>
      </w:r>
    </w:p>
    <w:p w14:paraId="3E2ED22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保障了政治和平稳定</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放弃了血缘世袭传统</w:t>
      </w:r>
    </w:p>
    <w:p w14:paraId="346E437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维护了特权阶层利益</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巩固了儒学忠孝伦理</w:t>
      </w:r>
    </w:p>
    <w:p w14:paraId="401C8365">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25511CFD">
      <w:pPr>
        <w:widowControl w:val="0"/>
        <w:spacing w:before="0" w:after="0" w:line="360" w:lineRule="auto"/>
        <w:jc w:val="both"/>
        <w:rPr>
          <w:sz w:val="21"/>
          <w:szCs w:val="21"/>
        </w:rPr>
      </w:pPr>
      <w:r>
        <w:rPr>
          <w:rFonts w:ascii="宋体" w:hAnsi="宋体" w:eastAsia="宋体" w:cs="宋体"/>
          <w:color w:val="2E75B6"/>
          <w:sz w:val="21"/>
          <w:szCs w:val="21"/>
        </w:rPr>
        <w:t>【解析】</w:t>
      </w:r>
    </w:p>
    <w:p w14:paraId="44B59BC1">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三国两晋时期（中国）。根据材料“权臣在切实掌握军政权力后，皇帝下诏表彰其功业、德行，表示尊重天意、民心，主动让位；公卿大臣则群起劝进，权臣再三谦退，“不得已”建立新政权。”并结合所学可知，三国魏代汉、西晋代魏，都通过“禅让”的方式实现，禅让一定程度上迎合了一大批官僚集团的心理需求，他们也希望皇帝把这个位置让给那些权臣们，这样不仅仅能使政治局面和平过渡，同时根本上也维护了官僚集团的政治利益和经济利益，C项正确；“保障了”的说法太过绝对，不能依赖禅让方式就实现政治的和平稳定，排除A项；“放弃了”的说法不符合史实，封建社会政权的延续仍是家天下，</w:t>
      </w:r>
      <w:r>
        <w:rPr>
          <w:strike w:val="0"/>
          <w:sz w:val="21"/>
          <w:szCs w:val="21"/>
          <w:u w:val="none"/>
        </w:rPr>
        <w:drawing>
          <wp:inline distT="0" distB="0" distL="114300" distR="114300">
            <wp:extent cx="28575" cy="28575"/>
            <wp:effectExtent l="0" t="0" r="0" b="0"/>
            <wp:docPr id="100297" name="图片 100297"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图片 100297" descr="page number 13"/>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1308683C">
      <w:pPr>
        <w:sectPr>
          <w:headerReference r:id="rId16" w:type="default"/>
          <w:type w:val="continuous"/>
          <w:pgSz w:w="11927" w:h="16875"/>
          <w:pgMar w:top="800" w:right="1120" w:bottom="540" w:left="1120" w:header="708" w:footer="708" w:gutter="0"/>
          <w:cols w:space="708" w:num="1"/>
          <w:docGrid w:linePitch="360" w:charSpace="0"/>
        </w:sectPr>
      </w:pPr>
    </w:p>
    <w:p w14:paraId="37664F3F">
      <w:pPr>
        <w:widowControl w:val="0"/>
        <w:spacing w:before="0" w:after="0" w:line="360" w:lineRule="auto"/>
        <w:rPr>
          <w:sz w:val="21"/>
          <w:szCs w:val="21"/>
        </w:rPr>
      </w:pPr>
      <w:r>
        <w:rPr>
          <w:rFonts w:ascii="宋体" w:hAnsi="宋体" w:eastAsia="宋体" w:cs="宋体"/>
          <w:sz w:val="21"/>
          <w:szCs w:val="21"/>
        </w:rPr>
        <w:t>排除B项；皇帝下诏主动退位，本质上是被迫的行为，权臣实质上仍是夺取了皇帝的权力，这不符合儒家思想中的“忠”，排除D项。故选C项。</w:t>
      </w:r>
    </w:p>
    <w:p w14:paraId="612C6AB3">
      <w:pPr>
        <w:widowControl w:val="0"/>
        <w:spacing w:before="0" w:after="0" w:line="360" w:lineRule="auto"/>
        <w:rPr>
          <w:sz w:val="21"/>
          <w:szCs w:val="21"/>
        </w:rPr>
      </w:pPr>
      <w:r>
        <w:rPr>
          <w:sz w:val="21"/>
          <w:szCs w:val="21"/>
        </w:rPr>
        <w:t xml:space="preserve">27. </w:t>
      </w:r>
      <w:r>
        <w:rPr>
          <w:rFonts w:ascii="宋体" w:hAnsi="宋体" w:eastAsia="宋体" w:cs="宋体"/>
          <w:sz w:val="21"/>
          <w:szCs w:val="21"/>
        </w:rPr>
        <w:t>下表所列史书皆涉及南宋初年与金朝关系，研讨这一问题</w:t>
      </w:r>
      <w:r>
        <w:rPr>
          <w:sz w:val="21"/>
          <w:szCs w:val="21"/>
        </w:rPr>
        <w:t>,</w:t>
      </w:r>
      <w:r>
        <w:rPr>
          <w:rFonts w:ascii="宋体" w:hAnsi="宋体" w:eastAsia="宋体" w:cs="宋体"/>
          <w:sz w:val="21"/>
          <w:szCs w:val="21"/>
        </w:rPr>
        <w:t>首先应信重的是（</w:t>
      </w:r>
      <w:r>
        <w:rPr>
          <w:sz w:val="21"/>
          <w:szCs w:val="21"/>
        </w:rPr>
        <w:t xml:space="preserve">    </w:t>
      </w:r>
      <w:r>
        <w:rPr>
          <w:rFonts w:ascii="宋体" w:hAnsi="宋体" w:eastAsia="宋体" w:cs="宋体"/>
          <w:sz w:val="21"/>
          <w:szCs w:val="21"/>
        </w:rPr>
        <w:t>）</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2340"/>
        <w:gridCol w:w="4650"/>
        <w:gridCol w:w="1080"/>
      </w:tblGrid>
      <w:tr w14:paraId="1249CF0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4E5C79FE">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书名</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18BB6F6">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基本内容</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6489D80D">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成书时间</w:t>
            </w:r>
          </w:p>
        </w:tc>
      </w:tr>
      <w:tr w14:paraId="7D75C96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34381A4">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《宋史》</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D76E471">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依据宋朝国史、实录等编撰而成的纪传体史书</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7C755A10">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元朝后期</w:t>
            </w:r>
          </w:p>
        </w:tc>
      </w:tr>
      <w:tr w14:paraId="7684F33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81FBE26">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《三朝北盟会编》</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6EB6953">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按时间汇编徽宗、钦宗、高宗时期宋金和战史料</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34B23C06">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南宋中期</w:t>
            </w:r>
          </w:p>
        </w:tc>
      </w:tr>
      <w:tr w14:paraId="4BD74D3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74139AE">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《建炎以来系年要录》</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4244529">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据南宋高宗朝国史，文集等编而成的编年史</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62A84C66">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南宋后期</w:t>
            </w:r>
          </w:p>
        </w:tc>
      </w:tr>
      <w:tr w14:paraId="2132356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051D5172">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《宋史纪事本末》</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5E74F40">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汇编《宋史》等书，以事件为中心</w:t>
            </w:r>
          </w:p>
        </w:tc>
        <w:tc>
          <w:tcPr>
            <w:tcBorders>
              <w:top w:val="single" w:color="000000" w:sz="6" w:space="0"/>
              <w:left w:val="single" w:color="000000" w:sz="6" w:space="0"/>
            </w:tcBorders>
            <w:noWrap w:val="0"/>
            <w:tcMar>
              <w:top w:w="76" w:type="dxa"/>
              <w:left w:w="120" w:type="dxa"/>
              <w:bottom w:w="76" w:type="dxa"/>
              <w:right w:w="120" w:type="dxa"/>
            </w:tcMar>
            <w:vAlign w:val="center"/>
          </w:tcPr>
          <w:p w14:paraId="3C64C61F">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明朝后期</w:t>
            </w:r>
          </w:p>
        </w:tc>
      </w:tr>
    </w:tbl>
    <w:p w14:paraId="128C7C5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《宋史》</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《三朝北盟会编》</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《建炎以来系年要录》</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《宋史纪事本末》</w:t>
      </w:r>
    </w:p>
    <w:p w14:paraId="5F39F015">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50202D9D">
      <w:pPr>
        <w:widowControl w:val="0"/>
        <w:spacing w:before="0" w:after="0" w:line="360" w:lineRule="auto"/>
        <w:jc w:val="both"/>
        <w:rPr>
          <w:sz w:val="21"/>
          <w:szCs w:val="21"/>
        </w:rPr>
      </w:pPr>
      <w:r>
        <w:rPr>
          <w:rFonts w:ascii="宋体" w:hAnsi="宋体" w:eastAsia="宋体" w:cs="宋体"/>
          <w:color w:val="2E75B6"/>
          <w:sz w:val="21"/>
          <w:szCs w:val="21"/>
        </w:rPr>
        <w:t>【解析】</w:t>
      </w:r>
    </w:p>
    <w:p w14:paraId="6687ED91">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推断题。据本题时间信息可知准确时空是：南宋时期（中国）。南宋初年与金朝的关系经历了战和交织的复杂过程，《三朝北盟会编》是宋代徐梦莘创作的史学著作，“三朝”，指宋徽宗赵佶、宋钦宗赵桓、宋高宗赵构三朝，该书会集了三朝有关宋金和战的多方面史料，按年月日标出事目，加以编排，故称为“北盟会编”，作者通过大量事实和细致的叙述，以揭示自“海上之盟”到“靖康之祸”的原委终始，《三朝北盟会编》征引的文献材料达二百多种，且成书时间相对较早，更接近南宋初年的历史事件，B项正确；《宋史》篇幅浩繁，且元朝后期成书，成书时间距离南宋初年较远，可能受到元朝政治立场的影响，因此不是最直接、最原始的史料，排除A项；《建炎以来系年要录》是宋代李心传撰写的记述宋高宗赵构一朝时事的编年史书，是南宋后期的作品，虽然也是根据南宋高宗朝的国史和文集编成的，但是成书时间比《三朝北盟会编》晚，可能受到后来政治和社会环境的影响，排除C项；《宋史纪事本末》是明朝陈邦瞻创作的断代纪事本末体史书，《宋史纪事本末》作为《宋史》的缩写本，在写作过程中，虽然也参考了许多其他《宋史》中所没有的资料，但基本上还是以《宋史》为蓝本，许多观点明显还是沿袭《宋史》而来，且《宋史纪事本末》是明朝后期的作品，成书时间最晚，排除D项。故选B项。</w:t>
      </w:r>
    </w:p>
    <w:p w14:paraId="27DE8424">
      <w:pPr>
        <w:widowControl w:val="0"/>
        <w:spacing w:before="0" w:after="0" w:line="360" w:lineRule="auto"/>
        <w:rPr>
          <w:sz w:val="21"/>
          <w:szCs w:val="21"/>
        </w:rPr>
      </w:pPr>
      <w:r>
        <w:rPr>
          <w:sz w:val="21"/>
          <w:szCs w:val="21"/>
        </w:rPr>
        <w:t xml:space="preserve">28. </w:t>
      </w:r>
      <w:r>
        <w:rPr>
          <w:rFonts w:ascii="宋体" w:hAnsi="宋体" w:eastAsia="宋体" w:cs="宋体"/>
          <w:sz w:val="21"/>
          <w:szCs w:val="21"/>
        </w:rPr>
        <w:t>清乾隆进士李调元在《卖田说》中借佃户王某之口说明</w:t>
      </w:r>
      <w:r>
        <w:rPr>
          <w:sz w:val="21"/>
          <w:szCs w:val="21"/>
        </w:rPr>
        <w:t>“</w:t>
      </w:r>
      <w:r>
        <w:rPr>
          <w:rFonts w:ascii="宋体" w:hAnsi="宋体" w:eastAsia="宋体" w:cs="宋体"/>
          <w:sz w:val="21"/>
          <w:szCs w:val="21"/>
        </w:rPr>
        <w:t>卖田以佃田</w:t>
      </w:r>
      <w:r>
        <w:rPr>
          <w:sz w:val="21"/>
          <w:szCs w:val="21"/>
        </w:rPr>
        <w:t>”</w:t>
      </w:r>
      <w:r>
        <w:rPr>
          <w:rFonts w:ascii="宋体" w:hAnsi="宋体" w:eastAsia="宋体" w:cs="宋体"/>
          <w:sz w:val="21"/>
          <w:szCs w:val="21"/>
        </w:rPr>
        <w:t>的好处：家中有十亩耕地，难以养活十口之家；卖出自己的十亩地，则可以长期租佃一百亩维持生计，且能免于官府钱粮加派。当时农业中租佃关系的盛行（</w:t>
      </w:r>
      <w:r>
        <w:rPr>
          <w:sz w:val="21"/>
          <w:szCs w:val="21"/>
        </w:rPr>
        <w:t xml:space="preserve">    </w:t>
      </w:r>
      <w:r>
        <w:rPr>
          <w:rFonts w:ascii="宋体" w:hAnsi="宋体" w:eastAsia="宋体" w:cs="宋体"/>
          <w:sz w:val="21"/>
          <w:szCs w:val="21"/>
        </w:rPr>
        <w:t>）</w:t>
      </w:r>
    </w:p>
    <w:p w14:paraId="08EF58F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延续了个体农耕方式</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遏制了土地兼并扩大</w:t>
      </w:r>
    </w:p>
    <w:p w14:paraId="31D4B18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抑制了商业货币经济</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削减了国家赋税来源</w:t>
      </w:r>
      <w:r>
        <w:rPr>
          <w:strike w:val="0"/>
          <w:sz w:val="21"/>
          <w:szCs w:val="21"/>
          <w:u w:val="none"/>
        </w:rPr>
        <w:drawing>
          <wp:inline distT="0" distB="0" distL="114300" distR="114300">
            <wp:extent cx="28575" cy="28575"/>
            <wp:effectExtent l="0" t="0" r="0" b="0"/>
            <wp:docPr id="100317" name="图片 100317"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7" name="图片 100317" descr="page number 14"/>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2B90E94E">
      <w:pPr>
        <w:sectPr>
          <w:headerReference r:id="rId17" w:type="default"/>
          <w:type w:val="continuous"/>
          <w:pgSz w:w="11927" w:h="16875"/>
          <w:pgMar w:top="800" w:right="1120" w:bottom="540" w:left="1120" w:header="708" w:footer="708" w:gutter="0"/>
          <w:cols w:space="708" w:num="1"/>
          <w:docGrid w:linePitch="360" w:charSpace="0"/>
        </w:sectPr>
      </w:pPr>
    </w:p>
    <w:p w14:paraId="7C60B89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5E99F99B">
      <w:pPr>
        <w:widowControl w:val="0"/>
        <w:spacing w:before="0" w:after="0" w:line="360" w:lineRule="auto"/>
        <w:jc w:val="both"/>
        <w:rPr>
          <w:sz w:val="21"/>
          <w:szCs w:val="21"/>
        </w:rPr>
      </w:pPr>
      <w:r>
        <w:rPr>
          <w:rFonts w:ascii="宋体" w:hAnsi="宋体" w:eastAsia="宋体" w:cs="宋体"/>
          <w:color w:val="2E75B6"/>
          <w:sz w:val="21"/>
          <w:szCs w:val="21"/>
        </w:rPr>
        <w:t>【解析】</w:t>
      </w:r>
    </w:p>
    <w:p w14:paraId="370B32C1">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影响题。据本题时间信息可知准确时空是：清朝（中国）。根据材料“家中有十亩耕地，难以养活十口之家；卖出自己的十亩地，则可以长期租佃一百亩维持生计，且能免于官府钱粮加派。”可知，在当时，农民如果把自家的十亩耕地卖了,得来的钱作为押金,可以承租百亩，且成为佃户之后(不再是编户齐民)，免掉了官府的田租、徭役。结合所学，宋代，“不立田制”“不抑兼并”，国家正式放弃了对土地的直接控制和把土地与人口紧密绑定的管理理念，在新的国家治理体系下，人地关系也发生了根本性的变化。土地的市场化配置与土地租佃制度的发展是相伴随的，而土地租佃制度的发展又反映了底层农民经济及人身自主性的增强。国家对土地控制的减少、地主政治权力的削弱与市场的发展共同促进了土地租佃市场的成长，租佃关系的盛行，个体农耕为主要的生产形式，A项正确；“遏制了”的表述太过绝对，且租佃制的发展，会扩大土地兼并，排除B项；材料所述是农业方面的内容，未涉及商业货币经济的内容，排除C项；清朝雍正年间摊丁入亩政策的实行，以占有的土地作为课税依据,材料所述现象并非削减了国家赋税来源，排除D项。故选A项。</w:t>
      </w:r>
    </w:p>
    <w:p w14:paraId="4E39861C">
      <w:pPr>
        <w:widowControl w:val="0"/>
        <w:spacing w:before="0" w:after="0" w:line="360" w:lineRule="auto"/>
        <w:rPr>
          <w:sz w:val="21"/>
          <w:szCs w:val="21"/>
        </w:rPr>
      </w:pPr>
      <w:r>
        <w:rPr>
          <w:sz w:val="21"/>
          <w:szCs w:val="21"/>
        </w:rPr>
        <w:t xml:space="preserve">29. </w:t>
      </w:r>
      <w:r>
        <w:rPr>
          <w:rFonts w:ascii="宋体" w:hAnsi="宋体" w:eastAsia="宋体" w:cs="宋体"/>
          <w:sz w:val="21"/>
          <w:szCs w:val="21"/>
        </w:rPr>
        <w:t>下表是清末新军第九镇、第八镇及第二十一协军官的来源构成。这可用于说明新军（</w:t>
      </w:r>
      <w:r>
        <w:rPr>
          <w:sz w:val="21"/>
          <w:szCs w:val="21"/>
        </w:rPr>
        <w:t xml:space="preserve">    </w:t>
      </w:r>
      <w:r>
        <w:rPr>
          <w:rFonts w:ascii="宋体" w:hAnsi="宋体" w:eastAsia="宋体" w:cs="宋体"/>
          <w:sz w:val="21"/>
          <w:szCs w:val="21"/>
        </w:rPr>
        <w:t>）</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2340"/>
        <w:gridCol w:w="1080"/>
        <w:gridCol w:w="870"/>
        <w:gridCol w:w="660"/>
        <w:gridCol w:w="660"/>
        <w:gridCol w:w="660"/>
      </w:tblGrid>
      <w:tr w14:paraId="3F87A42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0C277335">
            <w:pPr>
              <w:widowControl w:val="0"/>
              <w:spacing w:before="0" w:after="0" w:line="360" w:lineRule="auto"/>
              <w:jc w:val="right"/>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类别</w:t>
            </w:r>
          </w:p>
          <w:p w14:paraId="7EE1290B">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部别</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B5E464F">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国内学生</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777FB9A">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留学生</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AC6DC76">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士人</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2978233">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行伍</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2683A4CE">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总计</w:t>
            </w:r>
          </w:p>
        </w:tc>
      </w:tr>
      <w:tr w14:paraId="3327083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4224BBC">
            <w:pPr>
              <w:widowControl w:val="0"/>
              <w:spacing w:before="0" w:after="0" w:line="360" w:lineRule="auto"/>
              <w:jc w:val="both"/>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第九镇（驻江宁）</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DB5D62B">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340</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3FDC65E">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15</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B7AADE5">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272</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68C963E">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87</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5D5EF097">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714</w:t>
            </w:r>
          </w:p>
        </w:tc>
      </w:tr>
      <w:tr w14:paraId="49B078A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00CCDB8">
            <w:pPr>
              <w:widowControl w:val="0"/>
              <w:spacing w:before="0" w:after="0" w:line="360" w:lineRule="auto"/>
              <w:jc w:val="both"/>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第八镇（驻湖北）</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1449DEF">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154</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5770E7E">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A5CB6ED">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497</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10EACBC">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23</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7E65D91E">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686</w:t>
            </w:r>
          </w:p>
        </w:tc>
      </w:tr>
      <w:tr w14:paraId="2C119CA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F0D9F24">
            <w:pPr>
              <w:widowControl w:val="0"/>
              <w:spacing w:before="0" w:after="0" w:line="360" w:lineRule="auto"/>
              <w:jc w:val="both"/>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第二十一协（驻湖北）</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DB925DC">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53</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3F80827">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71066E2">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73</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ED37BF3">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4A495B01">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133</w:t>
            </w:r>
          </w:p>
        </w:tc>
      </w:tr>
      <w:tr w14:paraId="564FF94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29E37E3E">
            <w:pPr>
              <w:widowControl w:val="0"/>
              <w:spacing w:before="0" w:after="0" w:line="360" w:lineRule="auto"/>
              <w:jc w:val="both"/>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总计</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01079A45">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547</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602CF740">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31</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1DA1FDB4">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842</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02774CF9">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113</w:t>
            </w:r>
          </w:p>
        </w:tc>
        <w:tc>
          <w:tcPr>
            <w:tcBorders>
              <w:top w:val="single" w:color="000000" w:sz="6" w:space="0"/>
              <w:left w:val="single" w:color="000000" w:sz="6" w:space="0"/>
            </w:tcBorders>
            <w:noWrap w:val="0"/>
            <w:tcMar>
              <w:top w:w="76" w:type="dxa"/>
              <w:left w:w="120" w:type="dxa"/>
              <w:bottom w:w="76" w:type="dxa"/>
              <w:right w:w="120" w:type="dxa"/>
            </w:tcMar>
            <w:vAlign w:val="center"/>
          </w:tcPr>
          <w:p w14:paraId="11F27A33">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1533</w:t>
            </w:r>
          </w:p>
        </w:tc>
      </w:tr>
    </w:tbl>
    <w:p w14:paraId="14EA3C2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抵制了列强入侵</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导致了军阀势力扩大</w:t>
      </w:r>
    </w:p>
    <w:p w14:paraId="3F12202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引发了军阀混战</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助推了民主革命发展</w:t>
      </w:r>
    </w:p>
    <w:p w14:paraId="53899E6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14C470C5">
      <w:pPr>
        <w:widowControl w:val="0"/>
        <w:spacing w:before="0" w:after="0" w:line="360" w:lineRule="auto"/>
        <w:jc w:val="both"/>
        <w:rPr>
          <w:sz w:val="21"/>
          <w:szCs w:val="21"/>
        </w:rPr>
      </w:pPr>
      <w:r>
        <w:rPr>
          <w:rFonts w:ascii="宋体" w:hAnsi="宋体" w:eastAsia="宋体" w:cs="宋体"/>
          <w:color w:val="2E75B6"/>
          <w:sz w:val="21"/>
          <w:szCs w:val="21"/>
        </w:rPr>
        <w:t>【解析】</w:t>
      </w:r>
    </w:p>
    <w:p w14:paraId="4DBCE166">
      <w:pPr>
        <w:widowControl w:val="0"/>
        <w:spacing w:before="0" w:after="0" w:line="360" w:lineRule="auto"/>
        <w:jc w:val="both"/>
        <w:rPr>
          <w:sz w:val="21"/>
          <w:szCs w:val="21"/>
        </w:rPr>
      </w:pPr>
      <w:r>
        <w:rPr>
          <w:rFonts w:ascii="宋体" w:hAnsi="宋体" w:eastAsia="宋体" w:cs="宋体"/>
          <w:sz w:val="21"/>
          <w:szCs w:val="21"/>
        </w:rPr>
        <w:t>【详解】本题是单类型单项选择题。据本题主题干</w:t>
      </w:r>
      <w:r>
        <w:rPr>
          <w:strike w:val="0"/>
          <w:sz w:val="21"/>
          <w:szCs w:val="21"/>
          <w:u w:val="none"/>
        </w:rPr>
        <w:drawing>
          <wp:inline distT="0" distB="0" distL="114300" distR="114300">
            <wp:extent cx="133350" cy="180975"/>
            <wp:effectExtent l="0" t="0" r="0" b="8890"/>
            <wp:docPr id="100337" name="图片 100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图片 100337"/>
                    <pic:cNvPicPr>
                      <a:picLocks noChangeAspect="1"/>
                    </pic:cNvPicPr>
                  </pic:nvPicPr>
                  <pic:blipFill>
                    <a:blip r:embed="rId4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设问词，可知这是本质题。据本题时间信息可知准确时空是：晚清（中国）。从表格中可以看出，新军中的军官来源广泛，国内学生和士人占据大多数，这些人受过一定的教育，思想相对更为解放，更容易接受新的思想和观念，包括民主革命的思想，许多新军军官后来成为了革命党人或支持者，助推了民主革命的发展，</w:t>
      </w:r>
      <w:r>
        <w:rPr>
          <w:sz w:val="21"/>
          <w:szCs w:val="21"/>
        </w:rPr>
        <w:t>D</w:t>
      </w:r>
      <w:r>
        <w:rPr>
          <w:rFonts w:ascii="宋体" w:hAnsi="宋体" w:eastAsia="宋体" w:cs="宋体"/>
          <w:sz w:val="21"/>
          <w:szCs w:val="21"/>
        </w:rPr>
        <w:t>项正确；新军的建立并没有起到抵制了列强入侵的作用，排除</w:t>
      </w:r>
      <w:r>
        <w:rPr>
          <w:sz w:val="21"/>
          <w:szCs w:val="21"/>
        </w:rPr>
        <w:t>A</w:t>
      </w:r>
      <w:r>
        <w:rPr>
          <w:rFonts w:ascii="宋体" w:hAnsi="宋体" w:eastAsia="宋体" w:cs="宋体"/>
          <w:sz w:val="21"/>
          <w:szCs w:val="21"/>
        </w:rPr>
        <w:t>项；材料只提到新军军官来源构成，军阀势力扩大与新军的来源无关，排除</w:t>
      </w:r>
      <w:r>
        <w:rPr>
          <w:sz w:val="21"/>
          <w:szCs w:val="21"/>
        </w:rPr>
        <w:t>B</w:t>
      </w:r>
      <w:r>
        <w:rPr>
          <w:rFonts w:ascii="宋体" w:hAnsi="宋体" w:eastAsia="宋体" w:cs="宋体"/>
          <w:sz w:val="21"/>
          <w:szCs w:val="21"/>
        </w:rPr>
        <w:t>项；近代</w:t>
      </w:r>
      <w:r>
        <w:rPr>
          <w:strike w:val="0"/>
          <w:sz w:val="21"/>
          <w:szCs w:val="21"/>
          <w:u w:val="none"/>
        </w:rPr>
        <w:drawing>
          <wp:inline distT="0" distB="0" distL="114300" distR="114300">
            <wp:extent cx="28575" cy="28575"/>
            <wp:effectExtent l="0" t="0" r="0" b="0"/>
            <wp:docPr id="100339" name="图片 100339"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9" name="图片 100339" descr="page number 15"/>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2C0751B0">
      <w:pPr>
        <w:sectPr>
          <w:headerReference r:id="rId18" w:type="default"/>
          <w:type w:val="continuous"/>
          <w:pgSz w:w="11927" w:h="16875"/>
          <w:pgMar w:top="800" w:right="1120" w:bottom="540" w:left="1120" w:header="708" w:footer="708" w:gutter="0"/>
          <w:cols w:space="708" w:num="1"/>
          <w:docGrid w:linePitch="360" w:charSpace="0"/>
        </w:sectPr>
      </w:pPr>
    </w:p>
    <w:p w14:paraId="69955988">
      <w:pPr>
        <w:widowControl w:val="0"/>
        <w:spacing w:before="0" w:after="0" w:line="360" w:lineRule="auto"/>
        <w:jc w:val="both"/>
        <w:rPr>
          <w:sz w:val="21"/>
          <w:szCs w:val="21"/>
        </w:rPr>
      </w:pPr>
      <w:r>
        <w:rPr>
          <w:rFonts w:ascii="宋体" w:hAnsi="宋体" w:eastAsia="宋体" w:cs="宋体"/>
          <w:sz w:val="21"/>
          <w:szCs w:val="21"/>
        </w:rPr>
        <w:t>军阀混战的根源是半殖民地半封建的社会性质，北洋政府时期袁世凯去世后军阀混战才开始，排除</w:t>
      </w:r>
      <w:r>
        <w:rPr>
          <w:sz w:val="21"/>
          <w:szCs w:val="21"/>
        </w:rPr>
        <w:t>C</w:t>
      </w:r>
      <w:r>
        <w:rPr>
          <w:rFonts w:ascii="宋体" w:hAnsi="宋体" w:eastAsia="宋体" w:cs="宋体"/>
          <w:sz w:val="21"/>
          <w:szCs w:val="21"/>
        </w:rPr>
        <w:t>项。故选</w:t>
      </w:r>
      <w:r>
        <w:rPr>
          <w:sz w:val="21"/>
          <w:szCs w:val="21"/>
        </w:rPr>
        <w:t>D</w:t>
      </w:r>
      <w:r>
        <w:rPr>
          <w:rFonts w:ascii="宋体" w:hAnsi="宋体" w:eastAsia="宋体" w:cs="宋体"/>
          <w:sz w:val="21"/>
          <w:szCs w:val="21"/>
        </w:rPr>
        <w:t>项。</w:t>
      </w:r>
    </w:p>
    <w:p w14:paraId="18ECADB1">
      <w:pPr>
        <w:widowControl w:val="0"/>
        <w:spacing w:before="0" w:after="0" w:line="360" w:lineRule="auto"/>
        <w:rPr>
          <w:sz w:val="21"/>
          <w:szCs w:val="21"/>
        </w:rPr>
      </w:pPr>
      <w:r>
        <w:rPr>
          <w:sz w:val="21"/>
          <w:szCs w:val="21"/>
        </w:rPr>
        <w:t xml:space="preserve">30. </w:t>
      </w:r>
      <w:r>
        <w:rPr>
          <w:rFonts w:ascii="宋体" w:hAnsi="宋体" w:eastAsia="宋体" w:cs="宋体"/>
          <w:sz w:val="21"/>
          <w:szCs w:val="21"/>
        </w:rPr>
        <w:t>公元前</w:t>
      </w:r>
      <w:r>
        <w:rPr>
          <w:sz w:val="21"/>
          <w:szCs w:val="21"/>
        </w:rPr>
        <w:t>5</w:t>
      </w:r>
      <w:r>
        <w:rPr>
          <w:rFonts w:ascii="宋体" w:hAnsi="宋体" w:eastAsia="宋体" w:cs="宋体"/>
          <w:sz w:val="21"/>
          <w:szCs w:val="21"/>
        </w:rPr>
        <w:t>世纪，波斯的一份契约记载，有商人承租了国王的私有水源、土地，并以土地收成支付租费；另一份契约记载，商人将份地、农具和种子等租给他人，承租人需要按要求支付小麦、扁豆、芝麻等。据此可知，当时波斯（</w:t>
      </w:r>
      <w:r>
        <w:rPr>
          <w:sz w:val="21"/>
          <w:szCs w:val="21"/>
        </w:rPr>
        <w:t xml:space="preserve">    </w:t>
      </w:r>
      <w:r>
        <w:rPr>
          <w:rFonts w:ascii="宋体" w:hAnsi="宋体" w:eastAsia="宋体" w:cs="宋体"/>
          <w:sz w:val="21"/>
          <w:szCs w:val="21"/>
        </w:rPr>
        <w:t>）</w:t>
      </w:r>
    </w:p>
    <w:p w14:paraId="3ABE94AA">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开始出现经营借贷业务的商人</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地租的征收以实物为主</w:t>
      </w:r>
    </w:p>
    <w:p w14:paraId="5ED2361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成为西亚最早使用契约的国家</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国王占有全部生产资料</w:t>
      </w:r>
    </w:p>
    <w:p w14:paraId="0E0A1AB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12C0B35A">
      <w:pPr>
        <w:widowControl w:val="0"/>
        <w:spacing w:before="0" w:after="0" w:line="360" w:lineRule="auto"/>
        <w:jc w:val="both"/>
        <w:rPr>
          <w:sz w:val="21"/>
          <w:szCs w:val="21"/>
        </w:rPr>
      </w:pPr>
      <w:r>
        <w:rPr>
          <w:rFonts w:ascii="宋体" w:hAnsi="宋体" w:eastAsia="宋体" w:cs="宋体"/>
          <w:color w:val="2E75B6"/>
          <w:sz w:val="21"/>
          <w:szCs w:val="21"/>
        </w:rPr>
        <w:t>【解析】</w:t>
      </w:r>
    </w:p>
    <w:p w14:paraId="74F5670B">
      <w:pPr>
        <w:widowControl w:val="0"/>
        <w:spacing w:before="0" w:after="0" w:line="360" w:lineRule="auto"/>
        <w:rPr>
          <w:sz w:val="21"/>
          <w:szCs w:val="21"/>
        </w:rPr>
      </w:pPr>
      <w:r>
        <w:rPr>
          <w:rFonts w:ascii="宋体" w:hAnsi="宋体" w:eastAsia="宋体" w:cs="宋体"/>
          <w:sz w:val="21"/>
          <w:szCs w:val="21"/>
        </w:rPr>
        <w:t>【详解】本题是单类型单项选择题。依据材料主题干的设问词可知本题是推断题。依据材料时间信息可知准确时空时：古代波斯。依据材料概况可知：两份契约分别记载了国王和商人把自己的水源、土地、农具、种子等租给别人的情况，条件是征收实物地租，以土地收成和小麦等实物为主，B项正确；材料未明确商人经营借贷业务的“开始”出现的时间，且除商人外，还有国王承租的土地、水源等，开始出现经营借贷业务的商人也不能涵盖材料内容，排除A项；材料未与其他西亚国家进行对比，不能得出最早使用契约，排除C项；材料除国王占有生产资料外，还涉及了商人占有生产资料如种子等，排除D项。故选B项。</w:t>
      </w:r>
    </w:p>
    <w:p w14:paraId="43682838">
      <w:pPr>
        <w:widowControl w:val="0"/>
        <w:spacing w:before="0" w:after="0" w:line="360" w:lineRule="auto"/>
        <w:rPr>
          <w:sz w:val="21"/>
          <w:szCs w:val="21"/>
        </w:rPr>
      </w:pPr>
      <w:r>
        <w:rPr>
          <w:sz w:val="21"/>
          <w:szCs w:val="21"/>
        </w:rPr>
        <w:t>31. 16</w:t>
      </w:r>
      <w:r>
        <w:rPr>
          <w:rFonts w:ascii="宋体" w:hAnsi="宋体" w:eastAsia="宋体" w:cs="宋体"/>
          <w:sz w:val="21"/>
          <w:szCs w:val="21"/>
        </w:rPr>
        <w:t>世纪上半叶，航海家在太平洋开发了连接美洲和亚洲</w:t>
      </w:r>
      <w:r>
        <w:rPr>
          <w:strike w:val="0"/>
          <w:sz w:val="21"/>
          <w:szCs w:val="21"/>
          <w:u w:val="none"/>
        </w:rPr>
        <w:drawing>
          <wp:inline distT="0" distB="0" distL="114300" distR="114300">
            <wp:extent cx="133350" cy="180975"/>
            <wp:effectExtent l="0" t="0" r="0" b="8890"/>
            <wp:docPr id="100359" name="图片 10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9" name="图片 100359"/>
                    <pic:cNvPicPr>
                      <a:picLocks noChangeAspect="1"/>
                    </pic:cNvPicPr>
                  </pic:nvPicPr>
                  <pic:blipFill>
                    <a:blip r:embed="rId4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东风带海上走廊，中后期利用日本洋流从菲律宾群岛航行至美洲西海岸；</w:t>
      </w:r>
      <w:r>
        <w:rPr>
          <w:sz w:val="21"/>
          <w:szCs w:val="21"/>
        </w:rPr>
        <w:t>17</w:t>
      </w:r>
      <w:r>
        <w:rPr>
          <w:rFonts w:ascii="宋体" w:hAnsi="宋体" w:eastAsia="宋体" w:cs="宋体"/>
          <w:sz w:val="21"/>
          <w:szCs w:val="21"/>
        </w:rPr>
        <w:t>世纪初，荷兰人利用西风带环球航行。</w:t>
      </w:r>
      <w:r>
        <w:rPr>
          <w:sz w:val="21"/>
          <w:szCs w:val="21"/>
        </w:rPr>
        <w:t>16</w:t>
      </w:r>
      <w:r>
        <w:rPr>
          <w:rFonts w:ascii="宋体" w:hAnsi="宋体" w:eastAsia="宋体" w:cs="宋体"/>
          <w:sz w:val="21"/>
          <w:szCs w:val="21"/>
        </w:rPr>
        <w:t>至</w:t>
      </w:r>
      <w:r>
        <w:rPr>
          <w:sz w:val="21"/>
          <w:szCs w:val="21"/>
        </w:rPr>
        <w:t>17</w:t>
      </w:r>
      <w:r>
        <w:rPr>
          <w:rFonts w:ascii="宋体" w:hAnsi="宋体" w:eastAsia="宋体" w:cs="宋体"/>
          <w:sz w:val="21"/>
          <w:szCs w:val="21"/>
        </w:rPr>
        <w:t>世纪的航海活动（</w:t>
      </w:r>
      <w:r>
        <w:rPr>
          <w:sz w:val="21"/>
          <w:szCs w:val="21"/>
        </w:rPr>
        <w:t xml:space="preserve">    </w:t>
      </w:r>
      <w:r>
        <w:rPr>
          <w:rFonts w:ascii="宋体" w:hAnsi="宋体" w:eastAsia="宋体" w:cs="宋体"/>
          <w:sz w:val="21"/>
          <w:szCs w:val="21"/>
        </w:rPr>
        <w:t>）</w:t>
      </w:r>
    </w:p>
    <w:p w14:paraId="6857C58A">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激发</w:t>
      </w:r>
      <w:r>
        <w:rPr>
          <w:sz w:val="21"/>
          <w:szCs w:val="21"/>
        </w:rPr>
        <w:t>“</w:t>
      </w:r>
      <w:r>
        <w:rPr>
          <w:rFonts w:ascii="宋体" w:hAnsi="宋体" w:eastAsia="宋体" w:cs="宋体"/>
          <w:sz w:val="21"/>
          <w:szCs w:val="21"/>
        </w:rPr>
        <w:t>地圆说</w:t>
      </w:r>
      <w:r>
        <w:rPr>
          <w:sz w:val="21"/>
          <w:szCs w:val="21"/>
        </w:rPr>
        <w:t>”</w:t>
      </w:r>
      <w:r>
        <w:rPr>
          <w:rFonts w:ascii="宋体" w:hAnsi="宋体" w:eastAsia="宋体" w:cs="宋体"/>
          <w:sz w:val="21"/>
          <w:szCs w:val="21"/>
        </w:rPr>
        <w:t>的形成</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表明世界殖民体系的确立</w:t>
      </w:r>
    </w:p>
    <w:p w14:paraId="57BBA6C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导致陆路贸易基本停滞</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促进了贵金属的全球流动</w:t>
      </w:r>
    </w:p>
    <w:p w14:paraId="3F4529A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28F64D1E">
      <w:pPr>
        <w:widowControl w:val="0"/>
        <w:spacing w:before="0" w:after="0" w:line="360" w:lineRule="auto"/>
        <w:jc w:val="both"/>
        <w:rPr>
          <w:sz w:val="21"/>
          <w:szCs w:val="21"/>
        </w:rPr>
      </w:pPr>
      <w:r>
        <w:rPr>
          <w:rFonts w:ascii="宋体" w:hAnsi="宋体" w:eastAsia="宋体" w:cs="宋体"/>
          <w:color w:val="2E75B6"/>
          <w:sz w:val="21"/>
          <w:szCs w:val="21"/>
        </w:rPr>
        <w:t>【解析】</w:t>
      </w:r>
    </w:p>
    <w:p w14:paraId="780FEFAA">
      <w:pPr>
        <w:widowControl w:val="0"/>
        <w:spacing w:before="0" w:after="0" w:line="360" w:lineRule="auto"/>
        <w:rPr>
          <w:sz w:val="21"/>
          <w:szCs w:val="21"/>
        </w:rPr>
      </w:pPr>
      <w:r>
        <w:rPr>
          <w:rFonts w:ascii="宋体" w:hAnsi="宋体" w:eastAsia="宋体" w:cs="宋体"/>
          <w:sz w:val="21"/>
          <w:szCs w:val="21"/>
        </w:rPr>
        <w:t>【详解】本题是多类型单项选择题。据本题主题干的设问词，可知这是影响题、本质题。据本题时间信息可知准确时空是：16世纪上半叶（世界）。16至17世纪的航海活动加强了世界各地之间的联系，使得美洲的贵金属能够被运往亚洲和欧洲等地，促进了贵金属的全球流动，D项正确；“地圆说”在很久以前就已经形成，“地圆说”是此时航海活动的背景，排除A项；世界殖民体系的确立是在19世纪末20世纪初，排除B项；虽然航海活动兴起，但陆路贸易并没有基本停滞，C项过于绝对，排除C项。故选D项。</w:t>
      </w:r>
    </w:p>
    <w:p w14:paraId="029D5FF1">
      <w:pPr>
        <w:widowControl w:val="0"/>
        <w:spacing w:before="0" w:after="0" w:line="360" w:lineRule="auto"/>
        <w:rPr>
          <w:sz w:val="21"/>
          <w:szCs w:val="21"/>
        </w:rPr>
      </w:pPr>
      <w:r>
        <w:rPr>
          <w:sz w:val="21"/>
          <w:szCs w:val="21"/>
        </w:rPr>
        <w:t>32. 17</w:t>
      </w:r>
      <w:r>
        <w:rPr>
          <w:rFonts w:ascii="宋体" w:hAnsi="宋体" w:eastAsia="宋体" w:cs="宋体"/>
          <w:sz w:val="21"/>
          <w:szCs w:val="21"/>
        </w:rPr>
        <w:t>世纪，法国某细布工场雇佣近</w:t>
      </w:r>
      <w:r>
        <w:rPr>
          <w:sz w:val="21"/>
          <w:szCs w:val="21"/>
        </w:rPr>
        <w:t>1700</w:t>
      </w:r>
      <w:r>
        <w:rPr>
          <w:rFonts w:ascii="宋体" w:hAnsi="宋体" w:eastAsia="宋体" w:cs="宋体"/>
          <w:sz w:val="21"/>
          <w:szCs w:val="21"/>
        </w:rPr>
        <w:t>人，分属于制作轮子与刀具、清洗、上色、整经等部门。织布分</w:t>
      </w:r>
      <w:r>
        <w:rPr>
          <w:strike w:val="0"/>
          <w:sz w:val="21"/>
          <w:szCs w:val="21"/>
          <w:u w:val="none"/>
        </w:rPr>
        <w:drawing>
          <wp:inline distT="0" distB="0" distL="114300" distR="114300">
            <wp:extent cx="161925" cy="190500"/>
            <wp:effectExtent l="0" t="0" r="9525" b="0"/>
            <wp:docPr id="100361" name="图片 100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 name="图片 100361"/>
                    <pic:cNvPicPr>
                      <a:picLocks noChangeAspect="1"/>
                    </pic:cNvPicPr>
                  </pic:nvPicPr>
                  <pic:blipFill>
                    <a:blip r:embed="rId47"/>
                    <a:stretch>
                      <a:fillRect/>
                    </a:stretch>
                  </pic:blipFill>
                  <pic:spPr>
                    <a:xfrm>
                      <a:off x="0" y="0"/>
                      <a:ext cx="161925" cy="190500"/>
                    </a:xfrm>
                    <a:prstGeom prst="rect">
                      <a:avLst/>
                    </a:prstGeom>
                  </pic:spPr>
                </pic:pic>
              </a:graphicData>
            </a:graphic>
          </wp:inline>
        </w:drawing>
      </w:r>
      <w:r>
        <w:rPr>
          <w:rFonts w:ascii="宋体" w:hAnsi="宋体" w:eastAsia="宋体" w:cs="宋体"/>
          <w:sz w:val="21"/>
          <w:szCs w:val="21"/>
        </w:rPr>
        <w:t>多道工序，其中压印、绣花等通常由妇女承担。这可用于说明（</w:t>
      </w:r>
      <w:r>
        <w:rPr>
          <w:sz w:val="21"/>
          <w:szCs w:val="21"/>
        </w:rPr>
        <w:t xml:space="preserve">    </w:t>
      </w:r>
      <w:r>
        <w:rPr>
          <w:rFonts w:ascii="宋体" w:hAnsi="宋体" w:eastAsia="宋体" w:cs="宋体"/>
          <w:sz w:val="21"/>
          <w:szCs w:val="21"/>
        </w:rPr>
        <w:t>）</w:t>
      </w:r>
    </w:p>
    <w:p w14:paraId="752EC82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生产方式变革的条件渐趋成熟</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机器大生产强化对工人管理</w:t>
      </w:r>
      <w:r>
        <w:rPr>
          <w:strike w:val="0"/>
          <w:sz w:val="21"/>
          <w:szCs w:val="21"/>
          <w:u w:val="none"/>
        </w:rPr>
        <w:drawing>
          <wp:inline distT="0" distB="0" distL="114300" distR="114300">
            <wp:extent cx="28575" cy="28575"/>
            <wp:effectExtent l="0" t="0" r="0" b="0"/>
            <wp:docPr id="100363" name="图片 100363"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3" name="图片 100363" descr="page number 16"/>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17353AEB">
      <w:pPr>
        <w:sectPr>
          <w:headerReference r:id="rId19" w:type="default"/>
          <w:type w:val="continuous"/>
          <w:pgSz w:w="11927" w:h="16875"/>
          <w:pgMar w:top="800" w:right="1120" w:bottom="540" w:left="1120" w:header="708" w:footer="708" w:gutter="0"/>
          <w:cols w:space="708" w:num="1"/>
          <w:docGrid w:linePitch="360" w:charSpace="0"/>
        </w:sectPr>
      </w:pPr>
    </w:p>
    <w:p w14:paraId="5667F95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w:t>
      </w:r>
      <w:r>
        <w:rPr>
          <w:strike w:val="0"/>
          <w:sz w:val="21"/>
          <w:szCs w:val="21"/>
          <w:u w:val="none"/>
        </w:rPr>
        <w:drawing>
          <wp:inline distT="0" distB="0" distL="114300" distR="114300">
            <wp:extent cx="38100" cy="95250"/>
            <wp:effectExtent l="0" t="0" r="0" b="0"/>
            <wp:docPr id="100383" name="图片 100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3" name="图片 100383"/>
                    <pic:cNvPicPr>
                      <a:picLocks noChangeAspect="1"/>
                    </pic:cNvPicPr>
                  </pic:nvPicPr>
                  <pic:blipFill>
                    <a:blip r:embed="rId43"/>
                    <a:stretch>
                      <a:fillRect/>
                    </a:stretch>
                  </pic:blipFill>
                  <pic:spPr>
                    <a:xfrm>
                      <a:off x="0" y="0"/>
                      <a:ext cx="38100" cy="95250"/>
                    </a:xfrm>
                    <a:prstGeom prst="rect">
                      <a:avLst/>
                    </a:prstGeom>
                  </pic:spPr>
                </pic:pic>
              </a:graphicData>
            </a:graphic>
          </wp:inline>
        </w:drawing>
      </w:r>
      <w:r>
        <w:rPr>
          <w:sz w:val="21"/>
          <w:szCs w:val="21"/>
        </w:rPr>
        <w:t xml:space="preserve"> </w:t>
      </w:r>
      <w:r>
        <w:rPr>
          <w:rFonts w:ascii="宋体" w:hAnsi="宋体" w:eastAsia="宋体" w:cs="宋体"/>
          <w:sz w:val="21"/>
          <w:szCs w:val="21"/>
        </w:rPr>
        <w:t>现代工厂制度提高了生产效率</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工业革命促进女性地位提升</w:t>
      </w:r>
    </w:p>
    <w:p w14:paraId="40486648">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4DE01F8D">
      <w:pPr>
        <w:widowControl w:val="0"/>
        <w:spacing w:before="0" w:after="0" w:line="360" w:lineRule="auto"/>
        <w:jc w:val="both"/>
        <w:rPr>
          <w:sz w:val="21"/>
          <w:szCs w:val="21"/>
        </w:rPr>
      </w:pPr>
      <w:r>
        <w:rPr>
          <w:rFonts w:ascii="宋体" w:hAnsi="宋体" w:eastAsia="宋体" w:cs="宋体"/>
          <w:color w:val="2E75B6"/>
          <w:sz w:val="21"/>
          <w:szCs w:val="21"/>
        </w:rPr>
        <w:t>【解析】</w:t>
      </w:r>
    </w:p>
    <w:p w14:paraId="78379F11">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17世纪（法国）。材料中描述的细布工场中分工明确，各有不同部门和工序，这种细致的分工体现了生产组织形式的变化，这为生产方式的变革（从手工工场向机器大生产转变）逐渐创造了成熟的条件，A项正确；17世纪主要还是手工工场，并非机器大生产，排除B项；现代工厂制度是在工业革命后才确立的，与题干时间不符，排除C项；工业革命在18世纪中后期开始，此时还未开始，排除D项。故选A项。</w:t>
      </w:r>
    </w:p>
    <w:p w14:paraId="72BCC7AB">
      <w:pPr>
        <w:widowControl w:val="0"/>
        <w:spacing w:before="0" w:after="0" w:line="360" w:lineRule="auto"/>
        <w:rPr>
          <w:sz w:val="21"/>
          <w:szCs w:val="21"/>
        </w:rPr>
      </w:pPr>
      <w:r>
        <w:rPr>
          <w:sz w:val="21"/>
          <w:szCs w:val="21"/>
        </w:rPr>
        <w:t>33. 1897</w:t>
      </w:r>
      <w:r>
        <w:rPr>
          <w:rFonts w:ascii="宋体" w:hAnsi="宋体" w:eastAsia="宋体" w:cs="宋体"/>
          <w:sz w:val="21"/>
          <w:szCs w:val="21"/>
        </w:rPr>
        <w:t>年，西非黄金海岸成立</w:t>
      </w:r>
      <w:r>
        <w:rPr>
          <w:sz w:val="21"/>
          <w:szCs w:val="21"/>
        </w:rPr>
        <w:t>“</w:t>
      </w:r>
      <w:r>
        <w:rPr>
          <w:rFonts w:ascii="宋体" w:hAnsi="宋体" w:eastAsia="宋体" w:cs="宋体"/>
          <w:sz w:val="21"/>
          <w:szCs w:val="21"/>
        </w:rPr>
        <w:t>土著居民权利保护协会</w:t>
      </w:r>
      <w:r>
        <w:rPr>
          <w:sz w:val="21"/>
          <w:szCs w:val="21"/>
        </w:rPr>
        <w:t>”</w:t>
      </w:r>
      <w:r>
        <w:rPr>
          <w:rFonts w:ascii="宋体" w:hAnsi="宋体" w:eastAsia="宋体" w:cs="宋体"/>
          <w:sz w:val="21"/>
          <w:szCs w:val="21"/>
        </w:rPr>
        <w:t>，主要成员是地方首领和受过西式教育的上层人士。他们成功抵制了殖民者将大片土地宣布为</w:t>
      </w:r>
      <w:r>
        <w:rPr>
          <w:sz w:val="21"/>
          <w:szCs w:val="21"/>
        </w:rPr>
        <w:t>“</w:t>
      </w:r>
      <w:r>
        <w:rPr>
          <w:rFonts w:ascii="宋体" w:hAnsi="宋体" w:eastAsia="宋体" w:cs="宋体"/>
          <w:sz w:val="21"/>
          <w:szCs w:val="21"/>
        </w:rPr>
        <w:t>无人居住土地</w:t>
      </w:r>
      <w:r>
        <w:rPr>
          <w:sz w:val="21"/>
          <w:szCs w:val="21"/>
        </w:rPr>
        <w:t>”</w:t>
      </w:r>
      <w:r>
        <w:rPr>
          <w:rFonts w:ascii="宋体" w:hAnsi="宋体" w:eastAsia="宋体" w:cs="宋体"/>
          <w:sz w:val="21"/>
          <w:szCs w:val="21"/>
        </w:rPr>
        <w:t>的企图。</w:t>
      </w:r>
      <w:r>
        <w:rPr>
          <w:sz w:val="21"/>
          <w:szCs w:val="21"/>
        </w:rPr>
        <w:t>20</w:t>
      </w:r>
      <w:r>
        <w:rPr>
          <w:rFonts w:ascii="宋体" w:hAnsi="宋体" w:eastAsia="宋体" w:cs="宋体"/>
          <w:sz w:val="21"/>
          <w:szCs w:val="21"/>
        </w:rPr>
        <w:t>世纪初，类似团体在非洲其他殖民地也相继成立。这些团体的存在（</w:t>
      </w:r>
      <w:r>
        <w:rPr>
          <w:sz w:val="21"/>
          <w:szCs w:val="21"/>
        </w:rPr>
        <w:t xml:space="preserve">    </w:t>
      </w:r>
      <w:r>
        <w:rPr>
          <w:rFonts w:ascii="宋体" w:hAnsi="宋体" w:eastAsia="宋体" w:cs="宋体"/>
          <w:sz w:val="21"/>
          <w:szCs w:val="21"/>
        </w:rPr>
        <w:t>）</w:t>
      </w:r>
    </w:p>
    <w:p w14:paraId="2A50FB0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促使和平抗争成为主要斗争形式</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推动了非洲首个政党的诞生</w:t>
      </w:r>
    </w:p>
    <w:p w14:paraId="7FEDC09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帮助大多数地区免于沦为殖民地</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促进了民族独立思想的传播</w:t>
      </w:r>
    </w:p>
    <w:p w14:paraId="3743DEE8">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28BFDD9C">
      <w:pPr>
        <w:widowControl w:val="0"/>
        <w:spacing w:before="0" w:after="0" w:line="360" w:lineRule="auto"/>
        <w:jc w:val="both"/>
        <w:rPr>
          <w:sz w:val="21"/>
          <w:szCs w:val="21"/>
        </w:rPr>
      </w:pPr>
      <w:r>
        <w:rPr>
          <w:rFonts w:ascii="宋体" w:hAnsi="宋体" w:eastAsia="宋体" w:cs="宋体"/>
          <w:color w:val="2E75B6"/>
          <w:sz w:val="21"/>
          <w:szCs w:val="21"/>
        </w:rPr>
        <w:t>【解析】</w:t>
      </w:r>
    </w:p>
    <w:p w14:paraId="328A4391">
      <w:pPr>
        <w:widowControl w:val="0"/>
        <w:spacing w:before="0" w:after="0" w:line="360" w:lineRule="auto"/>
        <w:rPr>
          <w:sz w:val="21"/>
          <w:szCs w:val="21"/>
        </w:rPr>
      </w:pPr>
      <w:r>
        <w:rPr>
          <w:rFonts w:ascii="宋体" w:hAnsi="宋体" w:eastAsia="宋体" w:cs="宋体"/>
          <w:sz w:val="21"/>
          <w:szCs w:val="21"/>
        </w:rPr>
        <w:t>【详解】本题是单类型单项选择题。依据材料主题干的设问词可知本题是推断题。依据材料时间信息可知准确时空时：19-20世纪的非洲。依据材料概况可知：19-20世纪在非洲成立了“土著居民权利保护协会”或类似团体，其成立的目的是抵制殖民者将大片土地宣布为“无人居住土地”从而沦为殖民者的殖民地，这些团体的相继成立，使其在抵抗殖民者侵略的过程中促进了民族独立思想的传播，D项正确；材料仅涉及了反抗殖民团体的成立，未涉及这些团体采用的斗争方式，不能得出和平抗争成为主要斗争方式，排除A项；材料仅涉及这些团体的领导者大多数为地方首领和受过西式教育的上层人士，未涉及这些团体的成立促进了政党的产生，且也未有明确时间说明出现“首个”政党，排除B项；材料仅涉及成功抵制了西方殖民者把大量土地宣布为“无人居住的土地”的企图，未涉及是否避免了非洲沦为殖民地，1884年柏林会议对非洲大部分地区进行瓜分，并使其大部分地区沦为殖民地，排除C项。故选D项。</w:t>
      </w:r>
    </w:p>
    <w:p w14:paraId="79358352">
      <w:pPr>
        <w:widowControl w:val="0"/>
        <w:spacing w:before="0" w:after="0" w:line="360" w:lineRule="auto"/>
        <w:rPr>
          <w:sz w:val="21"/>
          <w:szCs w:val="21"/>
        </w:rPr>
      </w:pPr>
      <w:r>
        <w:rPr>
          <w:sz w:val="21"/>
          <w:szCs w:val="21"/>
        </w:rPr>
        <w:t>34. 1917</w:t>
      </w:r>
      <w:r>
        <w:rPr>
          <w:rFonts w:ascii="宋体" w:hAnsi="宋体" w:eastAsia="宋体" w:cs="宋体"/>
          <w:sz w:val="21"/>
          <w:szCs w:val="21"/>
        </w:rPr>
        <w:t>年</w:t>
      </w:r>
      <w:r>
        <w:rPr>
          <w:sz w:val="21"/>
          <w:szCs w:val="21"/>
        </w:rPr>
        <w:t>10</w:t>
      </w:r>
      <w:r>
        <w:rPr>
          <w:rFonts w:ascii="宋体" w:hAnsi="宋体" w:eastAsia="宋体" w:cs="宋体"/>
          <w:sz w:val="21"/>
          <w:szCs w:val="21"/>
        </w:rPr>
        <w:t>月</w:t>
      </w:r>
      <w:r>
        <w:rPr>
          <w:sz w:val="21"/>
          <w:szCs w:val="21"/>
        </w:rPr>
        <w:t>8</w:t>
      </w:r>
      <w:r>
        <w:rPr>
          <w:rFonts w:ascii="宋体" w:hAnsi="宋体" w:eastAsia="宋体" w:cs="宋体"/>
          <w:sz w:val="21"/>
          <w:szCs w:val="21"/>
        </w:rPr>
        <w:t>日，新的彼得格勒苏维埃执行委员会成立，由</w:t>
      </w:r>
      <w:r>
        <w:rPr>
          <w:sz w:val="21"/>
          <w:szCs w:val="21"/>
        </w:rPr>
        <w:t>13</w:t>
      </w:r>
      <w:r>
        <w:rPr>
          <w:rFonts w:ascii="宋体" w:hAnsi="宋体" w:eastAsia="宋体" w:cs="宋体"/>
          <w:sz w:val="21"/>
          <w:szCs w:val="21"/>
        </w:rPr>
        <w:t>名布尔什维克、</w:t>
      </w:r>
      <w:r>
        <w:rPr>
          <w:sz w:val="21"/>
          <w:szCs w:val="21"/>
        </w:rPr>
        <w:t>6</w:t>
      </w:r>
      <w:r>
        <w:rPr>
          <w:rFonts w:ascii="宋体" w:hAnsi="宋体" w:eastAsia="宋体" w:cs="宋体"/>
          <w:sz w:val="21"/>
          <w:szCs w:val="21"/>
        </w:rPr>
        <w:t>名社会革命党人和</w:t>
      </w:r>
      <w:r>
        <w:rPr>
          <w:sz w:val="21"/>
          <w:szCs w:val="21"/>
        </w:rPr>
        <w:t>3</w:t>
      </w:r>
      <w:r>
        <w:rPr>
          <w:rFonts w:ascii="宋体" w:hAnsi="宋体" w:eastAsia="宋体" w:cs="宋体"/>
          <w:sz w:val="21"/>
          <w:szCs w:val="21"/>
        </w:rPr>
        <w:t>名孟什维克组成，布尔什维克党人当选为苏维埃主席。在莫斯科等大城市的苏维埃中，布尔什维克党人也取得了主导地位。这（</w:t>
      </w:r>
      <w:r>
        <w:rPr>
          <w:sz w:val="21"/>
          <w:szCs w:val="21"/>
        </w:rPr>
        <w:t xml:space="preserve">    </w:t>
      </w:r>
      <w:r>
        <w:rPr>
          <w:rFonts w:ascii="宋体" w:hAnsi="宋体" w:eastAsia="宋体" w:cs="宋体"/>
          <w:sz w:val="21"/>
          <w:szCs w:val="21"/>
        </w:rPr>
        <w:t>）</w:t>
      </w:r>
    </w:p>
    <w:p w14:paraId="4B93681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表明资产阶级民主革命完成</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奠定了十月革命胜利的组织基础</w:t>
      </w:r>
    </w:p>
    <w:p w14:paraId="384FAEC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加速了罗曼诺夫王朝的灭亡</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标志著苏维埃政权取代临时政府</w:t>
      </w:r>
      <w:r>
        <w:rPr>
          <w:strike w:val="0"/>
          <w:sz w:val="21"/>
          <w:szCs w:val="21"/>
          <w:u w:val="none"/>
        </w:rPr>
        <w:drawing>
          <wp:inline distT="0" distB="0" distL="114300" distR="114300">
            <wp:extent cx="28575" cy="28575"/>
            <wp:effectExtent l="0" t="0" r="0" b="0"/>
            <wp:docPr id="100385" name="图片 100385"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5" name="图片 100385" descr="page number 17"/>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2EB7F70B">
      <w:pPr>
        <w:sectPr>
          <w:headerReference r:id="rId20" w:type="default"/>
          <w:type w:val="continuous"/>
          <w:pgSz w:w="11927" w:h="16875"/>
          <w:pgMar w:top="800" w:right="1120" w:bottom="540" w:left="1120" w:header="708" w:footer="708" w:gutter="0"/>
          <w:cols w:space="708" w:num="1"/>
          <w:docGrid w:linePitch="360" w:charSpace="0"/>
        </w:sectPr>
      </w:pPr>
    </w:p>
    <w:p w14:paraId="694FC05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1661B993">
      <w:pPr>
        <w:widowControl w:val="0"/>
        <w:spacing w:before="0" w:after="0" w:line="360" w:lineRule="auto"/>
        <w:jc w:val="both"/>
        <w:rPr>
          <w:sz w:val="21"/>
          <w:szCs w:val="21"/>
        </w:rPr>
      </w:pPr>
      <w:r>
        <w:rPr>
          <w:rFonts w:ascii="宋体" w:hAnsi="宋体" w:eastAsia="宋体" w:cs="宋体"/>
          <w:color w:val="2E75B6"/>
          <w:sz w:val="21"/>
          <w:szCs w:val="21"/>
        </w:rPr>
        <w:t>【解析】</w:t>
      </w:r>
    </w:p>
    <w:p w14:paraId="2CBE3D9D">
      <w:pPr>
        <w:widowControl w:val="0"/>
        <w:spacing w:before="0" w:after="0" w:line="360" w:lineRule="auto"/>
        <w:rPr>
          <w:sz w:val="21"/>
          <w:szCs w:val="21"/>
        </w:rPr>
      </w:pPr>
      <w:r>
        <w:rPr>
          <w:rFonts w:ascii="宋体" w:hAnsi="宋体" w:eastAsia="宋体" w:cs="宋体"/>
          <w:sz w:val="21"/>
          <w:szCs w:val="21"/>
        </w:rPr>
        <w:t>【详解】本题是多类型单项选择题。依据材料主题干的设问词可知本题是影响题、本质题。依据材料时间信息可知准确时空是：1917年的俄国。依据材料概括可知：在1917年成立的新的彼得格勒苏维埃执行委员会中布尔什维克党人占多数且成为主席，在莫斯科等其他大城市布尔什维克党人同样取得了主导地位，说明为十月革命的胜利奠定了组织基础，有占优势的布尔什维克党的领导，B项正确；资产阶级民主革命的完成是二月革命，材料涉及的时间是1917年的10月，与材料时间不符，排除A项；罗曼诺夫王朝的覆灭是在二月革命后，与材料时间不符，排除C项；标志着苏维埃政权取代临时政府的事件是十月革命的胜利，排除D项。故选B项。</w:t>
      </w:r>
    </w:p>
    <w:p w14:paraId="268238E0">
      <w:pPr>
        <w:widowControl w:val="0"/>
        <w:spacing w:before="0" w:after="0" w:line="360" w:lineRule="auto"/>
        <w:rPr>
          <w:sz w:val="21"/>
          <w:szCs w:val="21"/>
        </w:rPr>
      </w:pPr>
      <w:r>
        <w:rPr>
          <w:sz w:val="21"/>
          <w:szCs w:val="21"/>
        </w:rPr>
        <w:t>35. 1956</w:t>
      </w:r>
      <w:r>
        <w:rPr>
          <w:rFonts w:ascii="宋体" w:hAnsi="宋体" w:eastAsia="宋体" w:cs="宋体"/>
          <w:sz w:val="21"/>
          <w:szCs w:val="21"/>
        </w:rPr>
        <w:t>年苏伊士运河危机爆发后，美国大量抛售英镑，导致英国外汇储备骤减。英国抱怨美国的行为是对国际货币基金组织宗旨和精神</w:t>
      </w:r>
      <w:r>
        <w:rPr>
          <w:sz w:val="21"/>
          <w:szCs w:val="21"/>
        </w:rPr>
        <w:t>“</w:t>
      </w:r>
      <w:r>
        <w:rPr>
          <w:rFonts w:ascii="宋体" w:hAnsi="宋体" w:eastAsia="宋体" w:cs="宋体"/>
          <w:sz w:val="21"/>
          <w:szCs w:val="21"/>
        </w:rPr>
        <w:t>不可饶恕的背叛</w:t>
      </w:r>
      <w:r>
        <w:rPr>
          <w:sz w:val="21"/>
          <w:szCs w:val="21"/>
        </w:rPr>
        <w:t>"</w:t>
      </w:r>
      <w:r>
        <w:rPr>
          <w:rFonts w:ascii="宋体" w:hAnsi="宋体" w:eastAsia="宋体" w:cs="宋体"/>
          <w:sz w:val="21"/>
          <w:szCs w:val="21"/>
        </w:rPr>
        <w:t>。最终，英国停止了对埃及的军事干涉行动。这反映出（</w:t>
      </w:r>
      <w:r>
        <w:rPr>
          <w:sz w:val="21"/>
          <w:szCs w:val="21"/>
        </w:rPr>
        <w:t xml:space="preserve">    </w:t>
      </w:r>
      <w:r>
        <w:rPr>
          <w:rFonts w:ascii="宋体" w:hAnsi="宋体" w:eastAsia="宋体" w:cs="宋体"/>
          <w:sz w:val="21"/>
          <w:szCs w:val="21"/>
        </w:rPr>
        <w:t>）</w:t>
      </w:r>
    </w:p>
    <w:p w14:paraId="4D56DD67">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美元占据国际货币体系主导地位</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埃及民族解放运动获得广泛支持</w:t>
      </w:r>
    </w:p>
    <w:p w14:paraId="6172BBE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布雷顿森林体系走向瓦解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西方大国间盟友关系破裂</w:t>
      </w:r>
    </w:p>
    <w:p w14:paraId="0C9AAEEF">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280EBEE7">
      <w:pPr>
        <w:widowControl w:val="0"/>
        <w:spacing w:before="0" w:after="0" w:line="360" w:lineRule="auto"/>
        <w:jc w:val="both"/>
        <w:rPr>
          <w:sz w:val="21"/>
          <w:szCs w:val="21"/>
        </w:rPr>
      </w:pPr>
      <w:r>
        <w:rPr>
          <w:rFonts w:ascii="宋体" w:hAnsi="宋体" w:eastAsia="宋体" w:cs="宋体"/>
          <w:color w:val="2E75B6"/>
          <w:sz w:val="21"/>
          <w:szCs w:val="21"/>
        </w:rPr>
        <w:t>【解析】</w:t>
      </w:r>
    </w:p>
    <w:p w14:paraId="399A78FF">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题干时间信息可知准确时空是：1956年(全球)。据题干中“美国大量抛售英镑，导致英国外汇储备骤减”以及英国对美国行为的指责，结合所学知识可知，这一事件本质上显示了美元作为布雷顿森林体系中心货币对国际金融秩序的巨大影响力，反映了美元占据国际货币体系的主导地位，A项正确；题干信息虽涉及埃及民族解放运动，但主要讨论的是美英之间的金融互动及其影响，排除B项；布雷顿森林体系走向瓦解是在20世纪70年代，与题干时间不符，排除C项；西方大国间的盟友关系虽受到考验，但“破裂”的说法过于绝对，排除D项。故选A项。</w:t>
      </w:r>
    </w:p>
    <w:p w14:paraId="6864CC21">
      <w:pPr>
        <w:widowControl w:val="0"/>
        <w:spacing w:before="0" w:after="0" w:line="286" w:lineRule="auto"/>
        <w:jc w:val="both"/>
      </w:pPr>
      <w:r>
        <w:rPr>
          <w:rFonts w:ascii="宋体" w:hAnsi="宋体" w:eastAsia="宋体" w:cs="宋体"/>
          <w:b/>
          <w:bCs/>
        </w:rPr>
        <w:t>二、非选择题：本题共9小题，共160分。</w:t>
      </w:r>
    </w:p>
    <w:p w14:paraId="449CB07E">
      <w:pPr>
        <w:widowControl w:val="0"/>
        <w:spacing w:before="0" w:after="0" w:line="360" w:lineRule="auto"/>
        <w:jc w:val="both"/>
        <w:rPr>
          <w:sz w:val="21"/>
          <w:szCs w:val="21"/>
        </w:rPr>
      </w:pPr>
      <w:r>
        <w:rPr>
          <w:sz w:val="21"/>
          <w:szCs w:val="21"/>
        </w:rPr>
        <w:t xml:space="preserve">36. </w:t>
      </w:r>
      <w:r>
        <w:rPr>
          <w:rFonts w:ascii="宋体" w:hAnsi="宋体" w:eastAsia="宋体" w:cs="宋体"/>
          <w:sz w:val="21"/>
          <w:szCs w:val="21"/>
        </w:rPr>
        <w:t>阅读图文材料，完成下列要求。</w:t>
      </w:r>
    </w:p>
    <w:p w14:paraId="51A91183">
      <w:pPr>
        <w:widowControl w:val="0"/>
        <w:spacing w:before="0" w:after="0" w:line="360" w:lineRule="auto"/>
        <w:ind w:firstLine="420"/>
        <w:jc w:val="both"/>
        <w:rPr>
          <w:sz w:val="21"/>
          <w:szCs w:val="21"/>
        </w:rPr>
      </w:pPr>
      <w:r>
        <w:rPr>
          <w:rFonts w:ascii="楷体" w:hAnsi="楷体" w:eastAsia="楷体" w:cs="楷体"/>
          <w:sz w:val="21"/>
          <w:szCs w:val="21"/>
        </w:rPr>
        <w:t>东京都市圈包括东京中心城区及外围地区。</w:t>
      </w:r>
      <w:r>
        <w:rPr>
          <w:sz w:val="21"/>
          <w:szCs w:val="21"/>
        </w:rPr>
        <w:t>20</w:t>
      </w:r>
      <w:r>
        <w:rPr>
          <w:rFonts w:ascii="楷体" w:hAnsi="楷体" w:eastAsia="楷体" w:cs="楷体"/>
          <w:sz w:val="21"/>
          <w:szCs w:val="21"/>
        </w:rPr>
        <w:t>世纪</w:t>
      </w:r>
      <w:r>
        <w:rPr>
          <w:sz w:val="21"/>
          <w:szCs w:val="21"/>
        </w:rPr>
        <w:t>70</w:t>
      </w:r>
      <w:r>
        <w:rPr>
          <w:rFonts w:ascii="楷体" w:hAnsi="楷体" w:eastAsia="楷体" w:cs="楷体"/>
          <w:sz w:val="21"/>
          <w:szCs w:val="21"/>
        </w:rPr>
        <w:t>年代以后，日本政府推行疏解政策，城市功能和人口从东京中心城区向外围地区分散。</w:t>
      </w:r>
      <w:r>
        <w:rPr>
          <w:sz w:val="21"/>
          <w:szCs w:val="21"/>
        </w:rPr>
        <w:t>2000</w:t>
      </w:r>
      <w:r>
        <w:rPr>
          <w:rFonts w:ascii="楷体" w:hAnsi="楷体" w:eastAsia="楷体" w:cs="楷体"/>
          <w:sz w:val="21"/>
          <w:szCs w:val="21"/>
        </w:rPr>
        <w:t>年，颁布相关法规，进一步促使大型商业设施（大型购物中心和网购物流中心等）在东京都市圈外围地区开设，然而由于经济长期低迷，东京中心城区的活力下降。为了扭转这种趋势，东京通过改善基础设施、减少土地利用限制等措施，促进大型购物中心在中心城区再集聚，如图示意</w:t>
      </w:r>
      <w:r>
        <w:rPr>
          <w:sz w:val="21"/>
          <w:szCs w:val="21"/>
        </w:rPr>
        <w:t>2019</w:t>
      </w:r>
      <w:r>
        <w:rPr>
          <w:rFonts w:ascii="楷体" w:hAnsi="楷体" w:eastAsia="楷体" w:cs="楷体"/>
          <w:sz w:val="21"/>
          <w:szCs w:val="21"/>
        </w:rPr>
        <w:t>年东京都市圈大型商业设施的分布。</w:t>
      </w:r>
      <w:r>
        <w:rPr>
          <w:strike w:val="0"/>
          <w:sz w:val="21"/>
          <w:szCs w:val="21"/>
          <w:u w:val="none"/>
        </w:rPr>
        <w:drawing>
          <wp:inline distT="0" distB="0" distL="114300" distR="114300">
            <wp:extent cx="28575" cy="28575"/>
            <wp:effectExtent l="0" t="0" r="0" b="0"/>
            <wp:docPr id="100405" name="图片 100405"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5" name="图片 100405" descr="page number 18"/>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29636F56">
      <w:pPr>
        <w:sectPr>
          <w:headerReference r:id="rId21" w:type="default"/>
          <w:type w:val="continuous"/>
          <w:pgSz w:w="11927" w:h="16875"/>
          <w:pgMar w:top="800" w:right="1120" w:bottom="540" w:left="1120" w:header="708" w:footer="708" w:gutter="0"/>
          <w:cols w:space="708" w:num="1"/>
          <w:docGrid w:linePitch="360" w:charSpace="0"/>
        </w:sectPr>
      </w:pPr>
    </w:p>
    <w:p w14:paraId="07471AC6">
      <w:pPr>
        <w:widowControl w:val="0"/>
        <w:spacing w:before="0" w:after="0" w:line="360" w:lineRule="auto"/>
        <w:jc w:val="both"/>
        <w:rPr>
          <w:sz w:val="21"/>
          <w:szCs w:val="21"/>
        </w:rPr>
      </w:pPr>
      <w:r>
        <w:rPr>
          <w:strike w:val="0"/>
          <w:sz w:val="21"/>
          <w:szCs w:val="21"/>
          <w:u w:val="none"/>
        </w:rPr>
        <w:drawing>
          <wp:inline distT="0" distB="0" distL="114300" distR="114300">
            <wp:extent cx="4029075" cy="2543175"/>
            <wp:effectExtent l="0" t="0" r="9525" b="9525"/>
            <wp:docPr id="100425" name="图片 1004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5" name="图片 100425"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4029075" cy="2543175"/>
                    </a:xfrm>
                    <a:prstGeom prst="rect">
                      <a:avLst/>
                    </a:prstGeom>
                  </pic:spPr>
                </pic:pic>
              </a:graphicData>
            </a:graphic>
          </wp:inline>
        </w:drawing>
      </w:r>
    </w:p>
    <w:p w14:paraId="141D76D7">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）指出</w:t>
      </w:r>
      <w:r>
        <w:rPr>
          <w:sz w:val="21"/>
          <w:szCs w:val="21"/>
        </w:rPr>
        <w:t>2000</w:t>
      </w:r>
      <w:r>
        <w:rPr>
          <w:rFonts w:ascii="宋体" w:hAnsi="宋体" w:eastAsia="宋体" w:cs="宋体"/>
          <w:sz w:val="21"/>
          <w:szCs w:val="21"/>
        </w:rPr>
        <w:t>年前后东京都市圈大型购物中心分布的变化特点。</w:t>
      </w:r>
    </w:p>
    <w:p w14:paraId="3031486F">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）说明交通布局对东京都市圈大型购物中心分布的有利影响。</w:t>
      </w:r>
    </w:p>
    <w:p w14:paraId="0B7FF826">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）指出东京都市圈网购物流中心的分布特点，并说明原因。</w:t>
      </w:r>
    </w:p>
    <w:p w14:paraId="5C7132B8">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）说明大型购物中心向东京中心城区再集聚的有利条件。</w:t>
      </w:r>
    </w:p>
    <w:p w14:paraId="14ADFB6C">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）大型购物中心数量增加，空间分布范围扩大；外围地区增加较多，中心城区增加较少；更倾向于在高速铁路和轨道交通沿线分布；由散点分布逐渐向环形放射分布转型。    </w:t>
      </w:r>
    </w:p>
    <w:p w14:paraId="5D18B52A">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）高速铁路和轨道交通</w:t>
      </w:r>
      <w:r>
        <w:rPr>
          <w:strike w:val="0"/>
          <w:sz w:val="21"/>
          <w:szCs w:val="21"/>
          <w:u w:val="none"/>
        </w:rPr>
        <w:drawing>
          <wp:inline distT="0" distB="0" distL="114300" distR="114300">
            <wp:extent cx="133350" cy="180975"/>
            <wp:effectExtent l="0" t="0" r="0" b="8890"/>
            <wp:docPr id="100427" name="图片 100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7" name="图片 100427"/>
                    <pic:cNvPicPr>
                      <a:picLocks noChangeAspect="1"/>
                    </pic:cNvPicPr>
                  </pic:nvPicPr>
                  <pic:blipFill>
                    <a:blip r:embed="rId4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 xml:space="preserve">建设，提高了外围地区交通可达性，为大型购物中心在外围地区扩展提供条件；促使大型购物中心沿着交通线形成环形放射式分布格局；提高了出行效率，加大了大型购物中心的辐射范围，扩大客源；便于货物集散，降低进货成本；完善配送条件，利于大型购物中心向网购模式转型。    </w:t>
      </w:r>
    </w:p>
    <w:p w14:paraId="138D0187">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数量较多；以分布在外围地区为主；靠近公路等交通线。原因：互联网和经济社会发展，网购需求快速增长；网购物流中心无需顾客到店，对人流量要求低，但仓储规模大，占地要求高；外围地区用地空间大，且土地成本低；临近公路等交通线便于货物集散。    </w:t>
      </w:r>
    </w:p>
    <w:p w14:paraId="60613062">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政府引导东京都市圈再城市化，政策支持力度大；交通等基础设施的改善，配套水平提高；中心城区高端消费群体多，市场潜力大；中心城区辐射范围大，客流有保障；中心城区发展历史悠久，知名度高，外来商务客流和游客多；购物中心集聚提升规模效应，增强了吸引力。</w:t>
      </w:r>
    </w:p>
    <w:p w14:paraId="7BCE1E1A">
      <w:pPr>
        <w:widowControl w:val="0"/>
        <w:spacing w:before="0" w:after="0" w:line="360" w:lineRule="auto"/>
        <w:jc w:val="both"/>
        <w:rPr>
          <w:sz w:val="21"/>
          <w:szCs w:val="21"/>
        </w:rPr>
      </w:pPr>
      <w:r>
        <w:rPr>
          <w:rFonts w:ascii="宋体" w:hAnsi="宋体" w:eastAsia="宋体" w:cs="宋体"/>
          <w:color w:val="2E75B6"/>
          <w:sz w:val="21"/>
          <w:szCs w:val="21"/>
        </w:rPr>
        <w:t>【解析】</w:t>
      </w:r>
    </w:p>
    <w:p w14:paraId="28BC070F">
      <w:pPr>
        <w:widowControl w:val="0"/>
        <w:spacing w:before="0" w:after="0" w:line="360" w:lineRule="auto"/>
        <w:rPr>
          <w:sz w:val="21"/>
          <w:szCs w:val="21"/>
        </w:rPr>
      </w:pPr>
      <w:r>
        <w:rPr>
          <w:rFonts w:ascii="宋体" w:hAnsi="宋体" w:eastAsia="宋体" w:cs="宋体"/>
          <w:sz w:val="21"/>
          <w:szCs w:val="21"/>
        </w:rPr>
        <w:t>【分析】本题以东京都市圈大型商业设施的分布示意图为材料，设置三道小题，涉及商业区分布的变化特点、商业区分布的影响因素、交通物流业的分布特点及影响因素等相关内容，考查学生调动和运用相关知识点、获取和解读地理信息、调动和运用相关地理知识的能力。</w:t>
      </w:r>
    </w:p>
    <w:p w14:paraId="30CC1294">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1C8FCC0B">
      <w:pPr>
        <w:widowControl w:val="0"/>
        <w:spacing w:before="0" w:after="0" w:line="360" w:lineRule="auto"/>
        <w:rPr>
          <w:sz w:val="21"/>
          <w:szCs w:val="21"/>
        </w:rPr>
      </w:pPr>
      <w:r>
        <w:rPr>
          <w:rFonts w:ascii="宋体" w:hAnsi="宋体" w:eastAsia="宋体" w:cs="宋体"/>
          <w:sz w:val="21"/>
          <w:szCs w:val="21"/>
        </w:rPr>
        <w:t>从图中可以看到，</w:t>
      </w:r>
      <w:r>
        <w:rPr>
          <w:sz w:val="21"/>
          <w:szCs w:val="21"/>
        </w:rPr>
        <w:t>2000</w:t>
      </w:r>
      <w:r>
        <w:rPr>
          <w:rFonts w:ascii="宋体" w:hAnsi="宋体" w:eastAsia="宋体" w:cs="宋体"/>
          <w:sz w:val="21"/>
          <w:szCs w:val="21"/>
        </w:rPr>
        <w:t>年以前的大型购物中心，主要集中在东京市周边地区。而</w:t>
      </w:r>
      <w:r>
        <w:rPr>
          <w:sz w:val="21"/>
          <w:szCs w:val="21"/>
        </w:rPr>
        <w:t>2000</w:t>
      </w:r>
      <w:r>
        <w:rPr>
          <w:rFonts w:ascii="宋体" w:hAnsi="宋体" w:eastAsia="宋体" w:cs="宋体"/>
          <w:sz w:val="21"/>
          <w:szCs w:val="21"/>
        </w:rPr>
        <w:t>年以后，其大型购物中心的数量有明显增加的趋势，其范围开始向外逐渐拓展，空间分布范围扩大，尤其是外围地区增加数</w:t>
      </w:r>
      <w:r>
        <w:rPr>
          <w:strike w:val="0"/>
          <w:sz w:val="21"/>
          <w:szCs w:val="21"/>
          <w:u w:val="none"/>
        </w:rPr>
        <w:drawing>
          <wp:inline distT="0" distB="0" distL="114300" distR="114300">
            <wp:extent cx="28575" cy="28575"/>
            <wp:effectExtent l="0" t="0" r="0" b="0"/>
            <wp:docPr id="100429" name="图片 100429"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9" name="图片 100429" descr="page number 19"/>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37B7F9E0">
      <w:pPr>
        <w:sectPr>
          <w:headerReference r:id="rId22" w:type="default"/>
          <w:type w:val="continuous"/>
          <w:pgSz w:w="11927" w:h="16875"/>
          <w:pgMar w:top="800" w:right="1120" w:bottom="540" w:left="1120" w:header="708" w:footer="708" w:gutter="0"/>
          <w:cols w:space="708" w:num="1"/>
          <w:docGrid w:linePitch="360" w:charSpace="0"/>
        </w:sectPr>
      </w:pPr>
    </w:p>
    <w:p w14:paraId="0DAC288E">
      <w:pPr>
        <w:widowControl w:val="0"/>
        <w:spacing w:before="0" w:after="0" w:line="360" w:lineRule="auto"/>
        <w:rPr>
          <w:sz w:val="21"/>
          <w:szCs w:val="21"/>
        </w:rPr>
      </w:pPr>
      <w:r>
        <w:rPr>
          <w:rFonts w:ascii="宋体" w:hAnsi="宋体" w:eastAsia="宋体" w:cs="宋体"/>
          <w:sz w:val="21"/>
          <w:szCs w:val="21"/>
        </w:rPr>
        <w:t>量较多，中心城区增加数量相对较少。从增加的位置来看，其增加数量较多的更倾向于高速铁路及轨道交通的沿线，原本</w:t>
      </w:r>
      <w:r>
        <w:rPr>
          <w:sz w:val="21"/>
          <w:szCs w:val="21"/>
        </w:rPr>
        <w:t>2000</w:t>
      </w:r>
      <w:r>
        <w:rPr>
          <w:rFonts w:ascii="宋体" w:hAnsi="宋体" w:eastAsia="宋体" w:cs="宋体"/>
          <w:sz w:val="21"/>
          <w:szCs w:val="21"/>
        </w:rPr>
        <w:t>年以前的购物中心主要是沿轨道交通分布呈散点分布，现逐渐向环形放射状分布转型。</w:t>
      </w:r>
    </w:p>
    <w:p w14:paraId="7B168B24">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5D3753C2">
      <w:pPr>
        <w:widowControl w:val="0"/>
        <w:spacing w:before="0" w:after="0" w:line="360" w:lineRule="auto"/>
        <w:rPr>
          <w:sz w:val="21"/>
          <w:szCs w:val="21"/>
        </w:rPr>
      </w:pPr>
      <w:r>
        <w:rPr>
          <w:rFonts w:ascii="宋体" w:hAnsi="宋体" w:eastAsia="宋体" w:cs="宋体"/>
          <w:sz w:val="21"/>
          <w:szCs w:val="21"/>
        </w:rPr>
        <w:t>高速铁路及轨道交通的建设大大提高了交通的通勤度，提高了外围地区交通的可达性，这为购物中心在外围的发展提供了便捷的条件，促进了人口向该地区流动的可能性。同时促使大型购物中心沿着交通线的环形放射状向外呈现分布发展，促进商业中心形成环形放射状的分布格局。交通线的拓展及发展也便于货物的集散和运输，能够降低进出货物的成本，由于快速轨道交通的建设可以提高人们的出行效率，这也加大了购物中心向外的辐射范围，扩大了其客源市场。同时也有利于商业中心向外完成配送业务，促使配送条件的改善，利于购物中心向网购模式转型和发展。</w:t>
      </w:r>
    </w:p>
    <w:p w14:paraId="0FD16645">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0B554232">
      <w:pPr>
        <w:widowControl w:val="0"/>
        <w:spacing w:before="0" w:after="0" w:line="360" w:lineRule="auto"/>
        <w:rPr>
          <w:sz w:val="21"/>
          <w:szCs w:val="21"/>
        </w:rPr>
      </w:pPr>
      <w:r>
        <w:rPr>
          <w:rFonts w:ascii="宋体" w:hAnsi="宋体" w:eastAsia="宋体" w:cs="宋体"/>
          <w:sz w:val="21"/>
          <w:szCs w:val="21"/>
        </w:rPr>
        <w:t>从图中来看，其网购物流中心主要分布在外围地区，主要是在公路沿线或沿公路交通线发展，在东京西北部分布相对较多。伴随着互联网经济和社会经济的不断发展，消费者对网购的需求呈现快速增长的趋势，网购方便顾客的购买，使得顾客可以不用到店便可以完成对商品的购买，故其物流中心不需要分布在人口较为密集的地区，对人流量的需求相对较低，但是由于网购发展较快，对产品的数量要求较多，种类较多，故仓储的规模相对较大，其占地面积大而外围土地用地空间大，且在城市郊区土地成本低，而靠近公路使得货物便于运输和集散。</w:t>
      </w:r>
    </w:p>
    <w:p w14:paraId="2187AA01">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21D46926">
      <w:pPr>
        <w:widowControl w:val="0"/>
        <w:spacing w:before="0" w:after="0" w:line="360" w:lineRule="auto"/>
        <w:rPr>
          <w:sz w:val="21"/>
          <w:szCs w:val="21"/>
        </w:rPr>
      </w:pPr>
      <w:r>
        <w:rPr>
          <w:rFonts w:ascii="宋体" w:hAnsi="宋体" w:eastAsia="宋体" w:cs="宋体"/>
          <w:sz w:val="21"/>
          <w:szCs w:val="21"/>
        </w:rPr>
        <w:t>材料提及东京通过改善基础设施，减少土地利用限制，促使大型购物中心在中心城区再集聚，政府引导都市圈再城市化，其政策支持力度相对较大，并且逐渐改善交通等基础设施，使其中心地区的基础设施水平有所提高。而原本中心城区相对的高端消费人群较为集中，其市场的发展潜力也相对较大，中心城区距离周边地区距离近，其辐射的范围影响力更大，人流量和客流量更有保障。中心地区其发展历史更长，知名度更高，外来的客流和游客也在此处相对较为集中，便于其发展。而购物中心的建设提升了中心地区的集聚，也促进了该地区相关产业的集聚，能够提升该地的规模效应，使其提高吸引力，促进东京中心城区再城市化。</w:t>
      </w:r>
    </w:p>
    <w:p w14:paraId="3FF87F48">
      <w:pPr>
        <w:widowControl w:val="0"/>
        <w:spacing w:before="0" w:after="0" w:line="360" w:lineRule="auto"/>
        <w:jc w:val="both"/>
        <w:rPr>
          <w:sz w:val="21"/>
          <w:szCs w:val="21"/>
        </w:rPr>
      </w:pPr>
      <w:r>
        <w:rPr>
          <w:sz w:val="21"/>
          <w:szCs w:val="21"/>
        </w:rPr>
        <w:t xml:space="preserve">37. </w:t>
      </w:r>
      <w:r>
        <w:rPr>
          <w:rFonts w:ascii="宋体" w:hAnsi="宋体" w:eastAsia="宋体" w:cs="宋体"/>
          <w:sz w:val="21"/>
          <w:szCs w:val="21"/>
        </w:rPr>
        <w:t>阅读图文材料，完成下列要求。</w:t>
      </w:r>
    </w:p>
    <w:p w14:paraId="1C8514E0">
      <w:pPr>
        <w:widowControl w:val="0"/>
        <w:spacing w:before="0" w:after="0" w:line="360" w:lineRule="auto"/>
        <w:ind w:firstLine="420"/>
        <w:jc w:val="both"/>
        <w:rPr>
          <w:sz w:val="21"/>
          <w:szCs w:val="21"/>
        </w:rPr>
      </w:pPr>
      <w:r>
        <w:rPr>
          <w:rFonts w:ascii="楷体" w:hAnsi="楷体" w:eastAsia="楷体" w:cs="楷体"/>
          <w:sz w:val="21"/>
          <w:szCs w:val="21"/>
        </w:rPr>
        <w:t>在寒冷地区的高（台）地上，流水少量汇于局部洼地，同时带来氮磷等营养元素供洼地内湿（水）生植物生长。这些洼地中植物死亡残体分解缓慢且不彻底，以泥炭形式积累，形成典型泥炭湿地（图</w:t>
      </w:r>
      <w:r>
        <w:rPr>
          <w:sz w:val="21"/>
          <w:szCs w:val="21"/>
        </w:rPr>
        <w:t>a</w:t>
      </w:r>
      <w:r>
        <w:rPr>
          <w:rFonts w:ascii="楷体" w:hAnsi="楷体" w:eastAsia="楷体" w:cs="楷体"/>
          <w:sz w:val="21"/>
          <w:szCs w:val="21"/>
        </w:rPr>
        <w:t>），当泥炭堆积高于周围区域时，水流方向发生变化，湿地水中氮磷等营养元素缺乏，只能生长藓类等耐贫营养生物，积累成过湿的垫状泥炭藓层，形成雨养型泥炭湿地（图</w:t>
      </w:r>
      <w:r>
        <w:rPr>
          <w:sz w:val="21"/>
          <w:szCs w:val="21"/>
        </w:rPr>
        <w:t>b</w:t>
      </w:r>
      <w:r>
        <w:rPr>
          <w:rFonts w:ascii="楷体" w:hAnsi="楷体" w:eastAsia="楷体" w:cs="楷体"/>
          <w:sz w:val="21"/>
          <w:szCs w:val="21"/>
        </w:rPr>
        <w:t>）。</w:t>
      </w:r>
      <w:r>
        <w:rPr>
          <w:strike w:val="0"/>
          <w:sz w:val="21"/>
          <w:szCs w:val="21"/>
          <w:u w:val="none"/>
        </w:rPr>
        <w:drawing>
          <wp:inline distT="0" distB="0" distL="114300" distR="114300">
            <wp:extent cx="28575" cy="28575"/>
            <wp:effectExtent l="0" t="0" r="0" b="0"/>
            <wp:docPr id="100449" name="图片 100449" descr="page number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9" name="图片 100449" descr="page number 20"/>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32078545">
      <w:pPr>
        <w:sectPr>
          <w:headerReference r:id="rId23" w:type="default"/>
          <w:type w:val="continuous"/>
          <w:pgSz w:w="11927" w:h="16875"/>
          <w:pgMar w:top="800" w:right="1120" w:bottom="540" w:left="1120" w:header="708" w:footer="708" w:gutter="0"/>
          <w:cols w:space="708" w:num="1"/>
          <w:docGrid w:linePitch="360" w:charSpace="0"/>
        </w:sectPr>
      </w:pPr>
    </w:p>
    <w:p w14:paraId="7287D1CB">
      <w:pPr>
        <w:widowControl w:val="0"/>
        <w:spacing w:before="0" w:after="0" w:line="360" w:lineRule="auto"/>
        <w:jc w:val="both"/>
        <w:rPr>
          <w:sz w:val="21"/>
          <w:szCs w:val="21"/>
        </w:rPr>
      </w:pPr>
      <w:r>
        <w:rPr>
          <w:strike w:val="0"/>
          <w:sz w:val="21"/>
          <w:szCs w:val="21"/>
          <w:u w:val="none"/>
        </w:rPr>
        <w:drawing>
          <wp:inline distT="0" distB="0" distL="114300" distR="114300">
            <wp:extent cx="3600450" cy="1371600"/>
            <wp:effectExtent l="0" t="0" r="0" b="0"/>
            <wp:docPr id="100469" name="图片 1004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9" name="图片 100469" descr="学科网(www.zxxk.com)--教育资源门户，提供试卷、教案、课件、论文、素材以及各类教学资源下载，还有大量而丰富的教学相关资讯！"/>
                    <pic:cNvPicPr>
                      <a:picLocks noChangeAspect="1"/>
                    </pic:cNvPicPr>
                  </pic:nvPicPr>
                  <pic:blipFill>
                    <a:blip r:embed="rId49"/>
                    <a:stretch>
                      <a:fillRect/>
                    </a:stretch>
                  </pic:blipFill>
                  <pic:spPr>
                    <a:xfrm>
                      <a:off x="0" y="0"/>
                      <a:ext cx="3600450" cy="1371600"/>
                    </a:xfrm>
                    <a:prstGeom prst="rect">
                      <a:avLst/>
                    </a:prstGeom>
                  </pic:spPr>
                </pic:pic>
              </a:graphicData>
            </a:graphic>
          </wp:inline>
        </w:drawing>
      </w:r>
    </w:p>
    <w:p w14:paraId="53FA819E">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）分析寒冷的气候在泥炭湿地发育中的作用。</w:t>
      </w:r>
    </w:p>
    <w:p w14:paraId="353AED88">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）简述典型泥炭湿地和雨养型泥炭湿地水流方向与生物量的差异。</w:t>
      </w:r>
    </w:p>
    <w:p w14:paraId="5363EF95">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）指出雨养型泥炭湿地发育的地形条件。</w:t>
      </w:r>
    </w:p>
    <w:p w14:paraId="380DE1F0">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）说明雨养型泥炭湿地发育过程中，水中营养元素逐步减少的原因。</w:t>
      </w:r>
    </w:p>
    <w:p w14:paraId="533EC692">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）分析垫状泥炭藓层高于周边地面但仍能处于过湿状态的原因。</w:t>
      </w:r>
    </w:p>
    <w:p w14:paraId="6680D8D1">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气候寒冷，湿（水）生植物生长慢，有机质积累多；气候寒冷，微生物活动弱，生物残体分解缓慢；蒸发较弱，有助于洼地积水，厌氧环境分解不彻底，有机质合成腐殖质；冻土发育，下渗和淋溶作用弱，有利于泥炭的积累。    </w:t>
      </w:r>
    </w:p>
    <w:p w14:paraId="49A11374">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）典型泥炭湿地：水流由四周向中部汇集，生物量较大。雨养型泥炭湿地：水流由中部向四周散开，生物量较小。    </w:t>
      </w:r>
    </w:p>
    <w:p w14:paraId="2453B1F0">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）总体以台地或平原为主，地势平坦，起伏小；中部地势略高于四周。    </w:t>
      </w:r>
    </w:p>
    <w:p w14:paraId="7E881387">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）生物量减小，且以贫营养</w:t>
      </w:r>
      <w:r>
        <w:rPr>
          <w:strike w:val="0"/>
          <w:sz w:val="21"/>
          <w:szCs w:val="21"/>
          <w:u w:val="none"/>
        </w:rPr>
        <w:drawing>
          <wp:inline distT="0" distB="0" distL="114300" distR="114300">
            <wp:extent cx="133350" cy="180975"/>
            <wp:effectExtent l="0" t="0" r="0" b="8890"/>
            <wp:docPr id="100471" name="图片 100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1" name="图片 100471"/>
                    <pic:cNvPicPr>
                      <a:picLocks noChangeAspect="1"/>
                    </pic:cNvPicPr>
                  </pic:nvPicPr>
                  <pic:blipFill>
                    <a:blip r:embed="rId4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 xml:space="preserve">藓类为主，生物残骸分解提供的营养物质少；水流由中部向四周流动，缺少周边营养物质的汇集，且营养物质向外流失；积水减少，营养物质分解加快；下部泥炭层较厚，营养物质易向下淋失。    </w:t>
      </w:r>
    </w:p>
    <w:p w14:paraId="021ADCDE">
      <w:pPr>
        <w:widowControl w:val="0"/>
        <w:spacing w:before="0" w:after="0" w:line="360" w:lineRule="auto"/>
        <w:jc w:val="both"/>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）气温低，地表水分蒸发弱；藓类能够拦截雨水，涵养水源；下部泥炭层较厚，蓄水能力强；冻土广布，蓄水量大；与周边地面高差小，地表径流流速慢，流失水量小。</w:t>
      </w:r>
    </w:p>
    <w:p w14:paraId="7FE09562">
      <w:pPr>
        <w:widowControl w:val="0"/>
        <w:spacing w:before="0" w:after="0" w:line="360" w:lineRule="auto"/>
        <w:jc w:val="both"/>
        <w:rPr>
          <w:sz w:val="21"/>
          <w:szCs w:val="21"/>
        </w:rPr>
      </w:pPr>
      <w:r>
        <w:rPr>
          <w:rFonts w:ascii="宋体" w:hAnsi="宋体" w:eastAsia="宋体" w:cs="宋体"/>
          <w:color w:val="2E75B6"/>
          <w:sz w:val="21"/>
          <w:szCs w:val="21"/>
        </w:rPr>
        <w:t>【解析】</w:t>
      </w:r>
    </w:p>
    <w:p w14:paraId="369F395D">
      <w:pPr>
        <w:widowControl w:val="0"/>
        <w:spacing w:before="0" w:after="0" w:line="360" w:lineRule="auto"/>
        <w:rPr>
          <w:sz w:val="21"/>
          <w:szCs w:val="21"/>
        </w:rPr>
      </w:pPr>
      <w:r>
        <w:rPr>
          <w:rFonts w:ascii="宋体" w:hAnsi="宋体" w:eastAsia="宋体" w:cs="宋体"/>
          <w:sz w:val="21"/>
          <w:szCs w:val="21"/>
        </w:rPr>
        <w:t>【分析】本题以雨养型泥炭湿地、典型泥炭湿地为材料，设置</w:t>
      </w:r>
      <w:r>
        <w:rPr>
          <w:sz w:val="21"/>
          <w:szCs w:val="21"/>
        </w:rPr>
        <w:t>5</w:t>
      </w:r>
      <w:r>
        <w:rPr>
          <w:rFonts w:ascii="宋体" w:hAnsi="宋体" w:eastAsia="宋体" w:cs="宋体"/>
          <w:sz w:val="21"/>
          <w:szCs w:val="21"/>
        </w:rPr>
        <w:t>道小题，涉及泥炭湿地的形成条件、自然环境的整体性、沼泽湿地的功能与作用、土壤的结构等相关内容，考查学生调动和运用相关知识点、获取和解读地理信息、调动和运用相关地理知识的能力。</w:t>
      </w:r>
    </w:p>
    <w:p w14:paraId="2031BE25">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174A5810">
      <w:pPr>
        <w:widowControl w:val="0"/>
        <w:spacing w:before="0" w:after="0" w:line="360" w:lineRule="auto"/>
        <w:rPr>
          <w:sz w:val="21"/>
          <w:szCs w:val="21"/>
        </w:rPr>
      </w:pPr>
      <w:r>
        <w:rPr>
          <w:rFonts w:ascii="宋体" w:hAnsi="宋体" w:eastAsia="宋体" w:cs="宋体"/>
          <w:sz w:val="21"/>
          <w:szCs w:val="21"/>
        </w:rPr>
        <w:t>泥炭湿地的影响因素较多，包括生物数量、微生物的活跃程度等。寒冷的气候不利于微生物的活跃，其微生物的活跃程度相对较弱，其生物残体的分解速度更为缓慢，而气候寒冷会使得植物的生长速度相对较为缓慢，有机质的累积相对更多。同时气温低不利于蒸发，会使得在低洼地区更容易产生积水环境，由于水可以隔绝空气，该厌氧环境下不利于分解有机质，合成腐殖质的数量会更多。气候寒冷，冬季时会有季节性冻土发育，而季节性冻土不利于下渗和淋溶作用，更有利于泥炭的累积。</w:t>
      </w:r>
      <w:r>
        <w:rPr>
          <w:strike w:val="0"/>
          <w:sz w:val="21"/>
          <w:szCs w:val="21"/>
          <w:u w:val="none"/>
        </w:rPr>
        <w:drawing>
          <wp:inline distT="0" distB="0" distL="114300" distR="114300">
            <wp:extent cx="28575" cy="28575"/>
            <wp:effectExtent l="0" t="0" r="0" b="0"/>
            <wp:docPr id="100473" name="图片 100473" descr="page number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3" name="图片 100473" descr="page number 21"/>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68C8FB5D">
      <w:pPr>
        <w:sectPr>
          <w:headerReference r:id="rId24" w:type="default"/>
          <w:type w:val="continuous"/>
          <w:pgSz w:w="11927" w:h="16875"/>
          <w:pgMar w:top="800" w:right="1120" w:bottom="540" w:left="1120" w:header="708" w:footer="708" w:gutter="0"/>
          <w:cols w:space="708" w:num="1"/>
          <w:docGrid w:linePitch="360" w:charSpace="0"/>
        </w:sectPr>
      </w:pPr>
    </w:p>
    <w:p w14:paraId="219A91B9">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3DB24F15">
      <w:pPr>
        <w:widowControl w:val="0"/>
        <w:spacing w:before="0" w:after="0" w:line="360" w:lineRule="auto"/>
        <w:rPr>
          <w:sz w:val="21"/>
          <w:szCs w:val="21"/>
        </w:rPr>
      </w:pPr>
      <w:r>
        <w:rPr>
          <w:rFonts w:ascii="宋体" w:hAnsi="宋体" w:eastAsia="宋体" w:cs="宋体"/>
          <w:sz w:val="21"/>
          <w:szCs w:val="21"/>
        </w:rPr>
        <w:t>从材料中可以看到典型的泥炭湿地是地势相对较为低洼地区，局部的洼地水流会从四周向中部汇集，同时洼地内湿生植物生长，其生物量较大。而雨养型泥炭湿地是指泥炭堆积高于周边区域时，水流会从中部向四周散开，由于湿地水中氮磷营养元素缺乏，只能生长藓类等耐贫营养的生物，故其生物量相对较小。</w:t>
      </w:r>
    </w:p>
    <w:p w14:paraId="0EED3D44">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2180E8BE">
      <w:pPr>
        <w:widowControl w:val="0"/>
        <w:spacing w:before="0" w:after="0" w:line="360" w:lineRule="auto"/>
        <w:rPr>
          <w:sz w:val="21"/>
          <w:szCs w:val="21"/>
        </w:rPr>
      </w:pPr>
      <w:r>
        <w:rPr>
          <w:rFonts w:ascii="宋体" w:hAnsi="宋体" w:eastAsia="宋体" w:cs="宋体"/>
          <w:sz w:val="21"/>
          <w:szCs w:val="21"/>
        </w:rPr>
        <w:t>从材料可以看出，雨养型泥炭湿地是中部略高、四周略低的地形特点，故其该地应以台地或平原为主，整体地势较为平缓，起伏较小，其中部地势应略高于四周地区。</w:t>
      </w:r>
    </w:p>
    <w:p w14:paraId="4EDC428A">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53D6B23B">
      <w:pPr>
        <w:widowControl w:val="0"/>
        <w:spacing w:before="0" w:after="0" w:line="360" w:lineRule="auto"/>
        <w:rPr>
          <w:sz w:val="21"/>
          <w:szCs w:val="21"/>
        </w:rPr>
      </w:pPr>
      <w:r>
        <w:rPr>
          <w:rFonts w:ascii="宋体" w:hAnsi="宋体" w:eastAsia="宋体" w:cs="宋体"/>
          <w:sz w:val="21"/>
          <w:szCs w:val="21"/>
        </w:rPr>
        <w:t>材料提及雨养型泥炭湿地是指当泥炭堆积高于周边地区时，水流方向发生变化，其水流由中部向四周流动，由于缺少了周边营养物质的汇集，其营养物质还在向外不断流失，使其营养物质减少。而由于积水数量的减少，使得其厌氧环境相对较差，营养物质的分解进一步加快，使得营养物质的累积数量减少。同时下部的泥炭层相对较厚，营养物质也容易向下产生淋失。伴随着营养物质的贫瘠，藓类等耐贫营养的生物数量生长，但由于这类的生物数量相对较少，其生物残骸分解提供的营养物质也较少，故水中营养元素逐渐减少。</w:t>
      </w:r>
    </w:p>
    <w:p w14:paraId="04C1E580">
      <w:pPr>
        <w:widowControl w:val="0"/>
        <w:spacing w:before="0" w:after="0" w:line="360" w:lineRule="auto"/>
        <w:rPr>
          <w:sz w:val="21"/>
          <w:szCs w:val="21"/>
        </w:rPr>
      </w:pPr>
      <w:r>
        <w:rPr>
          <w:rFonts w:ascii="宋体" w:hAnsi="宋体" w:eastAsia="宋体" w:cs="宋体"/>
          <w:sz w:val="21"/>
          <w:szCs w:val="21"/>
        </w:rPr>
        <w:t>【小问</w:t>
      </w:r>
      <w:r>
        <w:rPr>
          <w:sz w:val="21"/>
          <w:szCs w:val="21"/>
        </w:rPr>
        <w:t>5</w:t>
      </w:r>
      <w:r>
        <w:rPr>
          <w:rFonts w:ascii="宋体" w:hAnsi="宋体" w:eastAsia="宋体" w:cs="宋体"/>
          <w:sz w:val="21"/>
          <w:szCs w:val="21"/>
        </w:rPr>
        <w:t>详解】</w:t>
      </w:r>
    </w:p>
    <w:p w14:paraId="60F7EC2E">
      <w:pPr>
        <w:widowControl w:val="0"/>
        <w:spacing w:before="0" w:after="0" w:line="360" w:lineRule="auto"/>
        <w:rPr>
          <w:sz w:val="21"/>
          <w:szCs w:val="21"/>
        </w:rPr>
      </w:pPr>
      <w:r>
        <w:rPr>
          <w:rFonts w:ascii="宋体" w:hAnsi="宋体" w:eastAsia="宋体" w:cs="宋体"/>
          <w:sz w:val="21"/>
          <w:szCs w:val="21"/>
        </w:rPr>
        <w:t>由于该类的湿地主要在寒冷地区，寒冷地区气温相对较低，地表水分的蒸发弱，使得地表的水易产生残留；藓类生长的地区，地表粗糙，能够有效地拦截雨水，涵养水源的能力较强。该类湿地内的泥炭层相对较厚，这也为含水能力的提升打下了基础，其整体的蓄水能力较强；加之该地位于寒冷地区，冻土广布，地表水不易下渗，整体蓄水量大。而由于与周边的地面高差并不大，使得其地表水流速也慢，整体水分的流失相对较少。</w:t>
      </w:r>
    </w:p>
    <w:p w14:paraId="311181B6">
      <w:pPr>
        <w:widowControl w:val="0"/>
        <w:spacing w:before="0" w:after="0" w:line="360" w:lineRule="auto"/>
        <w:rPr>
          <w:sz w:val="21"/>
          <w:szCs w:val="21"/>
        </w:rPr>
      </w:pPr>
      <w:r>
        <w:rPr>
          <w:sz w:val="21"/>
          <w:szCs w:val="21"/>
        </w:rPr>
        <w:t xml:space="preserve">38. </w:t>
      </w:r>
      <w:r>
        <w:rPr>
          <w:rFonts w:ascii="宋体" w:hAnsi="宋体" w:eastAsia="宋体" w:cs="宋体"/>
          <w:sz w:val="21"/>
          <w:szCs w:val="21"/>
        </w:rPr>
        <w:t>阅读材料，完成下列要求。</w:t>
      </w:r>
    </w:p>
    <w:p w14:paraId="59B154BE">
      <w:pPr>
        <w:widowControl w:val="0"/>
        <w:spacing w:before="0" w:after="0" w:line="360" w:lineRule="auto"/>
        <w:ind w:firstLine="420"/>
        <w:rPr>
          <w:sz w:val="21"/>
          <w:szCs w:val="21"/>
        </w:rPr>
      </w:pPr>
      <w:r>
        <w:rPr>
          <w:rFonts w:ascii="楷体" w:hAnsi="楷体" w:eastAsia="楷体" w:cs="楷体"/>
          <w:sz w:val="21"/>
          <w:szCs w:val="21"/>
        </w:rPr>
        <w:t>近年来，某市坚持走生态优先、绿色发展之路，制定了多部与生态环境保护有关的地方性法规。其中，《大气污染防治若干规定》第六条规定:“在城市和县城的建成区范围内不得新建、扩建化工、水泥、垃圾焚烧发电、沥青搅拌等企业以及新增产能项目。”位于该市城市建成区内的经开区为进一步增强园区实力，推动产业发展，计划申报省级化工园区。经过走访调研，市人大常委会召开会议，听取和审议该市年度环境状况和环境保护目标完成情况报告，形成了“依法终止经开区申报省级化工园区”的审议意见。</w:t>
      </w:r>
    </w:p>
    <w:p w14:paraId="6EF76E95">
      <w:pPr>
        <w:widowControl w:val="0"/>
        <w:spacing w:before="0" w:after="0" w:line="360" w:lineRule="auto"/>
        <w:rPr>
          <w:sz w:val="21"/>
          <w:szCs w:val="21"/>
        </w:rPr>
      </w:pPr>
      <w:r>
        <w:rPr>
          <w:rFonts w:ascii="宋体" w:hAnsi="宋体" w:eastAsia="宋体" w:cs="宋体"/>
          <w:sz w:val="21"/>
          <w:szCs w:val="21"/>
        </w:rPr>
        <w:t xml:space="preserve">    假设你是该市人大常委会新闻发言人，请就“终止经开区申报省级化工园区”这一决定作出说明。</w:t>
      </w:r>
    </w:p>
    <w:p w14:paraId="30834E24">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人大行使立法权，制定地方性法规，保护生态为人民提供良好的生活环境；人大代表是人民利益的代言人经过走访调研，听取人民的意见和要求，贯彻落实全过程人民民主；人大行使监督权，听取和审议该市环境状况和环境保护目标完成情况报告，按照《大气污染防治若干规定》第六条规定的内容，做到了监督监督宪法法律的实施，监督其他机关的运行；人大行使决定权，通过法定程序最终形成“依法终止</w:t>
      </w:r>
      <w:r>
        <w:rPr>
          <w:strike w:val="0"/>
          <w:sz w:val="21"/>
          <w:szCs w:val="21"/>
          <w:u w:val="none"/>
        </w:rPr>
        <w:drawing>
          <wp:inline distT="0" distB="0" distL="114300" distR="114300">
            <wp:extent cx="28575" cy="28575"/>
            <wp:effectExtent l="0" t="0" r="0" b="0"/>
            <wp:docPr id="100493" name="图片 100493" descr="page number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3" name="图片 100493" descr="page number 22"/>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37236DFC">
      <w:pPr>
        <w:sectPr>
          <w:headerReference r:id="rId25" w:type="default"/>
          <w:type w:val="continuous"/>
          <w:pgSz w:w="11927" w:h="16875"/>
          <w:pgMar w:top="800" w:right="1120" w:bottom="540" w:left="1120" w:header="708" w:footer="708" w:gutter="0"/>
          <w:cols w:space="708" w:num="1"/>
          <w:docGrid w:linePitch="360" w:charSpace="0"/>
        </w:sectPr>
      </w:pPr>
    </w:p>
    <w:p w14:paraId="7D04D6CC">
      <w:pPr>
        <w:widowControl w:val="0"/>
        <w:spacing w:before="0" w:after="0" w:line="360" w:lineRule="auto"/>
        <w:jc w:val="both"/>
        <w:rPr>
          <w:sz w:val="21"/>
          <w:szCs w:val="21"/>
        </w:rPr>
      </w:pPr>
      <w:r>
        <w:rPr>
          <w:rFonts w:ascii="宋体" w:hAnsi="宋体" w:eastAsia="宋体" w:cs="宋体"/>
          <w:sz w:val="21"/>
          <w:szCs w:val="21"/>
        </w:rPr>
        <w:t>经开区申报省级化工园区”的审议意见；“终止经开区申报省级化工园区”的过程听取和审议该市年度报告，说明人民代表大会制度组织和活动的原则是民主集中制，有利于保证各个机关协调高效运转，做到了坚持党的领导、人民当家作主、依法治国三者的有机统一。（原卷无答案，此答案仅供参考）</w:t>
      </w:r>
    </w:p>
    <w:p w14:paraId="094A24D7">
      <w:pPr>
        <w:widowControl w:val="0"/>
        <w:spacing w:before="0" w:after="0" w:line="360" w:lineRule="auto"/>
        <w:jc w:val="both"/>
        <w:rPr>
          <w:sz w:val="21"/>
          <w:szCs w:val="21"/>
        </w:rPr>
      </w:pPr>
      <w:r>
        <w:rPr>
          <w:rFonts w:ascii="宋体" w:hAnsi="宋体" w:eastAsia="宋体" w:cs="宋体"/>
          <w:color w:val="2E75B6"/>
          <w:sz w:val="21"/>
          <w:szCs w:val="21"/>
        </w:rPr>
        <w:t>【解析】</w:t>
      </w:r>
    </w:p>
    <w:p w14:paraId="57888DCD">
      <w:pPr>
        <w:widowControl w:val="0"/>
        <w:spacing w:before="0" w:after="0" w:line="360" w:lineRule="auto"/>
        <w:rPr>
          <w:sz w:val="21"/>
          <w:szCs w:val="21"/>
        </w:rPr>
      </w:pPr>
      <w:r>
        <w:rPr>
          <w:rFonts w:ascii="宋体" w:hAnsi="宋体" w:eastAsia="宋体" w:cs="宋体"/>
          <w:sz w:val="21"/>
          <w:szCs w:val="21"/>
        </w:rPr>
        <w:t>【分析】背景素材：某市人大常委会做出</w:t>
      </w:r>
      <w:r>
        <w:rPr>
          <w:sz w:val="21"/>
          <w:szCs w:val="21"/>
        </w:rPr>
        <w:t>“</w:t>
      </w:r>
      <w:r>
        <w:rPr>
          <w:rFonts w:ascii="宋体" w:hAnsi="宋体" w:eastAsia="宋体" w:cs="宋体"/>
          <w:sz w:val="21"/>
          <w:szCs w:val="21"/>
        </w:rPr>
        <w:t>终止经开区申报省级化工园区</w:t>
      </w:r>
      <w:r>
        <w:rPr>
          <w:sz w:val="21"/>
          <w:szCs w:val="21"/>
        </w:rPr>
        <w:t>”</w:t>
      </w:r>
      <w:r>
        <w:rPr>
          <w:rFonts w:ascii="宋体" w:hAnsi="宋体" w:eastAsia="宋体" w:cs="宋体"/>
          <w:sz w:val="21"/>
          <w:szCs w:val="21"/>
        </w:rPr>
        <w:t>这一决定</w:t>
      </w:r>
    </w:p>
    <w:p w14:paraId="081EE486">
      <w:pPr>
        <w:widowControl w:val="0"/>
        <w:spacing w:before="0" w:after="0" w:line="360" w:lineRule="auto"/>
        <w:rPr>
          <w:sz w:val="21"/>
          <w:szCs w:val="21"/>
        </w:rPr>
      </w:pPr>
      <w:r>
        <w:rPr>
          <w:rFonts w:ascii="宋体" w:hAnsi="宋体" w:eastAsia="宋体" w:cs="宋体"/>
          <w:sz w:val="21"/>
          <w:szCs w:val="21"/>
        </w:rPr>
        <w:t>考点考查：人大的职权与义务、人大制度的优势</w:t>
      </w:r>
    </w:p>
    <w:p w14:paraId="41618BDB">
      <w:pPr>
        <w:widowControl w:val="0"/>
        <w:spacing w:before="0" w:after="0" w:line="360" w:lineRule="auto"/>
        <w:rPr>
          <w:sz w:val="21"/>
          <w:szCs w:val="21"/>
        </w:rPr>
      </w:pPr>
      <w:r>
        <w:rPr>
          <w:rFonts w:ascii="宋体" w:hAnsi="宋体" w:eastAsia="宋体" w:cs="宋体"/>
          <w:sz w:val="21"/>
          <w:szCs w:val="21"/>
        </w:rPr>
        <w:t xml:space="preserve">能力考查：描述和阐释事物、论证和探究问题 </w:t>
      </w:r>
    </w:p>
    <w:p w14:paraId="7DC40A21">
      <w:pPr>
        <w:widowControl w:val="0"/>
        <w:spacing w:before="0" w:after="0" w:line="360" w:lineRule="auto"/>
        <w:rPr>
          <w:sz w:val="21"/>
          <w:szCs w:val="21"/>
        </w:rPr>
      </w:pPr>
      <w:r>
        <w:rPr>
          <w:rFonts w:ascii="宋体" w:hAnsi="宋体" w:eastAsia="宋体" w:cs="宋体"/>
          <w:sz w:val="21"/>
          <w:szCs w:val="21"/>
        </w:rPr>
        <w:t>核心素养：政治认同、科学精神、法治意识、公共参与</w:t>
      </w:r>
    </w:p>
    <w:p w14:paraId="635AD82A">
      <w:pPr>
        <w:widowControl w:val="0"/>
        <w:spacing w:before="0" w:after="0" w:line="360" w:lineRule="auto"/>
        <w:rPr>
          <w:sz w:val="21"/>
          <w:szCs w:val="21"/>
        </w:rPr>
      </w:pPr>
      <w:r>
        <w:rPr>
          <w:rFonts w:ascii="宋体" w:hAnsi="宋体" w:eastAsia="宋体" w:cs="宋体"/>
          <w:sz w:val="21"/>
          <w:szCs w:val="21"/>
        </w:rPr>
        <w:t>【详解】第一步：审设问。明确主体、作答范围、问题限定和作答角度。</w:t>
      </w:r>
    </w:p>
    <w:p w14:paraId="36D8D678">
      <w:pPr>
        <w:widowControl w:val="0"/>
        <w:spacing w:before="0" w:after="0" w:line="360" w:lineRule="auto"/>
        <w:rPr>
          <w:sz w:val="21"/>
          <w:szCs w:val="21"/>
        </w:rPr>
      </w:pPr>
      <w:r>
        <w:rPr>
          <w:rFonts w:ascii="宋体" w:hAnsi="宋体" w:eastAsia="宋体" w:cs="宋体"/>
          <w:sz w:val="21"/>
          <w:szCs w:val="21"/>
        </w:rPr>
        <w:t>本题是说明类主观题，运用人大的职权与义务、人大制度的优势的相关知识，联系材料回答即可。</w:t>
      </w:r>
    </w:p>
    <w:p w14:paraId="045DBD20">
      <w:pPr>
        <w:widowControl w:val="0"/>
        <w:spacing w:before="0" w:after="0" w:line="360" w:lineRule="auto"/>
        <w:rPr>
          <w:sz w:val="21"/>
          <w:szCs w:val="21"/>
        </w:rPr>
      </w:pPr>
      <w:r>
        <w:rPr>
          <w:rFonts w:ascii="宋体" w:hAnsi="宋体" w:eastAsia="宋体" w:cs="宋体"/>
          <w:sz w:val="21"/>
          <w:szCs w:val="21"/>
        </w:rPr>
        <w:t>第二步：审材料，通过标点符号、段落等，提取材料有效信息。</w:t>
      </w:r>
    </w:p>
    <w:p w14:paraId="7CA6F892">
      <w:pPr>
        <w:widowControl w:val="0"/>
        <w:spacing w:before="0" w:after="0" w:line="360" w:lineRule="auto"/>
        <w:rPr>
          <w:sz w:val="21"/>
          <w:szCs w:val="21"/>
        </w:rPr>
      </w:pPr>
      <w:r>
        <w:rPr>
          <w:rFonts w:ascii="宋体" w:hAnsi="宋体" w:eastAsia="宋体" w:cs="宋体"/>
          <w:sz w:val="21"/>
          <w:szCs w:val="21"/>
        </w:rPr>
        <w:t>有效信息①：近年来，某市坚持走生态优先、绿色发展之路，制定了多部与生态环境保护有关的地方性法规→可联系人大行使立法权。</w:t>
      </w:r>
    </w:p>
    <w:p w14:paraId="49B937C5">
      <w:pPr>
        <w:widowControl w:val="0"/>
        <w:spacing w:before="0" w:after="0" w:line="360" w:lineRule="auto"/>
        <w:rPr>
          <w:sz w:val="21"/>
          <w:szCs w:val="21"/>
        </w:rPr>
      </w:pPr>
      <w:r>
        <w:rPr>
          <w:rFonts w:ascii="宋体" w:hAnsi="宋体" w:eastAsia="宋体" w:cs="宋体"/>
          <w:sz w:val="21"/>
          <w:szCs w:val="21"/>
        </w:rPr>
        <w:t>有效信息②：经过走访调研→可联系人大代表是人民利益的代言人经过走访调研，听取人民的意见和要求，贯彻落实全过程人民民主。</w:t>
      </w:r>
    </w:p>
    <w:p w14:paraId="4400CE44">
      <w:pPr>
        <w:widowControl w:val="0"/>
        <w:spacing w:before="0" w:after="0" w:line="360" w:lineRule="auto"/>
        <w:rPr>
          <w:sz w:val="21"/>
          <w:szCs w:val="21"/>
        </w:rPr>
      </w:pPr>
      <w:r>
        <w:rPr>
          <w:rFonts w:ascii="宋体" w:hAnsi="宋体" w:eastAsia="宋体" w:cs="宋体"/>
          <w:sz w:val="21"/>
          <w:szCs w:val="21"/>
        </w:rPr>
        <w:t>有效信息③：听取和审议该市环境状况和环境保护目标完成情况报告，并且依据《大气污染防治若干规定》第六条的内容→可联系人大行使监督权，民主集中制。</w:t>
      </w:r>
    </w:p>
    <w:p w14:paraId="6B094289">
      <w:pPr>
        <w:widowControl w:val="0"/>
        <w:spacing w:before="0" w:after="0" w:line="360" w:lineRule="auto"/>
        <w:rPr>
          <w:sz w:val="21"/>
          <w:szCs w:val="21"/>
        </w:rPr>
      </w:pPr>
      <w:r>
        <w:rPr>
          <w:rFonts w:ascii="宋体" w:hAnsi="宋体" w:eastAsia="宋体" w:cs="宋体"/>
          <w:sz w:val="21"/>
          <w:szCs w:val="21"/>
        </w:rPr>
        <w:t>有效信息④：通过法定程序最终形成“依法终止经开区申报省级化工园区”的审议意见→可联系人大行使决定权。</w:t>
      </w:r>
    </w:p>
    <w:p w14:paraId="1AB287DD">
      <w:pPr>
        <w:widowControl w:val="0"/>
        <w:spacing w:before="0" w:after="0" w:line="360" w:lineRule="auto"/>
        <w:rPr>
          <w:sz w:val="21"/>
          <w:szCs w:val="21"/>
        </w:rPr>
      </w:pPr>
      <w:r>
        <w:rPr>
          <w:rFonts w:ascii="宋体" w:hAnsi="宋体" w:eastAsia="宋体" w:cs="宋体"/>
          <w:sz w:val="21"/>
          <w:szCs w:val="21"/>
        </w:rPr>
        <w:t>总结：坚持党的领导、人民当家作主、依法治国三者的有机统一。</w:t>
      </w:r>
    </w:p>
    <w:p w14:paraId="2A31A101">
      <w:pPr>
        <w:widowControl w:val="0"/>
        <w:spacing w:before="0" w:after="0" w:line="360" w:lineRule="auto"/>
        <w:rPr>
          <w:sz w:val="21"/>
          <w:szCs w:val="21"/>
        </w:rPr>
      </w:pPr>
      <w:r>
        <w:rPr>
          <w:rFonts w:ascii="宋体" w:hAnsi="宋体" w:eastAsia="宋体" w:cs="宋体"/>
          <w:sz w:val="21"/>
          <w:szCs w:val="21"/>
        </w:rPr>
        <w:t>第三步：整合信息，组织答案，注意教材信息与材料、时政信息相结合。</w:t>
      </w:r>
    </w:p>
    <w:p w14:paraId="286884E7">
      <w:pPr>
        <w:widowControl w:val="0"/>
        <w:spacing w:before="0" w:after="0" w:line="360" w:lineRule="auto"/>
        <w:rPr>
          <w:sz w:val="21"/>
          <w:szCs w:val="21"/>
        </w:rPr>
      </w:pPr>
      <w:r>
        <w:rPr>
          <w:sz w:val="21"/>
          <w:szCs w:val="21"/>
        </w:rPr>
        <w:t xml:space="preserve">39. </w:t>
      </w:r>
      <w:r>
        <w:rPr>
          <w:rFonts w:ascii="宋体" w:hAnsi="宋体" w:eastAsia="宋体" w:cs="宋体"/>
          <w:sz w:val="21"/>
          <w:szCs w:val="21"/>
        </w:rPr>
        <w:t>阅读材料，完成下列要求。</w:t>
      </w:r>
    </w:p>
    <w:p w14:paraId="267E3408">
      <w:pPr>
        <w:widowControl w:val="0"/>
        <w:spacing w:before="0" w:after="0" w:line="360" w:lineRule="auto"/>
        <w:ind w:firstLine="420"/>
        <w:rPr>
          <w:sz w:val="21"/>
          <w:szCs w:val="21"/>
        </w:rPr>
      </w:pPr>
      <w:r>
        <w:rPr>
          <w:rFonts w:ascii="楷体" w:hAnsi="楷体" w:eastAsia="楷体" w:cs="楷体"/>
          <w:sz w:val="21"/>
          <w:szCs w:val="21"/>
        </w:rPr>
        <w:t>习近平指出，要发挥美术在服务经济社会发展中的重要作用，把更多美术元素、艺术元素应用到城乡规划建设中，增强城乡审美韵味、文化品位，把美术成果更好服务于人民群众的高品质生活需求。</w:t>
      </w:r>
    </w:p>
    <w:p w14:paraId="5E0062EF">
      <w:pPr>
        <w:widowControl w:val="0"/>
        <w:spacing w:before="0" w:after="0" w:line="360" w:lineRule="auto"/>
        <w:ind w:firstLine="420"/>
        <w:rPr>
          <w:sz w:val="21"/>
          <w:szCs w:val="21"/>
        </w:rPr>
      </w:pPr>
      <w:r>
        <w:rPr>
          <w:rFonts w:ascii="楷体" w:hAnsi="楷体" w:eastAsia="楷体" w:cs="楷体"/>
          <w:sz w:val="21"/>
          <w:szCs w:val="21"/>
        </w:rPr>
        <w:t>大南坡村地处太行山区，曾经依靠挖煤而富，又因煤炭资源枯竭而陷入贫困。2019年成功脱贫后，该村开始探索美学赋能乡村振兴的发展之路。在上级政府的引导和支持下，该村引进建筑、设计、美学、教育等领域的专家，对村里的建筑和环境加以美学改造和重新利用。村大队部、大舞台、供销社等闲置老旧公共建筑设施，被改造成为大南坡艺术中心、书店、游乐景观装置等，用于开展文化活动、展销文创产品;举办大南坡艺术团演出、南坡村民讲堂、民谣音乐会等充满乡风乡情的文化活动，给游客和村民带来美的享受;开展“艺同生长”美育系列活动，让美的种子在孩子们心中生根发芽……如今，村民热爱家乡、建设家乡的积极性空前高涨，文化产业、休闲农业、乡村旅游等特色产业不断发展，大南坡村入选省</w:t>
      </w:r>
      <w:r>
        <w:rPr>
          <w:strike w:val="0"/>
          <w:sz w:val="21"/>
          <w:szCs w:val="21"/>
          <w:u w:val="none"/>
        </w:rPr>
        <w:drawing>
          <wp:inline distT="0" distB="0" distL="114300" distR="114300">
            <wp:extent cx="28575" cy="28575"/>
            <wp:effectExtent l="0" t="0" r="0" b="0"/>
            <wp:docPr id="100513" name="图片 100513" descr="page number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3" name="图片 100513" descr="page number 23"/>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692C9163">
      <w:pPr>
        <w:sectPr>
          <w:headerReference r:id="rId26" w:type="default"/>
          <w:type w:val="continuous"/>
          <w:pgSz w:w="11927" w:h="16875"/>
          <w:pgMar w:top="800" w:right="1120" w:bottom="540" w:left="1120" w:header="708" w:footer="708" w:gutter="0"/>
          <w:cols w:space="708" w:num="1"/>
          <w:docGrid w:linePitch="360" w:charSpace="0"/>
        </w:sectPr>
      </w:pPr>
    </w:p>
    <w:p w14:paraId="1BD9672F">
      <w:pPr>
        <w:widowControl w:val="0"/>
        <w:spacing w:before="0" w:after="0" w:line="360" w:lineRule="auto"/>
        <w:rPr>
          <w:sz w:val="21"/>
          <w:szCs w:val="21"/>
        </w:rPr>
      </w:pPr>
      <w:r>
        <w:rPr>
          <w:rFonts w:ascii="楷体" w:hAnsi="楷体" w:eastAsia="楷体" w:cs="楷体"/>
          <w:sz w:val="21"/>
          <w:szCs w:val="21"/>
        </w:rPr>
        <w:t>级文化产业特色乡村、全国乡村旅游重点村。2024年，大南坡村“留住乡愁 传承文脉 用'美学经济’引领乡村振兴”入选全国文化和旅游赋能乡村振兴十佳案例。</w:t>
      </w:r>
    </w:p>
    <w:p w14:paraId="28B38EEC">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）结合材料并运用文化功能的知识，说明大南坡村探索美学赋能乡村振兴的意义。</w:t>
      </w:r>
    </w:p>
    <w:p w14:paraId="223130F1">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）运用《逻辑与思维》相关知识并结合材料，分析大南坡村探索美学赋能乡村振兴的发展之路体现的辩证思维特征。</w:t>
      </w:r>
    </w:p>
    <w:p w14:paraId="4086DB61">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参考答案】①文化具有引领风尚、教育人民、服务社会、推动发展的功能。大南坡村引进建筑、设计、美学、教育等领域的专家，对村里的建筑和环境加以美学改造和重新利用，用于开展文化活动、展销文创产品。引导人们认识真善美，为人们提供精神指引，提升全村的文明素养。②文化教化育人，帮助人们提高思想道德素质、科学文化素质和身心健康素质，促进人的全面发展。开展“艺同生长”美育系列活动，让美的种子在孩子们心中生根发芽，丰富孩子们的精神世界，增强他们的精神力量。③文化服务社会，满足人们过上美好生活的新期待，为人们提供丰富的精神食粮。举办大南坡艺术团演出、南坡村民讲堂、民谣音乐会等充满乡风乡情的文化活动，给游客和村民带来美的享受。④文化推动发展，是国家繁荣振兴取之不尽、用之不竭的力量源泉，对提高社会文明程度具有重要作用。大南坡村特色产业不断发展，2024年，大南坡村“留住乡愁传承文脉 用'美学经济’引领乡村振兴”入选全国文化和旅游赋能乡村振兴十佳案例。    </w:t>
      </w:r>
    </w:p>
    <w:p w14:paraId="158CF2DB">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参考答案】①整体性是辩证思维的重要特征，要求用全面的观点看问题。大南坡村全面看待建筑、环境、教育、文化活动、经济各方面发展的联系。②动态性是辩证思维的又一重要特征，要求用变化发展的观点看问题。大南坡村从因煤炭资源枯竭而陷入贫困到“留住乡愁传承文脉用‘美学经济’引领乡村振兴”入选全国文化和旅游赋能乡村振兴十佳案例的过程体现了辩证思维的动态性特征。③辩证思维用实践的观点看问题，坚持在实践中检验认识。实践证明，大南坡村入选省级文化产业特色乡村、全国乡村旅游重点村，入选全国文化和旅游赋能乡村振兴十佳案例的成果证明了大南坡村探索美学赋能乡村振兴的发展之路的正确性。</w:t>
      </w:r>
    </w:p>
    <w:p w14:paraId="1C2FD12E">
      <w:pPr>
        <w:widowControl w:val="0"/>
        <w:spacing w:before="0" w:after="0" w:line="360" w:lineRule="auto"/>
        <w:jc w:val="both"/>
        <w:rPr>
          <w:sz w:val="21"/>
          <w:szCs w:val="21"/>
        </w:rPr>
      </w:pPr>
      <w:r>
        <w:rPr>
          <w:rFonts w:ascii="宋体" w:hAnsi="宋体" w:eastAsia="宋体" w:cs="宋体"/>
          <w:color w:val="2E75B6"/>
          <w:sz w:val="21"/>
          <w:szCs w:val="21"/>
        </w:rPr>
        <w:t>【解析】</w:t>
      </w:r>
    </w:p>
    <w:p w14:paraId="68104A6E">
      <w:pPr>
        <w:widowControl w:val="0"/>
        <w:spacing w:before="0" w:after="0" w:line="360" w:lineRule="auto"/>
        <w:rPr>
          <w:sz w:val="21"/>
          <w:szCs w:val="21"/>
        </w:rPr>
      </w:pPr>
      <w:r>
        <w:rPr>
          <w:rFonts w:ascii="宋体" w:hAnsi="宋体" w:eastAsia="宋体" w:cs="宋体"/>
          <w:sz w:val="21"/>
          <w:szCs w:val="21"/>
        </w:rPr>
        <w:t>【分析】背景素材：大南坡村探索美学赋能乡村振兴的发展之路</w:t>
      </w:r>
    </w:p>
    <w:p w14:paraId="5DFF26DF">
      <w:pPr>
        <w:widowControl w:val="0"/>
        <w:spacing w:before="0" w:after="0" w:line="360" w:lineRule="auto"/>
        <w:rPr>
          <w:sz w:val="21"/>
          <w:szCs w:val="21"/>
        </w:rPr>
      </w:pPr>
      <w:r>
        <w:rPr>
          <w:rFonts w:ascii="宋体" w:hAnsi="宋体" w:eastAsia="宋体" w:cs="宋体"/>
          <w:sz w:val="21"/>
          <w:szCs w:val="21"/>
        </w:rPr>
        <w:t>考点考查：文化功能、辩证思维的有关知识</w:t>
      </w:r>
    </w:p>
    <w:p w14:paraId="5372566E">
      <w:pPr>
        <w:widowControl w:val="0"/>
        <w:spacing w:before="0" w:after="0" w:line="360" w:lineRule="auto"/>
        <w:rPr>
          <w:sz w:val="21"/>
          <w:szCs w:val="21"/>
        </w:rPr>
      </w:pPr>
      <w:r>
        <w:rPr>
          <w:rFonts w:ascii="宋体" w:hAnsi="宋体" w:eastAsia="宋体" w:cs="宋体"/>
          <w:sz w:val="21"/>
          <w:szCs w:val="21"/>
        </w:rPr>
        <w:t>能力考查：描述和阐述事物、论证和探究问题</w:t>
      </w:r>
    </w:p>
    <w:p w14:paraId="7288FE06">
      <w:pPr>
        <w:widowControl w:val="0"/>
        <w:spacing w:before="0" w:after="0" w:line="360" w:lineRule="auto"/>
        <w:rPr>
          <w:sz w:val="21"/>
          <w:szCs w:val="21"/>
        </w:rPr>
      </w:pPr>
      <w:r>
        <w:rPr>
          <w:rFonts w:ascii="宋体" w:hAnsi="宋体" w:eastAsia="宋体" w:cs="宋体"/>
          <w:sz w:val="21"/>
          <w:szCs w:val="21"/>
        </w:rPr>
        <w:t>核心素养：政治认同、科学精神</w:t>
      </w:r>
    </w:p>
    <w:p w14:paraId="3D7D44B1">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2D6897DC">
      <w:pPr>
        <w:widowControl w:val="0"/>
        <w:spacing w:before="0" w:after="0" w:line="360" w:lineRule="auto"/>
        <w:rPr>
          <w:sz w:val="21"/>
          <w:szCs w:val="21"/>
        </w:rPr>
      </w:pPr>
      <w:r>
        <w:rPr>
          <w:rFonts w:ascii="宋体" w:hAnsi="宋体" w:eastAsia="宋体" w:cs="宋体"/>
          <w:sz w:val="21"/>
          <w:szCs w:val="21"/>
        </w:rPr>
        <w:t>第一步：审设问,明确主体、作答范围、问题限定和作答角度。</w:t>
      </w:r>
    </w:p>
    <w:p w14:paraId="5F3C512F">
      <w:pPr>
        <w:widowControl w:val="0"/>
        <w:spacing w:before="0" w:after="0" w:line="360" w:lineRule="auto"/>
        <w:rPr>
          <w:sz w:val="21"/>
          <w:szCs w:val="21"/>
        </w:rPr>
      </w:pPr>
      <w:r>
        <w:rPr>
          <w:rFonts w:ascii="宋体" w:hAnsi="宋体" w:eastAsia="宋体" w:cs="宋体"/>
          <w:sz w:val="21"/>
          <w:szCs w:val="21"/>
        </w:rPr>
        <w:t>本题的设问需要运用文化功能的知识，说明大南坡村探索美学赋能乡村振兴的意义。运用课本原理结合材料回答即可。</w:t>
      </w:r>
      <w:r>
        <w:rPr>
          <w:strike w:val="0"/>
          <w:sz w:val="21"/>
          <w:szCs w:val="21"/>
          <w:u w:val="none"/>
        </w:rPr>
        <w:drawing>
          <wp:inline distT="0" distB="0" distL="114300" distR="114300">
            <wp:extent cx="28575" cy="28575"/>
            <wp:effectExtent l="0" t="0" r="0" b="0"/>
            <wp:docPr id="100533" name="图片 100533" descr="page number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3" name="图片 100533" descr="page number 24"/>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33B33868">
      <w:pPr>
        <w:sectPr>
          <w:headerReference r:id="rId27" w:type="default"/>
          <w:type w:val="continuous"/>
          <w:pgSz w:w="11927" w:h="16875"/>
          <w:pgMar w:top="800" w:right="1120" w:bottom="540" w:left="1120" w:header="708" w:footer="708" w:gutter="0"/>
          <w:cols w:space="708" w:num="1"/>
          <w:docGrid w:linePitch="360" w:charSpace="0"/>
        </w:sectPr>
      </w:pPr>
    </w:p>
    <w:p w14:paraId="132C98AE">
      <w:pPr>
        <w:widowControl w:val="0"/>
        <w:spacing w:before="0" w:after="0" w:line="360" w:lineRule="auto"/>
        <w:rPr>
          <w:sz w:val="21"/>
          <w:szCs w:val="21"/>
        </w:rPr>
      </w:pPr>
      <w:r>
        <w:rPr>
          <w:rFonts w:ascii="宋体" w:hAnsi="宋体" w:eastAsia="宋体" w:cs="宋体"/>
          <w:sz w:val="21"/>
          <w:szCs w:val="21"/>
        </w:rPr>
        <w:t>第二步:审材料,通过标点符号、段落等,提取材料有效信息。</w:t>
      </w:r>
    </w:p>
    <w:p w14:paraId="3EF68A06">
      <w:pPr>
        <w:widowControl w:val="0"/>
        <w:spacing w:before="0" w:after="0" w:line="360" w:lineRule="auto"/>
        <w:rPr>
          <w:sz w:val="21"/>
          <w:szCs w:val="21"/>
        </w:rPr>
      </w:pPr>
      <w:r>
        <w:rPr>
          <w:rFonts w:ascii="宋体" w:hAnsi="宋体" w:eastAsia="宋体" w:cs="宋体"/>
          <w:sz w:val="21"/>
          <w:szCs w:val="21"/>
        </w:rPr>
        <w:t>有效信息①：大南坡村引进建筑、设计、美学、教育等领域的专家，对村里的建筑和环境加以美学改造和重新利用，用于开展文化活动、展销文创产品→可联系文化的功能。</w:t>
      </w:r>
    </w:p>
    <w:p w14:paraId="39D0EC6B">
      <w:pPr>
        <w:widowControl w:val="0"/>
        <w:spacing w:before="0" w:after="0" w:line="360" w:lineRule="auto"/>
        <w:rPr>
          <w:sz w:val="21"/>
          <w:szCs w:val="21"/>
        </w:rPr>
      </w:pPr>
      <w:r>
        <w:rPr>
          <w:rFonts w:ascii="宋体" w:hAnsi="宋体" w:eastAsia="宋体" w:cs="宋体"/>
          <w:sz w:val="21"/>
          <w:szCs w:val="21"/>
        </w:rPr>
        <w:t>有效信息②：开展“艺同生长”美育系列活动，让美</w:t>
      </w:r>
      <w:r>
        <w:rPr>
          <w:strike w:val="0"/>
          <w:sz w:val="21"/>
          <w:szCs w:val="21"/>
          <w:u w:val="none"/>
        </w:rPr>
        <w:drawing>
          <wp:inline distT="0" distB="0" distL="114300" distR="114300">
            <wp:extent cx="133350" cy="180975"/>
            <wp:effectExtent l="0" t="0" r="0" b="8890"/>
            <wp:docPr id="100553" name="图片 100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3" name="图片 100553"/>
                    <pic:cNvPicPr>
                      <a:picLocks noChangeAspect="1"/>
                    </pic:cNvPicPr>
                  </pic:nvPicPr>
                  <pic:blipFill>
                    <a:blip r:embed="rId4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种子在孩子们心中生根发芽→可联系文化教化育人，帮助人们提高思想道德素质、科学文化素质和身心健康素质，促进人的全面发展。</w:t>
      </w:r>
    </w:p>
    <w:p w14:paraId="573F79CF">
      <w:pPr>
        <w:widowControl w:val="0"/>
        <w:spacing w:before="0" w:after="0" w:line="360" w:lineRule="auto"/>
        <w:rPr>
          <w:sz w:val="21"/>
          <w:szCs w:val="21"/>
        </w:rPr>
      </w:pPr>
      <w:r>
        <w:rPr>
          <w:rFonts w:ascii="宋体" w:hAnsi="宋体" w:eastAsia="宋体" w:cs="宋体"/>
          <w:sz w:val="21"/>
          <w:szCs w:val="21"/>
        </w:rPr>
        <w:t>有效信息③：举办大南坡艺术团演出、南坡村民讲堂、民谣音乐会等充满乡风乡情的文化活动，给游客和村民带来美的享受→可联系文化服务社会，满足人们过上美好生活的新期待，为人们提供丰富的精神食粮。</w:t>
      </w:r>
    </w:p>
    <w:p w14:paraId="250CE44B">
      <w:pPr>
        <w:widowControl w:val="0"/>
        <w:spacing w:before="0" w:after="0" w:line="360" w:lineRule="auto"/>
        <w:rPr>
          <w:sz w:val="21"/>
          <w:szCs w:val="21"/>
        </w:rPr>
      </w:pPr>
      <w:r>
        <w:rPr>
          <w:rFonts w:ascii="宋体" w:hAnsi="宋体" w:eastAsia="宋体" w:cs="宋体"/>
          <w:sz w:val="21"/>
          <w:szCs w:val="21"/>
        </w:rPr>
        <w:t>有效信息④：大南坡村特色产业不断发展，2024年，大南坡村“留住乡愁传承文脉 用‘美学经济’引领乡村振兴”入选全国文化和旅游赋能乡村振兴十佳案例→可联系文化推动发展，是国家繁荣振兴取之不尽、用之不竭的力量源泉，对提高社会文明程度具有重要作用。</w:t>
      </w:r>
    </w:p>
    <w:p w14:paraId="5FAA7CD7">
      <w:pPr>
        <w:widowControl w:val="0"/>
        <w:spacing w:before="0" w:after="0" w:line="360" w:lineRule="auto"/>
        <w:rPr>
          <w:sz w:val="21"/>
          <w:szCs w:val="21"/>
        </w:rPr>
      </w:pPr>
      <w:r>
        <w:rPr>
          <w:rFonts w:ascii="宋体" w:hAnsi="宋体" w:eastAsia="宋体" w:cs="宋体"/>
          <w:sz w:val="21"/>
          <w:szCs w:val="21"/>
        </w:rPr>
        <w:t>第三步:整合信息,组织答案，注意教材信息与材料、时政信息相结合</w:t>
      </w:r>
      <w:r>
        <w:rPr>
          <w:strike w:val="0"/>
          <w:sz w:val="21"/>
          <w:szCs w:val="21"/>
          <w:u w:val="none"/>
        </w:rPr>
        <w:drawing>
          <wp:inline distT="0" distB="0" distL="114300" distR="114300">
            <wp:extent cx="133350" cy="76200"/>
            <wp:effectExtent l="0" t="0" r="0" b="0"/>
            <wp:docPr id="100555" name="图片 100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5" name="图片 100555"/>
                    <pic:cNvPicPr>
                      <a:picLocks noChangeAspect="1"/>
                    </pic:cNvPicPr>
                  </pic:nvPicPr>
                  <pic:blipFill>
                    <a:blip r:embed="rId50"/>
                    <a:stretch>
                      <a:fillRect/>
                    </a:stretch>
                  </pic:blipFill>
                  <pic:spPr>
                    <a:xfrm>
                      <a:off x="0" y="0"/>
                      <a:ext cx="133350" cy="76200"/>
                    </a:xfrm>
                    <a:prstGeom prst="rect">
                      <a:avLst/>
                    </a:prstGeom>
                  </pic:spPr>
                </pic:pic>
              </a:graphicData>
            </a:graphic>
          </wp:inline>
        </w:drawing>
      </w:r>
    </w:p>
    <w:p w14:paraId="2A0FE027">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76ED1DD0">
      <w:pPr>
        <w:widowControl w:val="0"/>
        <w:spacing w:before="0" w:after="0" w:line="360" w:lineRule="auto"/>
        <w:rPr>
          <w:sz w:val="21"/>
          <w:szCs w:val="21"/>
        </w:rPr>
      </w:pPr>
      <w:r>
        <w:rPr>
          <w:rFonts w:ascii="宋体" w:hAnsi="宋体" w:eastAsia="宋体" w:cs="宋体"/>
          <w:sz w:val="21"/>
          <w:szCs w:val="21"/>
        </w:rPr>
        <w:t>第一步：审设问,明确主体、作答范围、问题限定和作答角度。</w:t>
      </w:r>
    </w:p>
    <w:p w14:paraId="0D548D5F">
      <w:pPr>
        <w:widowControl w:val="0"/>
        <w:spacing w:before="0" w:after="0" w:line="360" w:lineRule="auto"/>
        <w:rPr>
          <w:sz w:val="21"/>
          <w:szCs w:val="21"/>
        </w:rPr>
      </w:pPr>
      <w:r>
        <w:rPr>
          <w:rFonts w:ascii="宋体" w:hAnsi="宋体" w:eastAsia="宋体" w:cs="宋体"/>
          <w:sz w:val="21"/>
          <w:szCs w:val="21"/>
        </w:rPr>
        <w:t xml:space="preserve"> 本题的设问需要运用《逻辑与思维》相关知识并结合材料，分析大南坡村探索美学赋能乡村振兴的发展之路体现的辩证思维特征。运用课本原理结合材料回答即可。 </w:t>
      </w:r>
    </w:p>
    <w:p w14:paraId="1D6F517B">
      <w:pPr>
        <w:widowControl w:val="0"/>
        <w:spacing w:before="0" w:after="0" w:line="360" w:lineRule="auto"/>
        <w:rPr>
          <w:sz w:val="21"/>
          <w:szCs w:val="21"/>
        </w:rPr>
      </w:pPr>
      <w:r>
        <w:rPr>
          <w:rFonts w:ascii="宋体" w:hAnsi="宋体" w:eastAsia="宋体" w:cs="宋体"/>
          <w:sz w:val="21"/>
          <w:szCs w:val="21"/>
        </w:rPr>
        <w:t xml:space="preserve">第二步：审材料,通过标点符号、段落等,提取材料有效信息。 </w:t>
      </w:r>
    </w:p>
    <w:p w14:paraId="75A0F5B4">
      <w:pPr>
        <w:widowControl w:val="0"/>
        <w:spacing w:before="0" w:after="0" w:line="360" w:lineRule="auto"/>
        <w:rPr>
          <w:sz w:val="21"/>
          <w:szCs w:val="21"/>
        </w:rPr>
      </w:pPr>
      <w:r>
        <w:rPr>
          <w:rFonts w:ascii="宋体" w:hAnsi="宋体" w:eastAsia="宋体" w:cs="宋体"/>
          <w:sz w:val="21"/>
          <w:szCs w:val="21"/>
        </w:rPr>
        <w:t xml:space="preserve">有效信息①：大南坡村全面看待建筑、环境、教育、文化活动、经济各方面发展的联系→可联系整体性是辩证思维的重要特征，要求用全面的观点看问题。 </w:t>
      </w:r>
    </w:p>
    <w:p w14:paraId="2BA6D21B">
      <w:pPr>
        <w:widowControl w:val="0"/>
        <w:spacing w:before="0" w:after="0" w:line="360" w:lineRule="auto"/>
        <w:rPr>
          <w:sz w:val="21"/>
          <w:szCs w:val="21"/>
        </w:rPr>
      </w:pPr>
      <w:r>
        <w:rPr>
          <w:rFonts w:ascii="宋体" w:hAnsi="宋体" w:eastAsia="宋体" w:cs="宋体"/>
          <w:sz w:val="21"/>
          <w:szCs w:val="21"/>
        </w:rPr>
        <w:t xml:space="preserve">有效信息②：大南坡村从因煤炭资源枯竭而陷入贫困到“留住乡愁传承文脉用‘美学经济’引领乡村振兴”入选全国文化和旅游赋能乡村振兴十佳案例的过程→可联系动态性是辩证思维的又一重要特征，要求用变化发展的观点看问题。 </w:t>
      </w:r>
    </w:p>
    <w:p w14:paraId="10CF87B3">
      <w:pPr>
        <w:widowControl w:val="0"/>
        <w:spacing w:before="0" w:after="0" w:line="360" w:lineRule="auto"/>
        <w:rPr>
          <w:sz w:val="21"/>
          <w:szCs w:val="21"/>
        </w:rPr>
      </w:pPr>
      <w:r>
        <w:rPr>
          <w:rFonts w:ascii="宋体" w:hAnsi="宋体" w:eastAsia="宋体" w:cs="宋体"/>
          <w:sz w:val="21"/>
          <w:szCs w:val="21"/>
        </w:rPr>
        <w:t xml:space="preserve">有效信息③：大南坡村入选省级文化产业特色乡村、全国乡村旅游重点村，入选全国文化和旅游赋能乡村振兴十佳案例的成果→可联系辩证思维用实践的观点看问题，坚持在实践中检验认识。 </w:t>
      </w:r>
    </w:p>
    <w:p w14:paraId="573B1542">
      <w:pPr>
        <w:widowControl w:val="0"/>
        <w:spacing w:before="0" w:after="0" w:line="360" w:lineRule="auto"/>
        <w:rPr>
          <w:sz w:val="21"/>
          <w:szCs w:val="21"/>
        </w:rPr>
      </w:pPr>
      <w:r>
        <w:rPr>
          <w:rFonts w:ascii="宋体" w:hAnsi="宋体" w:eastAsia="宋体" w:cs="宋体"/>
          <w:sz w:val="21"/>
          <w:szCs w:val="21"/>
        </w:rPr>
        <w:t>第三步：整合信息,组织答案，注意教材信息与材料、时政信息相结合。</w:t>
      </w:r>
    </w:p>
    <w:p w14:paraId="1E789AB3">
      <w:pPr>
        <w:widowControl w:val="0"/>
        <w:spacing w:before="0" w:after="0" w:line="360" w:lineRule="auto"/>
        <w:rPr>
          <w:sz w:val="21"/>
          <w:szCs w:val="21"/>
        </w:rPr>
      </w:pPr>
      <w:r>
        <w:rPr>
          <w:sz w:val="21"/>
          <w:szCs w:val="21"/>
        </w:rPr>
        <w:t xml:space="preserve">40. </w:t>
      </w:r>
      <w:r>
        <w:rPr>
          <w:rFonts w:ascii="宋体" w:hAnsi="宋体" w:eastAsia="宋体" w:cs="宋体"/>
          <w:sz w:val="21"/>
          <w:szCs w:val="21"/>
        </w:rPr>
        <w:t>阅读材料，完成下列要求。</w:t>
      </w:r>
    </w:p>
    <w:p w14:paraId="34430A37">
      <w:pPr>
        <w:widowControl w:val="0"/>
        <w:spacing w:before="0" w:after="0" w:line="360" w:lineRule="auto"/>
        <w:ind w:firstLine="420"/>
        <w:rPr>
          <w:sz w:val="21"/>
          <w:szCs w:val="21"/>
        </w:rPr>
      </w:pPr>
      <w:r>
        <w:rPr>
          <w:rFonts w:ascii="楷体" w:hAnsi="楷体" w:eastAsia="楷体" w:cs="楷体"/>
          <w:sz w:val="21"/>
          <w:szCs w:val="21"/>
        </w:rPr>
        <w:t>2024年4月，习近平在新时代推动西部大开发座谈会上强调，要坚持以大开放促进大开发，大力推进西部陆海新通道建设，提高西部地区对内对外开放水平。</w:t>
      </w:r>
    </w:p>
    <w:p w14:paraId="66D21338">
      <w:pPr>
        <w:widowControl w:val="0"/>
        <w:spacing w:before="0" w:after="0" w:line="360" w:lineRule="auto"/>
        <w:ind w:firstLine="420"/>
        <w:rPr>
          <w:sz w:val="21"/>
          <w:szCs w:val="21"/>
        </w:rPr>
      </w:pPr>
      <w:r>
        <w:rPr>
          <w:rFonts w:ascii="楷体" w:hAnsi="楷体" w:eastAsia="楷体" w:cs="楷体"/>
          <w:sz w:val="21"/>
          <w:szCs w:val="21"/>
        </w:rPr>
        <w:t>西部陆海新通道是连接中国西部与东盟国家的陆海联动综合交通运输体系和国际经济新桥梁。截至2024年4月，新通道目的地拓展至国内18个省份以及全球121个国家和地区的 503 个港口，中国西部与</w:t>
      </w:r>
      <w:r>
        <w:rPr>
          <w:strike w:val="0"/>
          <w:sz w:val="21"/>
          <w:szCs w:val="21"/>
          <w:u w:val="none"/>
        </w:rPr>
        <w:drawing>
          <wp:inline distT="0" distB="0" distL="114300" distR="114300">
            <wp:extent cx="28575" cy="28575"/>
            <wp:effectExtent l="0" t="0" r="0" b="0"/>
            <wp:docPr id="100557" name="图片 100557" descr="page number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7" name="图片 100557" descr="page number 25"/>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4952F829">
      <w:pPr>
        <w:sectPr>
          <w:headerReference r:id="rId28" w:type="default"/>
          <w:type w:val="continuous"/>
          <w:pgSz w:w="11927" w:h="16875"/>
          <w:pgMar w:top="800" w:right="1120" w:bottom="540" w:left="1120" w:header="708" w:footer="708" w:gutter="0"/>
          <w:cols w:space="708" w:num="1"/>
          <w:docGrid w:linePitch="360" w:charSpace="0"/>
        </w:sectPr>
      </w:pPr>
    </w:p>
    <w:p w14:paraId="5D7864B8">
      <w:pPr>
        <w:widowControl w:val="0"/>
        <w:spacing w:before="0" w:after="0" w:line="360" w:lineRule="auto"/>
        <w:rPr>
          <w:sz w:val="21"/>
          <w:szCs w:val="21"/>
        </w:rPr>
      </w:pPr>
      <w:r>
        <w:rPr>
          <w:rFonts w:ascii="楷体" w:hAnsi="楷体" w:eastAsia="楷体" w:cs="楷体"/>
          <w:sz w:val="21"/>
          <w:szCs w:val="21"/>
        </w:rPr>
        <w:t>东南亚之间运送的货物达900多种，运输时间比传统江海联运平均缩短近 20天，物流费用减少约 20%。新通道的开通推动了产业园区、经济合作区和自贸试验区建设，吸引大量企业入驻。沿线地区运用《区域全面经济伙伴关系协定》规则，实施增值税免征、便捷通关等创新举措。</w:t>
      </w:r>
    </w:p>
    <w:p w14:paraId="77484EFB">
      <w:pPr>
        <w:widowControl w:val="0"/>
        <w:spacing w:before="0" w:after="0" w:line="360" w:lineRule="auto"/>
        <w:ind w:firstLine="420"/>
        <w:rPr>
          <w:sz w:val="21"/>
          <w:szCs w:val="21"/>
        </w:rPr>
      </w:pPr>
      <w:r>
        <w:rPr>
          <w:rFonts w:ascii="楷体" w:hAnsi="楷体" w:eastAsia="楷体" w:cs="楷体"/>
          <w:sz w:val="21"/>
          <w:szCs w:val="21"/>
        </w:rPr>
        <w:t>新通道开通以来，西部地区的进出口总额、外商投资总额和地区生产总值的年均增长率均高于同期全国平均水平，我国东西部地区发展差距较大和西部地区发展不平衡不充分的问题得到改善。</w:t>
      </w:r>
    </w:p>
    <w:p w14:paraId="50AB1CEE">
      <w:pPr>
        <w:widowControl w:val="0"/>
        <w:spacing w:before="0" w:after="0" w:line="360" w:lineRule="auto"/>
        <w:rPr>
          <w:sz w:val="21"/>
          <w:szCs w:val="21"/>
        </w:rPr>
      </w:pPr>
      <w:r>
        <w:rPr>
          <w:rFonts w:ascii="宋体" w:hAnsi="宋体" w:eastAsia="宋体" w:cs="宋体"/>
          <w:sz w:val="21"/>
          <w:szCs w:val="21"/>
        </w:rPr>
        <w:t xml:space="preserve">    结合材料并运用经济全球化的知识，分析西部陆海新通道建设是如何推动我国西部地区经济发展的。</w:t>
      </w:r>
    </w:p>
    <w:p w14:paraId="179DAA35">
      <w:pPr>
        <w:widowControl w:val="0"/>
        <w:spacing w:before="0" w:after="0" w:line="360" w:lineRule="auto"/>
        <w:jc w:val="both"/>
        <w:rPr>
          <w:sz w:val="21"/>
          <w:szCs w:val="21"/>
        </w:rPr>
      </w:pPr>
      <w:r>
        <w:rPr>
          <w:rFonts w:ascii="宋体" w:hAnsi="宋体" w:eastAsia="宋体" w:cs="宋体"/>
          <w:color w:val="2E75B6"/>
          <w:sz w:val="21"/>
          <w:szCs w:val="21"/>
        </w:rPr>
        <w:t>【答案】</w:t>
      </w:r>
      <w:r>
        <w:rPr>
          <w:rFonts w:ascii="Cambria Math" w:hAnsi="Cambria Math" w:eastAsia="Cambria Math" w:cs="Cambria Math"/>
          <w:sz w:val="21"/>
          <w:szCs w:val="21"/>
        </w:rPr>
        <w:t>①</w:t>
      </w:r>
      <w:r>
        <w:rPr>
          <w:rFonts w:ascii="宋体" w:hAnsi="宋体" w:eastAsia="宋体" w:cs="宋体"/>
          <w:sz w:val="21"/>
          <w:szCs w:val="21"/>
        </w:rPr>
        <w:t>中国奉行多边贸易体制，完善合作机制，搭建协调、沟通、合作平台，发展更高层次的开放型经济。</w:t>
      </w:r>
      <w:r>
        <w:rPr>
          <w:rFonts w:ascii="Cambria Math" w:hAnsi="Cambria Math" w:eastAsia="Cambria Math" w:cs="Cambria Math"/>
          <w:sz w:val="21"/>
          <w:szCs w:val="21"/>
        </w:rPr>
        <w:t>②</w:t>
      </w:r>
      <w:r>
        <w:rPr>
          <w:rFonts w:ascii="宋体" w:hAnsi="宋体" w:eastAsia="宋体" w:cs="宋体"/>
          <w:sz w:val="21"/>
          <w:szCs w:val="21"/>
        </w:rPr>
        <w:t>西部陆海新通道作为连接西部与东盟国家的综合运输体系和国际经济新桥梁，在经济全球化背景下，加强了西部地区与世界的联系，使其更好地融入全球经济，促进了资源、商品和生产要素的跨国流动和优化配置。</w:t>
      </w:r>
      <w:r>
        <w:rPr>
          <w:rFonts w:ascii="Cambria Math" w:hAnsi="Cambria Math" w:eastAsia="Cambria Math" w:cs="Cambria Math"/>
          <w:sz w:val="21"/>
          <w:szCs w:val="21"/>
        </w:rPr>
        <w:t>③</w:t>
      </w:r>
      <w:r>
        <w:rPr>
          <w:rFonts w:ascii="宋体" w:hAnsi="宋体" w:eastAsia="宋体" w:cs="宋体"/>
          <w:sz w:val="21"/>
          <w:szCs w:val="21"/>
        </w:rPr>
        <w:t>全面合作开放，充分利用国际国内两个市场两种资源，全面支撑西部地区深度融入新发展格局。</w:t>
      </w:r>
      <w:r>
        <w:rPr>
          <w:rFonts w:ascii="Cambria Math" w:hAnsi="Cambria Math" w:eastAsia="Cambria Math" w:cs="Cambria Math"/>
          <w:sz w:val="21"/>
          <w:szCs w:val="21"/>
        </w:rPr>
        <w:t>④</w:t>
      </w:r>
      <w:r>
        <w:rPr>
          <w:rFonts w:ascii="宋体" w:hAnsi="宋体" w:eastAsia="宋体" w:cs="宋体"/>
          <w:sz w:val="21"/>
          <w:szCs w:val="21"/>
        </w:rPr>
        <w:t>更好地适应经济全球化，引导好经济全球化走向，朝着更加开放、包容、普惠、平衡、共赢的方向发展。新通道开通以来，西部地区的进出口总额、外商投资总额和地区生产总值的年均增长率均高于同期全国平均水平，我国东西部地区发展差距较大和西部地区发展不平衡不充分的问题得到改善。（此题无答案，本答案仅供参考）</w:t>
      </w:r>
    </w:p>
    <w:p w14:paraId="08B611FD">
      <w:pPr>
        <w:widowControl w:val="0"/>
        <w:spacing w:before="0" w:after="0" w:line="360" w:lineRule="auto"/>
        <w:jc w:val="both"/>
        <w:rPr>
          <w:sz w:val="21"/>
          <w:szCs w:val="21"/>
        </w:rPr>
      </w:pPr>
      <w:r>
        <w:rPr>
          <w:rFonts w:ascii="宋体" w:hAnsi="宋体" w:eastAsia="宋体" w:cs="宋体"/>
          <w:color w:val="2E75B6"/>
          <w:sz w:val="21"/>
          <w:szCs w:val="21"/>
        </w:rPr>
        <w:t>【解析】</w:t>
      </w:r>
    </w:p>
    <w:p w14:paraId="424E15C0">
      <w:pPr>
        <w:widowControl w:val="0"/>
        <w:spacing w:before="0" w:after="0" w:line="360" w:lineRule="auto"/>
        <w:jc w:val="both"/>
        <w:rPr>
          <w:sz w:val="21"/>
          <w:szCs w:val="21"/>
        </w:rPr>
      </w:pPr>
      <w:r>
        <w:rPr>
          <w:rFonts w:ascii="宋体" w:hAnsi="宋体" w:eastAsia="宋体" w:cs="宋体"/>
          <w:sz w:val="21"/>
          <w:szCs w:val="21"/>
        </w:rPr>
        <w:t>【分析】背景素材：西部陆海新通道建设</w:t>
      </w:r>
    </w:p>
    <w:p w14:paraId="4BA9ADE3">
      <w:pPr>
        <w:widowControl w:val="0"/>
        <w:spacing w:before="0" w:after="0" w:line="360" w:lineRule="auto"/>
        <w:jc w:val="both"/>
        <w:rPr>
          <w:sz w:val="21"/>
          <w:szCs w:val="21"/>
        </w:rPr>
      </w:pPr>
      <w:r>
        <w:rPr>
          <w:rFonts w:ascii="宋体" w:hAnsi="宋体" w:eastAsia="宋体" w:cs="宋体"/>
          <w:sz w:val="21"/>
          <w:szCs w:val="21"/>
        </w:rPr>
        <w:t>考点考查：发展更高层次的开放型经济、经济全球化、构建新发展格局的相关知识</w:t>
      </w:r>
    </w:p>
    <w:p w14:paraId="0876435C">
      <w:pPr>
        <w:widowControl w:val="0"/>
        <w:spacing w:before="0" w:after="0" w:line="360" w:lineRule="auto"/>
        <w:jc w:val="both"/>
        <w:rPr>
          <w:sz w:val="21"/>
          <w:szCs w:val="21"/>
        </w:rPr>
      </w:pPr>
      <w:r>
        <w:rPr>
          <w:rFonts w:ascii="宋体" w:hAnsi="宋体" w:eastAsia="宋体" w:cs="宋体"/>
          <w:sz w:val="21"/>
          <w:szCs w:val="21"/>
        </w:rPr>
        <w:t>能力考查：描述和阐述事物，论证和探究问题</w:t>
      </w:r>
    </w:p>
    <w:p w14:paraId="45FA2561">
      <w:pPr>
        <w:widowControl w:val="0"/>
        <w:spacing w:before="0" w:after="0" w:line="360" w:lineRule="auto"/>
        <w:jc w:val="both"/>
        <w:rPr>
          <w:sz w:val="21"/>
          <w:szCs w:val="21"/>
        </w:rPr>
      </w:pPr>
      <w:r>
        <w:rPr>
          <w:rFonts w:ascii="宋体" w:hAnsi="宋体" w:eastAsia="宋体" w:cs="宋体"/>
          <w:sz w:val="21"/>
          <w:szCs w:val="21"/>
        </w:rPr>
        <w:t>核心素养：科学精神、公共参与</w:t>
      </w:r>
    </w:p>
    <w:p w14:paraId="095B4C71">
      <w:pPr>
        <w:widowControl w:val="0"/>
        <w:spacing w:before="0" w:after="0" w:line="360" w:lineRule="auto"/>
        <w:jc w:val="both"/>
        <w:rPr>
          <w:sz w:val="21"/>
          <w:szCs w:val="21"/>
        </w:rPr>
      </w:pPr>
      <w:r>
        <w:rPr>
          <w:rFonts w:ascii="宋体" w:hAnsi="宋体" w:eastAsia="宋体" w:cs="宋体"/>
          <w:sz w:val="21"/>
          <w:szCs w:val="21"/>
        </w:rPr>
        <w:t>【详解】第一步：审设问。明确主体、知识范围、问题限定和作答角度。</w:t>
      </w:r>
    </w:p>
    <w:p w14:paraId="3EE1A540">
      <w:pPr>
        <w:widowControl w:val="0"/>
        <w:spacing w:before="0" w:after="0" w:line="360" w:lineRule="auto"/>
        <w:jc w:val="both"/>
        <w:rPr>
          <w:sz w:val="21"/>
          <w:szCs w:val="21"/>
        </w:rPr>
      </w:pPr>
      <w:r>
        <w:rPr>
          <w:rFonts w:ascii="宋体" w:hAnsi="宋体" w:eastAsia="宋体" w:cs="宋体"/>
          <w:sz w:val="21"/>
          <w:szCs w:val="21"/>
        </w:rPr>
        <w:t>本题需要调用经济全球化的有关知识，从发展更高层次的开放型经济、经济全球化、构建新发展格局、促进经济全球化更有活力等角度分析作答。</w:t>
      </w:r>
    </w:p>
    <w:p w14:paraId="1DBA6717">
      <w:pPr>
        <w:widowControl w:val="0"/>
        <w:spacing w:before="0" w:after="0" w:line="360" w:lineRule="auto"/>
        <w:jc w:val="both"/>
        <w:rPr>
          <w:sz w:val="21"/>
          <w:szCs w:val="21"/>
        </w:rPr>
      </w:pPr>
      <w:r>
        <w:rPr>
          <w:rFonts w:ascii="宋体" w:hAnsi="宋体" w:eastAsia="宋体" w:cs="宋体"/>
          <w:sz w:val="21"/>
          <w:szCs w:val="21"/>
        </w:rPr>
        <w:t>第二步：审材料。提取关键词，链接教材知识。</w:t>
      </w:r>
    </w:p>
    <w:p w14:paraId="65C181C3">
      <w:pPr>
        <w:widowControl w:val="0"/>
        <w:spacing w:before="0" w:after="0" w:line="360" w:lineRule="auto"/>
        <w:rPr>
          <w:sz w:val="21"/>
          <w:szCs w:val="21"/>
        </w:rPr>
      </w:pPr>
      <w:r>
        <w:rPr>
          <w:rFonts w:ascii="宋体" w:hAnsi="宋体" w:eastAsia="宋体" w:cs="宋体"/>
          <w:sz w:val="21"/>
          <w:szCs w:val="21"/>
        </w:rPr>
        <w:t>关键词①：提高西部地区对内对外开放水平→可联系发展更高层次的开放型经济。</w:t>
      </w:r>
    </w:p>
    <w:p w14:paraId="2494F05E">
      <w:pPr>
        <w:widowControl w:val="0"/>
        <w:spacing w:before="0" w:after="0" w:line="360" w:lineRule="auto"/>
        <w:rPr>
          <w:sz w:val="21"/>
          <w:szCs w:val="21"/>
        </w:rPr>
      </w:pPr>
      <w:r>
        <w:rPr>
          <w:rFonts w:ascii="宋体" w:hAnsi="宋体" w:eastAsia="宋体" w:cs="宋体"/>
          <w:sz w:val="21"/>
          <w:szCs w:val="21"/>
        </w:rPr>
        <w:t>关键词②：西部陆海新通道是连接中国西部与东盟国家的陆海联动综合交通运输体系和国际经济新桥梁→可联系经济全球化的积极影响。</w:t>
      </w:r>
    </w:p>
    <w:p w14:paraId="724E6898">
      <w:pPr>
        <w:widowControl w:val="0"/>
        <w:spacing w:before="0" w:after="0" w:line="360" w:lineRule="auto"/>
        <w:jc w:val="both"/>
        <w:rPr>
          <w:sz w:val="21"/>
          <w:szCs w:val="21"/>
        </w:rPr>
      </w:pPr>
      <w:r>
        <w:rPr>
          <w:rFonts w:ascii="宋体" w:hAnsi="宋体" w:eastAsia="宋体" w:cs="宋体"/>
          <w:sz w:val="21"/>
          <w:szCs w:val="21"/>
        </w:rPr>
        <w:t>关键词③：新通道的开通推动了产业园区、经济合作区和自贸试验区建设，吸引大量企业入驻→可联系中国奉行多边贸易体制、构建新发展格局。</w:t>
      </w:r>
    </w:p>
    <w:p w14:paraId="6FA599C7">
      <w:pPr>
        <w:widowControl w:val="0"/>
        <w:spacing w:before="0" w:after="0" w:line="360" w:lineRule="auto"/>
        <w:jc w:val="both"/>
        <w:rPr>
          <w:sz w:val="21"/>
          <w:szCs w:val="21"/>
        </w:rPr>
      </w:pPr>
      <w:r>
        <w:rPr>
          <w:rFonts w:ascii="宋体" w:hAnsi="宋体" w:eastAsia="宋体" w:cs="宋体"/>
          <w:sz w:val="21"/>
          <w:szCs w:val="21"/>
        </w:rPr>
        <w:t>关键词④：我国东西部地区发展差距较大和西部地区发展不平衡不充分的问题得到改善→可联系适应经济全球化、促进经济全球化更有活力。</w:t>
      </w:r>
    </w:p>
    <w:p w14:paraId="661A501A">
      <w:pPr>
        <w:widowControl w:val="0"/>
        <w:spacing w:before="0" w:after="0" w:line="360" w:lineRule="auto"/>
        <w:rPr>
          <w:sz w:val="21"/>
          <w:szCs w:val="21"/>
        </w:rPr>
      </w:pPr>
      <w:r>
        <w:rPr>
          <w:rFonts w:ascii="宋体" w:hAnsi="宋体" w:eastAsia="宋体" w:cs="宋体"/>
          <w:sz w:val="21"/>
          <w:szCs w:val="21"/>
        </w:rPr>
        <w:t>第三步：整合信息，组织答案。注意设问限定以及教材知识与材料、时政信息等相结合。</w:t>
      </w:r>
      <w:r>
        <w:rPr>
          <w:strike w:val="0"/>
          <w:sz w:val="21"/>
          <w:szCs w:val="21"/>
          <w:u w:val="none"/>
        </w:rPr>
        <w:drawing>
          <wp:inline distT="0" distB="0" distL="114300" distR="114300">
            <wp:extent cx="28575" cy="28575"/>
            <wp:effectExtent l="0" t="0" r="0" b="0"/>
            <wp:docPr id="100577" name="图片 100577" descr="page number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7" name="图片 100577" descr="page number 26"/>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066E7AC8">
      <w:pPr>
        <w:sectPr>
          <w:headerReference r:id="rId29" w:type="default"/>
          <w:type w:val="continuous"/>
          <w:pgSz w:w="11927" w:h="16875"/>
          <w:pgMar w:top="800" w:right="1120" w:bottom="540" w:left="1120" w:header="708" w:footer="708" w:gutter="0"/>
          <w:cols w:space="708" w:num="1"/>
          <w:docGrid w:linePitch="360" w:charSpace="0"/>
        </w:sectPr>
      </w:pPr>
    </w:p>
    <w:p w14:paraId="0C2F157D">
      <w:pPr>
        <w:widowControl w:val="0"/>
        <w:spacing w:before="0" w:after="0" w:line="360" w:lineRule="auto"/>
        <w:rPr>
          <w:sz w:val="21"/>
          <w:szCs w:val="21"/>
        </w:rPr>
      </w:pPr>
      <w:r>
        <w:rPr>
          <w:sz w:val="21"/>
          <w:szCs w:val="21"/>
        </w:rPr>
        <w:t xml:space="preserve">41. </w:t>
      </w:r>
      <w:r>
        <w:rPr>
          <w:rFonts w:ascii="宋体" w:hAnsi="宋体" w:eastAsia="宋体" w:cs="宋体"/>
          <w:sz w:val="21"/>
          <w:szCs w:val="21"/>
        </w:rPr>
        <w:t>阅读材料，完成下列要求。</w:t>
      </w:r>
    </w:p>
    <w:p w14:paraId="50258A8C">
      <w:pPr>
        <w:widowControl w:val="0"/>
        <w:spacing w:before="0" w:after="0" w:line="360" w:lineRule="auto"/>
        <w:ind w:firstLine="420"/>
        <w:rPr>
          <w:sz w:val="21"/>
          <w:szCs w:val="21"/>
        </w:rPr>
      </w:pPr>
      <w:r>
        <w:rPr>
          <w:rFonts w:ascii="楷体" w:hAnsi="楷体" w:eastAsia="楷体" w:cs="楷体"/>
          <w:sz w:val="21"/>
          <w:szCs w:val="21"/>
        </w:rPr>
        <w:t>甲和乙为邻居，甲在其宅基地范围内翻建房屋时没有按照当地建房习惯预留出合理的滴水空间，房檐距离乙家房屋过近，以致下雨时雨水沿房檐滴到乙家房屋外墙，导致乙的房屋墙皮脱落、木地板受潮开裂。乙多次与甲交涉，但双方始终未能就解决方案达成一致。乙遂诉至人民法院，请求甲采取措施防止雨水沿房檐滴到自己家的房屋外墙，并赔偿地板等损失。甲辩称，翻建房屋是自己的权利，他人无权干涉。</w:t>
      </w:r>
    </w:p>
    <w:p w14:paraId="1B2999CB">
      <w:pPr>
        <w:widowControl w:val="0"/>
        <w:spacing w:before="0" w:after="0" w:line="360" w:lineRule="auto"/>
        <w:rPr>
          <w:sz w:val="21"/>
          <w:szCs w:val="21"/>
        </w:rPr>
      </w:pPr>
      <w:r>
        <w:rPr>
          <w:rFonts w:ascii="宋体" w:hAnsi="宋体" w:eastAsia="宋体" w:cs="宋体"/>
          <w:sz w:val="21"/>
          <w:szCs w:val="21"/>
        </w:rPr>
        <w:t>请运用《法律与生活》知识，对乙的请求和甲的辩称加以评析。</w:t>
      </w:r>
    </w:p>
    <w:p w14:paraId="2FC1D25D">
      <w:pPr>
        <w:widowControl w:val="0"/>
        <w:spacing w:before="0" w:after="0" w:line="360" w:lineRule="auto"/>
        <w:jc w:val="both"/>
        <w:rPr>
          <w:sz w:val="21"/>
          <w:szCs w:val="21"/>
        </w:rPr>
      </w:pPr>
      <w:r>
        <w:rPr>
          <w:rFonts w:ascii="宋体" w:hAnsi="宋体" w:eastAsia="宋体" w:cs="宋体"/>
          <w:color w:val="2E75B6"/>
          <w:sz w:val="21"/>
          <w:szCs w:val="21"/>
        </w:rPr>
        <w:t>【答案】</w:t>
      </w:r>
      <w:r>
        <w:rPr>
          <w:rFonts w:ascii="Cambria Math" w:hAnsi="Cambria Math" w:eastAsia="Cambria Math" w:cs="Cambria Math"/>
          <w:sz w:val="21"/>
          <w:szCs w:val="21"/>
        </w:rPr>
        <w:t>①</w:t>
      </w:r>
      <w:r>
        <w:rPr>
          <w:rFonts w:ascii="宋体" w:hAnsi="宋体" w:eastAsia="宋体" w:cs="宋体"/>
          <w:sz w:val="21"/>
          <w:szCs w:val="21"/>
        </w:rPr>
        <w:t>本案属于因相邻关系产生的侵权纠纷， 属于一般侵权行为，适用过错责任归责原则。行为人因过错侵害他人民事权益造成损害的，应当承担侵权责任。首先，民事主体的合法权益受到了损害；其次，行为人主观上存在过错；最后，该行为与损害结果之间存在因果关系。在本案中，由于甲房檐距离乙家房屋过近，以致下雨时雨水沿房檐滴到乙家房屋外墙，导致乙的房屋墙皮脱落、木地板受潮开裂，已经形成了实质性的侵权，甲应承担排除妨害、赔偿损失等民事责任。</w:t>
      </w:r>
      <w:r>
        <w:rPr>
          <w:rFonts w:ascii="Cambria Math" w:hAnsi="Cambria Math" w:eastAsia="Cambria Math" w:cs="Cambria Math"/>
          <w:sz w:val="21"/>
          <w:szCs w:val="21"/>
        </w:rPr>
        <w:t>②</w:t>
      </w:r>
      <w:r>
        <w:rPr>
          <w:rFonts w:ascii="宋体" w:hAnsi="宋体" w:eastAsia="宋体" w:cs="宋体"/>
          <w:sz w:val="21"/>
          <w:szCs w:val="21"/>
        </w:rPr>
        <w:t>相邻一方在为自己便利行使权利时，应照顾到相邻方的利益。甲应该选择对乙影响最小的方案，避免给乙造成损害。甲在行使自身权利时，不得超过正当权限，不得侵害他人的利益。（此题无答案，本答案仅供参考）</w:t>
      </w:r>
    </w:p>
    <w:p w14:paraId="56284D1C">
      <w:pPr>
        <w:widowControl w:val="0"/>
        <w:spacing w:before="0" w:after="0" w:line="360" w:lineRule="auto"/>
        <w:jc w:val="both"/>
        <w:rPr>
          <w:sz w:val="21"/>
          <w:szCs w:val="21"/>
        </w:rPr>
      </w:pPr>
      <w:r>
        <w:rPr>
          <w:rFonts w:ascii="宋体" w:hAnsi="宋体" w:eastAsia="宋体" w:cs="宋体"/>
          <w:color w:val="2E75B6"/>
          <w:sz w:val="21"/>
          <w:szCs w:val="21"/>
        </w:rPr>
        <w:t>【解析】</w:t>
      </w:r>
    </w:p>
    <w:p w14:paraId="5A8E3A26">
      <w:pPr>
        <w:widowControl w:val="0"/>
        <w:spacing w:before="0" w:after="0" w:line="360" w:lineRule="auto"/>
        <w:jc w:val="both"/>
        <w:rPr>
          <w:sz w:val="21"/>
          <w:szCs w:val="21"/>
        </w:rPr>
      </w:pPr>
      <w:r>
        <w:rPr>
          <w:rFonts w:ascii="宋体" w:hAnsi="宋体" w:eastAsia="宋体" w:cs="宋体"/>
          <w:sz w:val="21"/>
          <w:szCs w:val="21"/>
        </w:rPr>
        <w:t>【分析】背景素材：某民事纠纷案件</w:t>
      </w:r>
    </w:p>
    <w:p w14:paraId="535BA73A">
      <w:pPr>
        <w:widowControl w:val="0"/>
        <w:spacing w:before="0" w:after="0" w:line="360" w:lineRule="auto"/>
        <w:jc w:val="both"/>
        <w:rPr>
          <w:sz w:val="21"/>
          <w:szCs w:val="21"/>
        </w:rPr>
      </w:pPr>
      <w:r>
        <w:rPr>
          <w:rFonts w:ascii="宋体" w:hAnsi="宋体" w:eastAsia="宋体" w:cs="宋体"/>
          <w:sz w:val="21"/>
          <w:szCs w:val="21"/>
        </w:rPr>
        <w:t>考点考查：侵权责任构成要件、侵权责任承担方式、权利行使，注意界限</w:t>
      </w:r>
    </w:p>
    <w:p w14:paraId="135CA056">
      <w:pPr>
        <w:widowControl w:val="0"/>
        <w:spacing w:before="0" w:after="0" w:line="360" w:lineRule="auto"/>
        <w:jc w:val="both"/>
        <w:rPr>
          <w:sz w:val="21"/>
          <w:szCs w:val="21"/>
        </w:rPr>
      </w:pPr>
      <w:r>
        <w:rPr>
          <w:rFonts w:ascii="宋体" w:hAnsi="宋体" w:eastAsia="宋体" w:cs="宋体"/>
          <w:sz w:val="21"/>
          <w:szCs w:val="21"/>
        </w:rPr>
        <w:t>能力考查：描述和阐述事物，论证和探究问题</w:t>
      </w:r>
    </w:p>
    <w:p w14:paraId="633D34F0">
      <w:pPr>
        <w:widowControl w:val="0"/>
        <w:spacing w:before="0" w:after="0" w:line="360" w:lineRule="auto"/>
        <w:jc w:val="both"/>
        <w:rPr>
          <w:sz w:val="21"/>
          <w:szCs w:val="21"/>
        </w:rPr>
      </w:pPr>
      <w:r>
        <w:rPr>
          <w:rFonts w:ascii="宋体" w:hAnsi="宋体" w:eastAsia="宋体" w:cs="宋体"/>
          <w:sz w:val="21"/>
          <w:szCs w:val="21"/>
        </w:rPr>
        <w:t>核心素养：法治意识、公共参与</w:t>
      </w:r>
    </w:p>
    <w:p w14:paraId="533EA6BA">
      <w:pPr>
        <w:widowControl w:val="0"/>
        <w:spacing w:before="0" w:after="0" w:line="360" w:lineRule="auto"/>
        <w:jc w:val="both"/>
        <w:rPr>
          <w:sz w:val="21"/>
          <w:szCs w:val="21"/>
        </w:rPr>
      </w:pPr>
      <w:r>
        <w:rPr>
          <w:rFonts w:ascii="宋体" w:hAnsi="宋体" w:eastAsia="宋体" w:cs="宋体"/>
          <w:sz w:val="21"/>
          <w:szCs w:val="21"/>
        </w:rPr>
        <w:t>【详解】第一步：审设问。明确主体、知识范围、问题限定和作答角度。</w:t>
      </w:r>
    </w:p>
    <w:p w14:paraId="0AE73F8B">
      <w:pPr>
        <w:widowControl w:val="0"/>
        <w:spacing w:before="0" w:after="0" w:line="360" w:lineRule="auto"/>
        <w:jc w:val="both"/>
        <w:rPr>
          <w:sz w:val="21"/>
          <w:szCs w:val="21"/>
        </w:rPr>
      </w:pPr>
      <w:r>
        <w:rPr>
          <w:rFonts w:ascii="宋体" w:hAnsi="宋体" w:eastAsia="宋体" w:cs="宋体"/>
          <w:sz w:val="21"/>
          <w:szCs w:val="21"/>
        </w:rPr>
        <w:t>本题需要调用《法律与生活》的有关知识，从侵权责任构成要件、侵权责任承担方式、权利行使，注意界限角度分析作答。</w:t>
      </w:r>
    </w:p>
    <w:p w14:paraId="43FFCACF">
      <w:pPr>
        <w:widowControl w:val="0"/>
        <w:spacing w:before="0" w:after="0" w:line="360" w:lineRule="auto"/>
        <w:jc w:val="both"/>
        <w:rPr>
          <w:sz w:val="21"/>
          <w:szCs w:val="21"/>
        </w:rPr>
      </w:pPr>
      <w:r>
        <w:rPr>
          <w:rFonts w:ascii="宋体" w:hAnsi="宋体" w:eastAsia="宋体" w:cs="宋体"/>
          <w:sz w:val="21"/>
          <w:szCs w:val="21"/>
        </w:rPr>
        <w:t>第二步：审材料。提取关键词，链接教材知识。</w:t>
      </w:r>
    </w:p>
    <w:p w14:paraId="677204AD">
      <w:pPr>
        <w:widowControl w:val="0"/>
        <w:spacing w:before="0" w:after="0" w:line="360" w:lineRule="auto"/>
        <w:jc w:val="both"/>
        <w:rPr>
          <w:sz w:val="21"/>
          <w:szCs w:val="21"/>
        </w:rPr>
      </w:pPr>
      <w:r>
        <w:rPr>
          <w:rFonts w:ascii="宋体" w:hAnsi="宋体" w:eastAsia="宋体" w:cs="宋体"/>
          <w:sz w:val="21"/>
          <w:szCs w:val="21"/>
        </w:rPr>
        <w:t>关键词①：以致下雨时雨水沿房檐滴到乙家房屋外墙，导致乙的房屋墙皮脱落、木地板受潮开裂；请求甲采取措施防止雨水沿房檐滴到自己家的房屋外墙，并赔偿地板等损失→可联系教材知识侵权责任构成要件、侵权责任承担方式。</w:t>
      </w:r>
    </w:p>
    <w:p w14:paraId="19EB68F9">
      <w:pPr>
        <w:widowControl w:val="0"/>
        <w:spacing w:before="0" w:after="0" w:line="360" w:lineRule="auto"/>
        <w:jc w:val="both"/>
        <w:rPr>
          <w:sz w:val="21"/>
          <w:szCs w:val="21"/>
        </w:rPr>
      </w:pPr>
      <w:r>
        <w:rPr>
          <w:rFonts w:ascii="宋体" w:hAnsi="宋体" w:eastAsia="宋体" w:cs="宋体"/>
          <w:sz w:val="21"/>
          <w:szCs w:val="21"/>
        </w:rPr>
        <w:t>关键词②：甲辩称，翻建房屋是自己的权利，他人无权干涉→可联系教材知识权利行使，注意界限。</w:t>
      </w:r>
    </w:p>
    <w:p w14:paraId="4108F121">
      <w:pPr>
        <w:widowControl w:val="0"/>
        <w:spacing w:before="0" w:after="0" w:line="360" w:lineRule="auto"/>
        <w:rPr>
          <w:sz w:val="21"/>
          <w:szCs w:val="21"/>
        </w:rPr>
      </w:pPr>
      <w:r>
        <w:rPr>
          <w:rFonts w:ascii="宋体" w:hAnsi="宋体" w:eastAsia="宋体" w:cs="宋体"/>
          <w:sz w:val="21"/>
          <w:szCs w:val="21"/>
        </w:rPr>
        <w:t>第三步：整合信息，组织答案。注意设问限定以及教材知识与材料、时政信息等相结合。</w:t>
      </w:r>
    </w:p>
    <w:p w14:paraId="35A272D7">
      <w:pPr>
        <w:widowControl w:val="0"/>
        <w:spacing w:before="0" w:after="0" w:line="360" w:lineRule="auto"/>
        <w:rPr>
          <w:sz w:val="21"/>
          <w:szCs w:val="21"/>
        </w:rPr>
      </w:pPr>
      <w:r>
        <w:rPr>
          <w:sz w:val="21"/>
          <w:szCs w:val="21"/>
        </w:rPr>
        <w:t xml:space="preserve">42. </w:t>
      </w:r>
      <w:r>
        <w:rPr>
          <w:rFonts w:ascii="宋体" w:hAnsi="宋体" w:eastAsia="宋体" w:cs="宋体"/>
          <w:sz w:val="21"/>
          <w:szCs w:val="21"/>
        </w:rPr>
        <w:t>阅读材料，完成下列要求。</w:t>
      </w:r>
    </w:p>
    <w:p w14:paraId="1A21C117">
      <w:pPr>
        <w:widowControl w:val="0"/>
        <w:spacing w:before="0" w:after="0" w:line="360" w:lineRule="auto"/>
        <w:ind w:firstLine="420"/>
        <w:rPr>
          <w:sz w:val="21"/>
          <w:szCs w:val="21"/>
        </w:rPr>
      </w:pPr>
      <w:r>
        <w:rPr>
          <w:rFonts w:ascii="楷体" w:hAnsi="楷体" w:eastAsia="楷体" w:cs="楷体"/>
          <w:sz w:val="21"/>
          <w:szCs w:val="21"/>
        </w:rPr>
        <w:t>材料一</w:t>
      </w:r>
      <w:r>
        <w:rPr>
          <w:sz w:val="21"/>
          <w:szCs w:val="21"/>
        </w:rPr>
        <w:t xml:space="preserve">  </w:t>
      </w:r>
      <w:r>
        <w:rPr>
          <w:rFonts w:ascii="楷体" w:hAnsi="楷体" w:eastAsia="楷体" w:cs="楷体"/>
          <w:sz w:val="21"/>
          <w:szCs w:val="21"/>
        </w:rPr>
        <w:t>在同一块耕地上连续耕作，重视水利灌溉、粪肥使用及田间管理，是我国古代农业生产发展的重要特征。先秦出现的连作制在两汉发展成熟。魏晋南北朝时期冬小麦种植的推广，为豆类作物与大、小麦的轮作提供了条件，麦类作物收获量为播种量的</w:t>
      </w:r>
      <w:r>
        <w:rPr>
          <w:sz w:val="21"/>
          <w:szCs w:val="21"/>
        </w:rPr>
        <w:t>44~200</w:t>
      </w:r>
      <w:r>
        <w:rPr>
          <w:rFonts w:ascii="楷体" w:hAnsi="楷体" w:eastAsia="楷体" w:cs="楷体"/>
          <w:sz w:val="21"/>
          <w:szCs w:val="21"/>
        </w:rPr>
        <w:t>倍，唐代北方麦豆两熟制普及。宋代南方水</w:t>
      </w:r>
      <w:r>
        <w:rPr>
          <w:strike w:val="0"/>
          <w:sz w:val="21"/>
          <w:szCs w:val="21"/>
          <w:u w:val="none"/>
        </w:rPr>
        <w:drawing>
          <wp:inline distT="0" distB="0" distL="114300" distR="114300">
            <wp:extent cx="28575" cy="28575"/>
            <wp:effectExtent l="0" t="0" r="0" b="0"/>
            <wp:docPr id="100597" name="图片 100597" descr="page number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7" name="图片 100597" descr="page number 27"/>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518F7E6F">
      <w:pPr>
        <w:sectPr>
          <w:headerReference r:id="rId30" w:type="default"/>
          <w:type w:val="continuous"/>
          <w:pgSz w:w="11927" w:h="16875"/>
          <w:pgMar w:top="800" w:right="1120" w:bottom="540" w:left="1120" w:header="708" w:footer="708" w:gutter="0"/>
          <w:cols w:space="708" w:num="1"/>
          <w:docGrid w:linePitch="360" w:charSpace="0"/>
        </w:sectPr>
      </w:pPr>
    </w:p>
    <w:p w14:paraId="49DBFEDD">
      <w:pPr>
        <w:widowControl w:val="0"/>
        <w:spacing w:before="0" w:after="0" w:line="360" w:lineRule="auto"/>
        <w:rPr>
          <w:sz w:val="21"/>
          <w:szCs w:val="21"/>
        </w:rPr>
      </w:pPr>
      <w:r>
        <w:rPr>
          <w:rFonts w:ascii="楷体" w:hAnsi="楷体" w:eastAsia="楷体" w:cs="楷体"/>
          <w:sz w:val="21"/>
          <w:szCs w:val="21"/>
        </w:rPr>
        <w:t>稻育秧、插秧技术推广与提升，普遍实行稻麦轮作，同时圩田、梯田等大量出现。明清随着美洲作物的传入、双季稻的推广，轮作物种更为丰富，山地、丘陵等得到进一步利用。传统农业的不断发展，为中华文明生生不息提供了经济支撑。</w:t>
      </w:r>
    </w:p>
    <w:p w14:paraId="5B3D23B9">
      <w:pPr>
        <w:widowControl w:val="0"/>
        <w:spacing w:before="0" w:after="0" w:line="360" w:lineRule="auto"/>
        <w:ind w:firstLine="420"/>
        <w:jc w:val="right"/>
        <w:rPr>
          <w:sz w:val="21"/>
          <w:szCs w:val="21"/>
        </w:rPr>
      </w:pPr>
      <w:r>
        <w:rPr>
          <w:sz w:val="21"/>
          <w:szCs w:val="21"/>
        </w:rPr>
        <w:t>——</w:t>
      </w:r>
      <w:r>
        <w:rPr>
          <w:rFonts w:ascii="楷体" w:hAnsi="楷体" w:eastAsia="楷体" w:cs="楷体"/>
          <w:sz w:val="21"/>
          <w:szCs w:val="21"/>
        </w:rPr>
        <w:t>摘编自赵德馨主编《中国经济通史》等</w:t>
      </w:r>
    </w:p>
    <w:p w14:paraId="506A3D31">
      <w:pPr>
        <w:widowControl w:val="0"/>
        <w:spacing w:before="0" w:after="0" w:line="360" w:lineRule="auto"/>
        <w:ind w:firstLine="420"/>
        <w:rPr>
          <w:sz w:val="21"/>
          <w:szCs w:val="21"/>
        </w:rPr>
      </w:pPr>
      <w:r>
        <w:rPr>
          <w:rFonts w:ascii="楷体" w:hAnsi="楷体" w:eastAsia="楷体" w:cs="楷体"/>
          <w:sz w:val="21"/>
          <w:szCs w:val="21"/>
        </w:rPr>
        <w:t>材料二</w:t>
      </w:r>
      <w:r>
        <w:rPr>
          <w:sz w:val="21"/>
          <w:szCs w:val="21"/>
        </w:rPr>
        <w:t xml:space="preserve">  </w:t>
      </w:r>
      <w:r>
        <w:rPr>
          <w:rFonts w:ascii="楷体" w:hAnsi="楷体" w:eastAsia="楷体" w:cs="楷体"/>
          <w:sz w:val="21"/>
          <w:szCs w:val="21"/>
        </w:rPr>
        <w:t>罗马帝国时期，农业中普遍采用轮作制。</w:t>
      </w:r>
      <w:r>
        <w:rPr>
          <w:sz w:val="21"/>
          <w:szCs w:val="21"/>
        </w:rPr>
        <w:t>4</w:t>
      </w:r>
      <w:r>
        <w:rPr>
          <w:rFonts w:ascii="楷体" w:hAnsi="楷体" w:eastAsia="楷体" w:cs="楷体"/>
          <w:sz w:val="21"/>
          <w:szCs w:val="21"/>
        </w:rPr>
        <w:t>世纪后，法兰克人从罗马人那里掌握了二圃耕作方式，轮流耕种全年耕地的</w:t>
      </w:r>
      <w:r>
        <w:rPr>
          <w:sz w:val="21"/>
          <w:szCs w:val="21"/>
        </w:rPr>
        <w:t>1/2</w:t>
      </w:r>
      <w:r>
        <w:rPr>
          <w:rFonts w:ascii="楷体" w:hAnsi="楷体" w:eastAsia="楷体" w:cs="楷体"/>
          <w:sz w:val="21"/>
          <w:szCs w:val="21"/>
        </w:rPr>
        <w:t>。</w:t>
      </w:r>
      <w:r>
        <w:rPr>
          <w:sz w:val="21"/>
          <w:szCs w:val="21"/>
        </w:rPr>
        <w:t>10</w:t>
      </w:r>
      <w:r>
        <w:rPr>
          <w:rFonts w:ascii="楷体" w:hAnsi="楷体" w:eastAsia="楷体" w:cs="楷体"/>
          <w:sz w:val="21"/>
          <w:szCs w:val="21"/>
        </w:rPr>
        <w:t>世纪起，重犁的采用以及长达</w:t>
      </w:r>
      <w:r>
        <w:rPr>
          <w:sz w:val="21"/>
          <w:szCs w:val="21"/>
        </w:rPr>
        <w:t>300</w:t>
      </w:r>
      <w:r>
        <w:rPr>
          <w:rFonts w:ascii="楷体" w:hAnsi="楷体" w:eastAsia="楷体" w:cs="楷体"/>
          <w:sz w:val="21"/>
          <w:szCs w:val="21"/>
        </w:rPr>
        <w:t>年的大垦荒运动，扩大了耕地面积。三圃制流渐流行，耕地依自然条件划分为三大块，分别进行春播（大麦、燕麦等）秋收、秋播（小麦、黑麦等）夏收和休耕。耕地收割完毕和休耕的土地成为</w:t>
      </w:r>
      <w:r>
        <w:rPr>
          <w:sz w:val="21"/>
          <w:szCs w:val="21"/>
        </w:rPr>
        <w:t>"</w:t>
      </w:r>
      <w:r>
        <w:rPr>
          <w:rFonts w:ascii="楷体" w:hAnsi="楷体" w:eastAsia="楷体" w:cs="楷体"/>
          <w:sz w:val="21"/>
          <w:szCs w:val="21"/>
        </w:rPr>
        <w:t>敞地</w:t>
      </w:r>
      <w:r>
        <w:rPr>
          <w:sz w:val="21"/>
          <w:szCs w:val="21"/>
        </w:rPr>
        <w:t>",</w:t>
      </w:r>
      <w:r>
        <w:rPr>
          <w:rFonts w:ascii="楷体" w:hAnsi="楷体" w:eastAsia="楷体" w:cs="楷体"/>
          <w:sz w:val="21"/>
          <w:szCs w:val="21"/>
        </w:rPr>
        <w:t>作为公用牧场。</w:t>
      </w:r>
      <w:r>
        <w:rPr>
          <w:sz w:val="21"/>
          <w:szCs w:val="21"/>
        </w:rPr>
        <w:t>13</w:t>
      </w:r>
      <w:r>
        <w:rPr>
          <w:rFonts w:ascii="楷体" w:hAnsi="楷体" w:eastAsia="楷体" w:cs="楷体"/>
          <w:sz w:val="21"/>
          <w:szCs w:val="21"/>
        </w:rPr>
        <w:t>世纪，豆科植场加入轮种，谷物收获量为播种量的</w:t>
      </w:r>
      <w:r>
        <w:rPr>
          <w:sz w:val="21"/>
          <w:szCs w:val="21"/>
        </w:rPr>
        <w:t>3~4</w:t>
      </w:r>
      <w:r>
        <w:rPr>
          <w:rFonts w:ascii="楷体" w:hAnsi="楷体" w:eastAsia="楷体" w:cs="楷体"/>
          <w:sz w:val="21"/>
          <w:szCs w:val="21"/>
        </w:rPr>
        <w:t>倍。</w:t>
      </w:r>
      <w:r>
        <w:rPr>
          <w:sz w:val="21"/>
          <w:szCs w:val="21"/>
        </w:rPr>
        <w:t>14</w:t>
      </w:r>
      <w:r>
        <w:rPr>
          <w:rFonts w:ascii="楷体" w:hAnsi="楷体" w:eastAsia="楷体" w:cs="楷体"/>
          <w:sz w:val="21"/>
          <w:szCs w:val="21"/>
        </w:rPr>
        <w:t>、</w:t>
      </w:r>
      <w:r>
        <w:rPr>
          <w:sz w:val="21"/>
          <w:szCs w:val="21"/>
        </w:rPr>
        <w:t>15</w:t>
      </w:r>
      <w:r>
        <w:rPr>
          <w:rFonts w:ascii="楷体" w:hAnsi="楷体" w:eastAsia="楷体" w:cs="楷体"/>
          <w:sz w:val="21"/>
          <w:szCs w:val="21"/>
        </w:rPr>
        <w:t>世纪，粗放农业开始向集约农业过渡，农业与畜牧业进一步结合，葡萄、啤酒花等经济作物种植面积大增，近代西欧农业的许多特征逐渐形成。</w:t>
      </w:r>
    </w:p>
    <w:p w14:paraId="3B1DAEFA">
      <w:pPr>
        <w:widowControl w:val="0"/>
        <w:spacing w:before="0" w:after="0" w:line="360" w:lineRule="auto"/>
        <w:ind w:firstLine="420"/>
        <w:jc w:val="right"/>
        <w:rPr>
          <w:sz w:val="21"/>
          <w:szCs w:val="21"/>
        </w:rPr>
      </w:pPr>
      <w:r>
        <w:rPr>
          <w:sz w:val="21"/>
          <w:szCs w:val="21"/>
        </w:rPr>
        <w:t>——</w:t>
      </w:r>
      <w:r>
        <w:rPr>
          <w:rFonts w:ascii="楷体" w:hAnsi="楷体" w:eastAsia="楷体" w:cs="楷体"/>
          <w:sz w:val="21"/>
          <w:szCs w:val="21"/>
        </w:rPr>
        <w:t>摘编白马克垚《西欧封建经济形态研究》等</w:t>
      </w:r>
    </w:p>
    <w:p w14:paraId="6DD5958A">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）根据材料，概括中国与西欧古代农业在土地利用方式上的主要差异。</w:t>
      </w:r>
    </w:p>
    <w:p w14:paraId="2517E43F">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）根据材料并结合所学知识，分别说明中国和西欧古代农业对文明发展的影响。</w:t>
      </w:r>
    </w:p>
    <w:p w14:paraId="1E85A18B">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）主要差异： </w:t>
      </w:r>
    </w:p>
    <w:p w14:paraId="0D584556">
      <w:pPr>
        <w:widowControl w:val="0"/>
        <w:spacing w:before="0" w:after="0" w:line="360" w:lineRule="auto"/>
        <w:rPr>
          <w:sz w:val="21"/>
          <w:szCs w:val="21"/>
        </w:rPr>
      </w:pPr>
      <w:r>
        <w:rPr>
          <w:rFonts w:ascii="宋体" w:hAnsi="宋体" w:eastAsia="宋体" w:cs="宋体"/>
          <w:sz w:val="21"/>
          <w:szCs w:val="21"/>
        </w:rPr>
        <w:t xml:space="preserve">中国：以精耕细作、连续耕作为特征，且轮作作物种类不断丰富；重视水利灌溉、粪肥使用和田间管理；南方普遍实行稻麦轮作，圩田、梯田等得到大量开发利用。 </w:t>
      </w:r>
    </w:p>
    <w:p w14:paraId="56B2005E">
      <w:pPr>
        <w:widowControl w:val="0"/>
        <w:spacing w:before="0" w:after="0" w:line="360" w:lineRule="auto"/>
        <w:rPr>
          <w:sz w:val="21"/>
          <w:szCs w:val="21"/>
        </w:rPr>
      </w:pPr>
      <w:r>
        <w:rPr>
          <w:rFonts w:ascii="宋体" w:hAnsi="宋体" w:eastAsia="宋体" w:cs="宋体"/>
          <w:sz w:val="21"/>
          <w:szCs w:val="21"/>
        </w:rPr>
        <w:t xml:space="preserve">西欧：普遍实行轮作制，有二圃制、三圃制等；将耕地划分为不同区域进行轮种和休耕；注重农业与畜牧业的结合，向集约农业发展；经济作物种植面积逐渐增大。    </w:t>
      </w:r>
    </w:p>
    <w:p w14:paraId="78C79517">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）影响：</w:t>
      </w:r>
    </w:p>
    <w:p w14:paraId="45D0EE2A">
      <w:pPr>
        <w:widowControl w:val="0"/>
        <w:spacing w:before="0" w:after="0" w:line="360" w:lineRule="auto"/>
        <w:rPr>
          <w:sz w:val="21"/>
          <w:szCs w:val="21"/>
        </w:rPr>
      </w:pPr>
      <w:r>
        <w:rPr>
          <w:rFonts w:ascii="宋体" w:hAnsi="宋体" w:eastAsia="宋体" w:cs="宋体"/>
          <w:sz w:val="21"/>
          <w:szCs w:val="21"/>
        </w:rPr>
        <w:t xml:space="preserve">中国：传统农业的不断发展为中华文明提供了稳定的经济基础，有利于人口增长和社会稳定；丰富的农产品促进了商业和手工业的发展，推动了文化的繁荣；长期的农业实践积累了丰富的农业技术和经验；小农经济的长期存在也阻碍了新经济因素的发展。 </w:t>
      </w:r>
    </w:p>
    <w:p w14:paraId="5F9C1D81">
      <w:pPr>
        <w:widowControl w:val="0"/>
        <w:spacing w:before="0" w:after="0" w:line="360" w:lineRule="auto"/>
        <w:rPr>
          <w:sz w:val="21"/>
          <w:szCs w:val="21"/>
        </w:rPr>
      </w:pPr>
      <w:r>
        <w:rPr>
          <w:rFonts w:ascii="宋体" w:hAnsi="宋体" w:eastAsia="宋体" w:cs="宋体"/>
          <w:sz w:val="21"/>
          <w:szCs w:val="21"/>
        </w:rPr>
        <w:t>西欧：农业的发展推动了人口增长和经济发展，促进了封建制度的巩固和发展；与畜牧业的结合及经济作物的种植，推动了商品经济的发展；为近代西欧农业的转型奠定了基础，对近代西欧文明的发展产生了重要影响。</w:t>
      </w:r>
    </w:p>
    <w:p w14:paraId="79148653">
      <w:pPr>
        <w:widowControl w:val="0"/>
        <w:spacing w:before="0" w:after="0" w:line="360" w:lineRule="auto"/>
        <w:jc w:val="both"/>
        <w:rPr>
          <w:sz w:val="21"/>
          <w:szCs w:val="21"/>
        </w:rPr>
      </w:pPr>
      <w:r>
        <w:rPr>
          <w:rFonts w:ascii="宋体" w:hAnsi="宋体" w:eastAsia="宋体" w:cs="宋体"/>
          <w:color w:val="2E75B6"/>
          <w:sz w:val="21"/>
          <w:szCs w:val="21"/>
        </w:rPr>
        <w:t>【解析】</w:t>
      </w:r>
    </w:p>
    <w:p w14:paraId="23F97ACE">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15B58CC7">
      <w:pPr>
        <w:widowControl w:val="0"/>
        <w:spacing w:before="0" w:after="0" w:line="360" w:lineRule="auto"/>
        <w:rPr>
          <w:sz w:val="21"/>
          <w:szCs w:val="21"/>
        </w:rPr>
      </w:pPr>
      <w:r>
        <w:rPr>
          <w:rFonts w:ascii="宋体" w:hAnsi="宋体" w:eastAsia="宋体" w:cs="宋体"/>
          <w:sz w:val="21"/>
          <w:szCs w:val="21"/>
        </w:rPr>
        <w:t>本题是对比类材料分析题。时空是古代中国和西欧。主要差异：首先从中国角度来分析，据材料一“先秦出现的连作制在两汉发展成熟。魏晋南北朝时期冬小麦种植的推广，为豆类作物与大、小麦的轮作提供了条件”可知，以精耕细作、连续耕作为特征，连作制与轮作制并存，且轮作作物种类不断丰富；据材料一“在同一块耕地上连续耕作，重视水利灌溉、粪肥使用及田间管理，是我国古代农业生产发展的重要特</w:t>
      </w:r>
      <w:r>
        <w:rPr>
          <w:strike w:val="0"/>
          <w:sz w:val="21"/>
          <w:szCs w:val="21"/>
          <w:u w:val="none"/>
        </w:rPr>
        <w:drawing>
          <wp:inline distT="0" distB="0" distL="114300" distR="114300">
            <wp:extent cx="28575" cy="28575"/>
            <wp:effectExtent l="0" t="0" r="0" b="0"/>
            <wp:docPr id="100617" name="图片 100617" descr="page number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7" name="图片 100617" descr="page number 28"/>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37F0E866">
      <w:pPr>
        <w:sectPr>
          <w:headerReference r:id="rId31" w:type="default"/>
          <w:type w:val="continuous"/>
          <w:pgSz w:w="11927" w:h="16875"/>
          <w:pgMar w:top="800" w:right="1120" w:bottom="540" w:left="1120" w:header="708" w:footer="708" w:gutter="0"/>
          <w:cols w:space="708" w:num="1"/>
          <w:docGrid w:linePitch="360" w:charSpace="0"/>
        </w:sectPr>
      </w:pPr>
    </w:p>
    <w:p w14:paraId="6C1E9021">
      <w:pPr>
        <w:widowControl w:val="0"/>
        <w:spacing w:before="0" w:after="0" w:line="360" w:lineRule="auto"/>
        <w:rPr>
          <w:sz w:val="21"/>
          <w:szCs w:val="21"/>
        </w:rPr>
      </w:pPr>
      <w:r>
        <w:rPr>
          <w:rFonts w:ascii="宋体" w:hAnsi="宋体" w:eastAsia="宋体" w:cs="宋体"/>
          <w:sz w:val="21"/>
          <w:szCs w:val="21"/>
        </w:rPr>
        <w:t>征”可知，重视水利灌溉、粪肥使用和田间管理；据材料一“宋代南方水稻育秧、插秧技术推广与提升，普遍实行稻麦轮作，同时圩田、梯田等大量出现”可知，南方普遍实行稻麦轮作，圩田、梯田等得到大量开发利用。然后从西欧的角度去分析，据材料二“罗马帝国时期，农业中普遍采用轮作制。4世纪后，法兰克人从罗马人那里掌握了二圃耕作方式，轮流耕种全年耕地的1/2”“三圃制流渐流行，耕地依自然条件划分为三大块”可知，普遍实行轮作制，有二圃制、三圃制等；据材料二“耕地收割完毕和休耕的土地成为"敞地",作为公用牧场。13世纪，豆科植场加入轮种”可知，将耕地划分为不同区域进行轮种和休耕；据材料二“粗放农业开始向集约农业过渡，农业与畜牧业进一步结合”可知，注重农业与畜牧业的结合，向集约农业发展；据材料二“葡萄、啤酒花等经济作物种植面积大增”可知，经济作物种植面积逐渐增大。</w:t>
      </w:r>
    </w:p>
    <w:p w14:paraId="1BB9511C">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4AEA4D0B">
      <w:pPr>
        <w:widowControl w:val="0"/>
        <w:spacing w:before="0" w:after="0" w:line="360" w:lineRule="auto"/>
        <w:rPr>
          <w:sz w:val="21"/>
          <w:szCs w:val="21"/>
        </w:rPr>
      </w:pPr>
      <w:r>
        <w:rPr>
          <w:rFonts w:ascii="宋体" w:hAnsi="宋体" w:eastAsia="宋体" w:cs="宋体"/>
          <w:sz w:val="21"/>
          <w:szCs w:val="21"/>
        </w:rPr>
        <w:t>本题影响类材料分析题。时空是古代中国和欧洲。首先从中国的角度来分析，据材料一“传统农业的不断发展，为中华文明生生不息提供了经济支撑”可知，传统农业的不断发展为中华文明提供了稳定的经济基础，有利于人口增长和社会稳定；结合所学知识可知，丰富的农产品促进了商业和手工业的发展，推动了文化的繁荣；据材料一“宋代南方水稻育秧、插秧技术推广与提升，普遍实行稻麦轮作，同时圩田、梯田等大量出现”并结合所学可知，长期的农业实践积累了丰富的农业技术和经验；结合所学知识，从消极方面去分析，中国社会小农经济的高度发展，小农经济的长期存在也阻碍了新经济因素的发展。然后从西欧的角度来分析，据材料时间结合所学可知，农业的发展推动了人口增长和经济发展，促进了封建制度的巩固和发展；据材料二“粗放农业开始向集约农业过渡，农业与畜牧业进一步结合，葡萄、啤酒花等经济作物种植面积大增”并结合所学可知，与畜牧业的结合及经济作物的种植，推动了商品经济的发展；据材料二“近代西欧农业的许多特征逐渐形成”并结合所学可知，为近代西欧农业的转型奠定了基础，对近代西欧文明的发展产生了重要影响。</w:t>
      </w:r>
    </w:p>
    <w:p w14:paraId="07E38783">
      <w:pPr>
        <w:widowControl w:val="0"/>
        <w:spacing w:before="0" w:after="0" w:line="360" w:lineRule="auto"/>
        <w:rPr>
          <w:sz w:val="21"/>
          <w:szCs w:val="21"/>
        </w:rPr>
      </w:pPr>
      <w:r>
        <w:rPr>
          <w:sz w:val="21"/>
          <w:szCs w:val="21"/>
        </w:rPr>
        <w:t xml:space="preserve">43. </w:t>
      </w:r>
      <w:r>
        <w:rPr>
          <w:rFonts w:ascii="宋体" w:hAnsi="宋体" w:eastAsia="宋体" w:cs="宋体"/>
          <w:sz w:val="21"/>
          <w:szCs w:val="21"/>
        </w:rPr>
        <w:t>阅读材料，完成下列要求。</w:t>
      </w:r>
    </w:p>
    <w:p w14:paraId="389BB6B0">
      <w:pPr>
        <w:widowControl w:val="0"/>
        <w:spacing w:before="0" w:after="0" w:line="360" w:lineRule="auto"/>
        <w:ind w:firstLine="420"/>
        <w:rPr>
          <w:sz w:val="21"/>
          <w:szCs w:val="21"/>
        </w:rPr>
      </w:pPr>
      <w:r>
        <w:rPr>
          <w:rFonts w:ascii="楷体" w:hAnsi="楷体" w:eastAsia="楷体" w:cs="楷体"/>
          <w:sz w:val="21"/>
          <w:szCs w:val="21"/>
        </w:rPr>
        <w:t>材料</w:t>
      </w:r>
      <w:r>
        <w:rPr>
          <w:sz w:val="21"/>
          <w:szCs w:val="21"/>
        </w:rPr>
        <w:t xml:space="preserve">  1932</w:t>
      </w:r>
      <w:r>
        <w:rPr>
          <w:rFonts w:ascii="楷体" w:hAnsi="楷体" w:eastAsia="楷体" w:cs="楷体"/>
          <w:sz w:val="21"/>
          <w:szCs w:val="21"/>
        </w:rPr>
        <w:t>年中国重要新闻标题摘编如下：</w:t>
      </w:r>
    </w:p>
    <w:p w14:paraId="141CD535">
      <w:pPr>
        <w:widowControl w:val="0"/>
        <w:spacing w:before="0" w:after="0" w:line="360" w:lineRule="auto"/>
        <w:ind w:firstLine="420"/>
        <w:rPr>
          <w:sz w:val="21"/>
          <w:szCs w:val="21"/>
        </w:rPr>
      </w:pPr>
      <w:r>
        <w:rPr>
          <w:rFonts w:ascii="楷体" w:hAnsi="楷体" w:eastAsia="楷体" w:cs="楷体"/>
          <w:sz w:val="21"/>
          <w:szCs w:val="21"/>
        </w:rPr>
        <w:t>锦州撤防辽西尽陷；蒋汪昨晚在杭晤谈；溥仪竟作傀儡；日本大批军批昨日到沪；蒋汪均决长住首都：日本毁我经济中心，上海闸北惨化灰烬；日军自昨晨猛烈总攻，我军沉勇坚守击退之；十九路军奉令开闽；蒋介石又做鄂豫皖</w:t>
      </w:r>
      <w:r>
        <w:rPr>
          <w:sz w:val="21"/>
          <w:szCs w:val="21"/>
        </w:rPr>
        <w:t>“</w:t>
      </w:r>
      <w:r>
        <w:rPr>
          <w:rFonts w:ascii="楷体" w:hAnsi="楷体" w:eastAsia="楷体" w:cs="楷体"/>
          <w:sz w:val="21"/>
          <w:szCs w:val="21"/>
        </w:rPr>
        <w:t>剿赤</w:t>
      </w:r>
      <w:r>
        <w:rPr>
          <w:sz w:val="21"/>
          <w:szCs w:val="21"/>
        </w:rPr>
        <w:t>”</w:t>
      </w:r>
      <w:r>
        <w:rPr>
          <w:rFonts w:ascii="楷体" w:hAnsi="楷体" w:eastAsia="楷体" w:cs="楷体"/>
          <w:sz w:val="21"/>
          <w:szCs w:val="21"/>
        </w:rPr>
        <w:t>总司令；全国红军继续大获全胜；国民党军阀大调白军布置进攻苏区；日军果进犯热河；湘鄂赣红军二次大胜利；国民党进攻苏区；愧儡组织近状；全线出击，红军捷报频传。</w:t>
      </w:r>
    </w:p>
    <w:p w14:paraId="46CA3766">
      <w:pPr>
        <w:widowControl w:val="0"/>
        <w:spacing w:before="0" w:after="0" w:line="360" w:lineRule="auto"/>
        <w:ind w:firstLine="420"/>
        <w:jc w:val="right"/>
        <w:rPr>
          <w:sz w:val="21"/>
          <w:szCs w:val="21"/>
        </w:rPr>
      </w:pPr>
      <w:r>
        <w:rPr>
          <w:sz w:val="21"/>
          <w:szCs w:val="21"/>
        </w:rPr>
        <w:t>——</w:t>
      </w:r>
      <w:r>
        <w:rPr>
          <w:rFonts w:ascii="楷体" w:hAnsi="楷体" w:eastAsia="楷体" w:cs="楷体"/>
          <w:sz w:val="21"/>
          <w:szCs w:val="21"/>
        </w:rPr>
        <w:t>摘编自陈益民、江沛主编《老新闻</w:t>
      </w:r>
      <w:r>
        <w:rPr>
          <w:sz w:val="21"/>
          <w:szCs w:val="21"/>
        </w:rPr>
        <w:t>1931-1939</w:t>
      </w:r>
      <w:r>
        <w:rPr>
          <w:rFonts w:ascii="楷体" w:hAnsi="楷体" w:eastAsia="楷体" w:cs="楷体"/>
          <w:sz w:val="21"/>
          <w:szCs w:val="21"/>
        </w:rPr>
        <w:t>》</w:t>
      </w:r>
    </w:p>
    <w:p w14:paraId="37B5709C">
      <w:pPr>
        <w:widowControl w:val="0"/>
        <w:spacing w:before="0" w:after="0" w:line="360" w:lineRule="auto"/>
        <w:rPr>
          <w:sz w:val="21"/>
          <w:szCs w:val="21"/>
        </w:rPr>
      </w:pPr>
      <w:r>
        <w:rPr>
          <w:rFonts w:ascii="宋体" w:hAnsi="宋体" w:eastAsia="宋体" w:cs="宋体"/>
          <w:sz w:val="21"/>
          <w:szCs w:val="21"/>
        </w:rPr>
        <w:t>结合所学中国近现代史知识，择取材料中的有关时事，拟定一个主题，写一篇短评。（要求</w:t>
      </w:r>
      <w:r>
        <w:rPr>
          <w:sz w:val="21"/>
          <w:szCs w:val="21"/>
        </w:rPr>
        <w:t>:</w:t>
      </w:r>
      <w:r>
        <w:rPr>
          <w:rFonts w:ascii="宋体" w:hAnsi="宋体" w:eastAsia="宋体" w:cs="宋体"/>
          <w:sz w:val="21"/>
          <w:szCs w:val="21"/>
        </w:rPr>
        <w:t>主题正确，运用材料，史实准确，评论合理。）</w:t>
      </w:r>
    </w:p>
    <w:p w14:paraId="5C8BBD8E">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示例：</w:t>
      </w:r>
      <w:r>
        <w:rPr>
          <w:strike w:val="0"/>
          <w:sz w:val="21"/>
          <w:szCs w:val="21"/>
          <w:u w:val="none"/>
        </w:rPr>
        <w:drawing>
          <wp:inline distT="0" distB="0" distL="114300" distR="114300">
            <wp:extent cx="28575" cy="28575"/>
            <wp:effectExtent l="0" t="0" r="0" b="0"/>
            <wp:docPr id="100637" name="图片 100637" descr="page number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7" name="图片 100637" descr="page number 29"/>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12BA9B75">
      <w:pPr>
        <w:sectPr>
          <w:headerReference r:id="rId32" w:type="default"/>
          <w:type w:val="continuous"/>
          <w:pgSz w:w="11927" w:h="16875"/>
          <w:pgMar w:top="800" w:right="1120" w:bottom="540" w:left="1120" w:header="708" w:footer="708" w:gutter="0"/>
          <w:cols w:space="708" w:num="1"/>
          <w:docGrid w:linePitch="360" w:charSpace="0"/>
        </w:sectPr>
      </w:pPr>
    </w:p>
    <w:p w14:paraId="57AA930C">
      <w:pPr>
        <w:widowControl w:val="0"/>
        <w:spacing w:before="0" w:after="0" w:line="360" w:lineRule="auto"/>
        <w:rPr>
          <w:sz w:val="21"/>
          <w:szCs w:val="21"/>
        </w:rPr>
      </w:pPr>
      <w:r>
        <w:rPr>
          <w:rFonts w:ascii="宋体" w:hAnsi="宋体" w:eastAsia="宋体" w:cs="宋体"/>
          <w:sz w:val="21"/>
          <w:szCs w:val="21"/>
        </w:rPr>
        <w:t>主题：民族危机的加剧与抗日烽火的燎原</w:t>
      </w:r>
    </w:p>
    <w:p w14:paraId="1685B463">
      <w:pPr>
        <w:widowControl w:val="0"/>
        <w:spacing w:before="0" w:after="0" w:line="360" w:lineRule="auto"/>
        <w:rPr>
          <w:sz w:val="21"/>
          <w:szCs w:val="21"/>
        </w:rPr>
      </w:pPr>
      <w:r>
        <w:rPr>
          <w:rFonts w:ascii="宋体" w:hAnsi="宋体" w:eastAsia="宋体" w:cs="宋体"/>
          <w:sz w:val="21"/>
          <w:szCs w:val="21"/>
        </w:rPr>
        <w:t>评论：1931年9月18日夜，日本关东军制造了九一八事变，随后扩大侵略，占据整个东北。1932年1月28日，日军又在上海挑起侵略战争。3月日本扶植清废帝溥仪做傀儡，建立伪满洲国。占领东三省后日本又将侵略矛盾指向华北。民族危机日益深重，虽然国民政府对日本侵略奉行不抵抗政策，寄希望国联迫使日本撤兵而幻想破灭，但是民众抗日救亡运动不断高涨，东北人民革命军艰苦抗战。驻上海十九路军奋起抵抗，得到全国民众的积极支援。面对日军制造的华北危机，1935年学生发起了一二·九运动，宣传了中国共产党“停止内战，一致抗日”的救国主张，促进中华民族新的觉醒，抗日救亡运动掀起高潮。</w:t>
      </w:r>
    </w:p>
    <w:p w14:paraId="7500FE82">
      <w:pPr>
        <w:widowControl w:val="0"/>
        <w:spacing w:before="0" w:after="0" w:line="360" w:lineRule="auto"/>
        <w:rPr>
          <w:sz w:val="21"/>
          <w:szCs w:val="21"/>
        </w:rPr>
      </w:pPr>
      <w:r>
        <w:rPr>
          <w:rFonts w:ascii="宋体" w:hAnsi="宋体" w:eastAsia="宋体" w:cs="宋体"/>
          <w:sz w:val="21"/>
          <w:szCs w:val="21"/>
        </w:rPr>
        <w:t>综上所述，</w:t>
      </w:r>
      <w:r>
        <w:rPr>
          <w:sz w:val="21"/>
          <w:szCs w:val="21"/>
        </w:rPr>
        <w:t>1932</w:t>
      </w:r>
      <w:r>
        <w:rPr>
          <w:rFonts w:ascii="宋体" w:hAnsi="宋体" w:eastAsia="宋体" w:cs="宋体"/>
          <w:sz w:val="21"/>
          <w:szCs w:val="21"/>
        </w:rPr>
        <w:t>年的中国是一个民族危机加剧的时代。在面对民族存亡的关键时刻，中国人民展现出了英勇无畏民族精神，掀起了局部抗日的烽火。</w:t>
      </w:r>
    </w:p>
    <w:p w14:paraId="76D6F2E2">
      <w:pPr>
        <w:widowControl w:val="0"/>
        <w:spacing w:before="0" w:after="0" w:line="360" w:lineRule="auto"/>
        <w:jc w:val="both"/>
        <w:rPr>
          <w:sz w:val="21"/>
          <w:szCs w:val="21"/>
        </w:rPr>
      </w:pPr>
      <w:r>
        <w:rPr>
          <w:rFonts w:ascii="宋体" w:hAnsi="宋体" w:eastAsia="宋体" w:cs="宋体"/>
          <w:color w:val="2E75B6"/>
          <w:sz w:val="21"/>
          <w:szCs w:val="21"/>
        </w:rPr>
        <w:t>【解析】</w:t>
      </w:r>
    </w:p>
    <w:p w14:paraId="47F03439">
      <w:pPr>
        <w:widowControl w:val="0"/>
        <w:spacing w:before="0" w:after="0" w:line="360" w:lineRule="auto"/>
        <w:rPr>
          <w:sz w:val="21"/>
          <w:szCs w:val="21"/>
        </w:rPr>
      </w:pPr>
      <w:r>
        <w:rPr>
          <w:rFonts w:ascii="宋体" w:hAnsi="宋体" w:eastAsia="宋体" w:cs="宋体"/>
          <w:sz w:val="21"/>
          <w:szCs w:val="21"/>
        </w:rPr>
        <w:t>【详解】本题是论述题之选择观点说明题。时空：1931-1939年（中国）。首先，阅读题干要求可知，择取材料中的有关时事。拟定一个主题，这个主题是正确的，即需要符合史实。就主题写短评，即史实与评论相结合。例如，据材料“锦州撤防辽西尽陷；蒋汪昨晚在杭晤谈；溥仪竟作傀儡；日本大批军批昨日到沪”“日本毁我经济中心，上海闸北惨化灰烬；日军自昨晨猛烈总攻，我军沉勇坚守击退之”“日军果进犯热河”可以拟定主题为民族危机的加剧与抗日烽火的燎原。然后，结合所选相关时事的主要内容来评价。如，结合所学从日本侵略者制造的九一八事变、一·二八事变、建立伪满洲国、侵略华北的史实来凸显日军侵略下民族危机的加剧，结合所学从东北人民革命军的抗日、十九路军的抵抗、国民政府的不抵抗政策、一二·九运动等来反映中华民族抗日救亡运动的高涨。做到史实正确且充分，逻辑清晰。最后归纳总结，如1932年的中国是一个民族危机加剧的时代。在面对民族存亡的关键时刻，中国人民展现出了英勇无畏民族精神，掀起了局部抗日的烽火。也可从其他角度论述，如红军长征等，史实准确，评论合理。</w:t>
      </w:r>
    </w:p>
    <w:p w14:paraId="65452428">
      <w:pPr>
        <w:widowControl w:val="0"/>
        <w:spacing w:before="0" w:after="0" w:line="360" w:lineRule="auto"/>
        <w:rPr>
          <w:sz w:val="21"/>
          <w:szCs w:val="21"/>
        </w:rPr>
      </w:pPr>
      <w:r>
        <w:rPr>
          <w:sz w:val="21"/>
          <w:szCs w:val="21"/>
        </w:rPr>
        <w:t xml:space="preserve">44. </w:t>
      </w:r>
      <w:r>
        <w:rPr>
          <w:rFonts w:ascii="宋体" w:hAnsi="宋体" w:eastAsia="宋体" w:cs="宋体"/>
          <w:sz w:val="21"/>
          <w:szCs w:val="21"/>
        </w:rPr>
        <w:t>阅读材料，完成下列要求。</w:t>
      </w:r>
    </w:p>
    <w:p w14:paraId="0E844E78">
      <w:pPr>
        <w:widowControl w:val="0"/>
        <w:spacing w:before="0" w:after="0" w:line="360" w:lineRule="auto"/>
        <w:ind w:firstLine="420"/>
        <w:rPr>
          <w:sz w:val="21"/>
          <w:szCs w:val="21"/>
        </w:rPr>
      </w:pPr>
      <w:r>
        <w:rPr>
          <w:rFonts w:ascii="楷体" w:hAnsi="楷体" w:eastAsia="楷体" w:cs="楷体"/>
          <w:sz w:val="21"/>
          <w:szCs w:val="21"/>
        </w:rPr>
        <w:t>材料一</w:t>
      </w:r>
      <w:r>
        <w:rPr>
          <w:sz w:val="21"/>
          <w:szCs w:val="21"/>
        </w:rPr>
        <w:t xml:space="preserve">  “</w:t>
      </w:r>
      <w:r>
        <w:rPr>
          <w:rFonts w:ascii="楷体" w:hAnsi="楷体" w:eastAsia="楷体" w:cs="楷体"/>
          <w:sz w:val="21"/>
          <w:szCs w:val="21"/>
        </w:rPr>
        <w:t>一五</w:t>
      </w:r>
      <w:r>
        <w:rPr>
          <w:sz w:val="21"/>
          <w:szCs w:val="21"/>
        </w:rPr>
        <w:t>”</w:t>
      </w:r>
      <w:r>
        <w:rPr>
          <w:rFonts w:ascii="楷体" w:hAnsi="楷体" w:eastAsia="楷体" w:cs="楷体"/>
          <w:sz w:val="21"/>
          <w:szCs w:val="21"/>
        </w:rPr>
        <w:t>计划期间，我国建立起一些原来没有的工业制造部门，如汽车、重型机器、新式车床等。此后机械制造业获得长足发展，形成东北、西南、西北、中南等各具特色的制造基地。装备制造业作为中国最大的制造业部门，在改革开放中走在前列，重大装备研制开发能力大幅提高，国际竞争力快速提升。</w:t>
      </w:r>
    </w:p>
    <w:p w14:paraId="3D13BC4C">
      <w:pPr>
        <w:widowControl w:val="0"/>
        <w:spacing w:before="0" w:after="0" w:line="360" w:lineRule="auto"/>
        <w:ind w:firstLine="420"/>
        <w:jc w:val="right"/>
        <w:rPr>
          <w:sz w:val="21"/>
          <w:szCs w:val="21"/>
        </w:rPr>
      </w:pPr>
      <w:r>
        <w:rPr>
          <w:sz w:val="21"/>
          <w:szCs w:val="21"/>
        </w:rPr>
        <w:t>——</w:t>
      </w:r>
      <w:r>
        <w:rPr>
          <w:rFonts w:ascii="楷体" w:hAnsi="楷体" w:eastAsia="楷体" w:cs="楷体"/>
          <w:sz w:val="21"/>
          <w:szCs w:val="21"/>
        </w:rPr>
        <w:t>摘编自当代中国研究所《中华人民共和国简史》等</w:t>
      </w:r>
    </w:p>
    <w:p w14:paraId="070A39AB">
      <w:pPr>
        <w:widowControl w:val="0"/>
        <w:spacing w:before="0" w:after="0" w:line="360" w:lineRule="auto"/>
        <w:ind w:firstLine="420"/>
        <w:rPr>
          <w:sz w:val="21"/>
          <w:szCs w:val="21"/>
        </w:rPr>
      </w:pPr>
      <w:r>
        <w:rPr>
          <w:rFonts w:ascii="楷体" w:hAnsi="楷体" w:eastAsia="楷体" w:cs="楷体"/>
          <w:sz w:val="21"/>
          <w:szCs w:val="21"/>
        </w:rPr>
        <w:t>材料二</w:t>
      </w:r>
      <w:r>
        <w:rPr>
          <w:sz w:val="21"/>
          <w:szCs w:val="21"/>
        </w:rPr>
        <w:t xml:space="preserve">  </w:t>
      </w:r>
      <w:r>
        <w:rPr>
          <w:rFonts w:ascii="楷体" w:hAnsi="楷体" w:eastAsia="楷体" w:cs="楷体"/>
          <w:sz w:val="21"/>
          <w:szCs w:val="21"/>
        </w:rPr>
        <w:t>党的十八大以来，以习近平同志为核心的党中央高度重视装备制造业发展。机械工业以高质量发展为目标，全力推进行业转型升级，十年间创新成果丰硕，机械产品自给率超过</w:t>
      </w:r>
      <w:r>
        <w:rPr>
          <w:sz w:val="21"/>
          <w:szCs w:val="21"/>
        </w:rPr>
        <w:t>85%</w:t>
      </w:r>
      <w:r>
        <w:rPr>
          <w:rFonts w:ascii="楷体" w:hAnsi="楷体" w:eastAsia="楷体" w:cs="楷体"/>
          <w:sz w:val="21"/>
          <w:szCs w:val="21"/>
        </w:rPr>
        <w:t>，国产</w:t>
      </w:r>
      <w:r>
        <w:rPr>
          <w:sz w:val="21"/>
          <w:szCs w:val="21"/>
        </w:rPr>
        <w:t>“</w:t>
      </w:r>
      <w:r>
        <w:rPr>
          <w:rFonts w:ascii="楷体" w:hAnsi="楷体" w:eastAsia="楷体" w:cs="楷体"/>
          <w:sz w:val="21"/>
          <w:szCs w:val="21"/>
        </w:rPr>
        <w:t>华龙一号</w:t>
      </w:r>
      <w:r>
        <w:rPr>
          <w:sz w:val="21"/>
          <w:szCs w:val="21"/>
        </w:rPr>
        <w:t>”“</w:t>
      </w:r>
      <w:r>
        <w:rPr>
          <w:rFonts w:ascii="楷体" w:hAnsi="楷体" w:eastAsia="楷体" w:cs="楷体"/>
          <w:sz w:val="21"/>
          <w:szCs w:val="21"/>
        </w:rPr>
        <w:t>国和一号</w:t>
      </w:r>
      <w:r>
        <w:rPr>
          <w:sz w:val="21"/>
          <w:szCs w:val="21"/>
        </w:rPr>
        <w:t>”</w:t>
      </w:r>
      <w:r>
        <w:rPr>
          <w:rFonts w:ascii="楷体" w:hAnsi="楷体" w:eastAsia="楷体" w:cs="楷体"/>
          <w:sz w:val="21"/>
          <w:szCs w:val="21"/>
        </w:rPr>
        <w:t>三代核电机组等成套装备技术达到国际先进水平。同时，在国家产业政策引导下，机械工业数字化、智能化、网络化转型升级步伐加快。中国装备制造业稳居世界第一。</w:t>
      </w:r>
    </w:p>
    <w:p w14:paraId="1B5AE95A">
      <w:pPr>
        <w:widowControl w:val="0"/>
        <w:spacing w:before="0" w:after="0" w:line="360" w:lineRule="auto"/>
        <w:ind w:firstLine="420"/>
        <w:jc w:val="right"/>
        <w:rPr>
          <w:sz w:val="21"/>
          <w:szCs w:val="21"/>
        </w:rPr>
      </w:pPr>
      <w:r>
        <w:rPr>
          <w:sz w:val="21"/>
          <w:szCs w:val="21"/>
        </w:rPr>
        <w:t>——</w:t>
      </w:r>
      <w:r>
        <w:rPr>
          <w:rFonts w:ascii="楷体" w:hAnsi="楷体" w:eastAsia="楷体" w:cs="楷体"/>
          <w:sz w:val="21"/>
          <w:szCs w:val="21"/>
        </w:rPr>
        <w:t>摘编自徐念沙《十年辉煌挺起装备制造的脊梁》等</w:t>
      </w:r>
      <w:r>
        <w:rPr>
          <w:strike w:val="0"/>
          <w:sz w:val="21"/>
          <w:szCs w:val="21"/>
          <w:u w:val="none"/>
        </w:rPr>
        <w:drawing>
          <wp:inline distT="0" distB="0" distL="114300" distR="114300">
            <wp:extent cx="28575" cy="28575"/>
            <wp:effectExtent l="0" t="0" r="0" b="0"/>
            <wp:docPr id="100657" name="图片 100657" descr="page number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7" name="图片 100657" descr="page number 30"/>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517979FE">
      <w:pPr>
        <w:sectPr>
          <w:headerReference r:id="rId33" w:type="default"/>
          <w:type w:val="continuous"/>
          <w:pgSz w:w="11927" w:h="16875"/>
          <w:pgMar w:top="800" w:right="1120" w:bottom="540" w:left="1120" w:header="708" w:footer="708" w:gutter="0"/>
          <w:cols w:space="708" w:num="1"/>
          <w:docGrid w:linePitch="360" w:charSpace="0"/>
        </w:sectPr>
      </w:pPr>
    </w:p>
    <w:p w14:paraId="21BB4E7C">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）根据材料，概述新中国成立以来装备制造业的发展。</w:t>
      </w:r>
    </w:p>
    <w:p w14:paraId="386C862E">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）根据材料二并结合所学知识，概括新时代推动中国装备制造业发展的主要因素。</w:t>
      </w:r>
    </w:p>
    <w:p w14:paraId="012D3FA5">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）发展：新的工业制造部门的建立；区域制造基地的形成；装备制造业成为最大的制造业部门；装备制造业的科研能力和国际竞争力快速提高。    </w:t>
      </w:r>
    </w:p>
    <w:p w14:paraId="3E63E046">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）因素：党的领导；国家的重视；科学目标的制定；产业结构转型升级；独立自主的发展理念和实践；先进科技的推动；新时代中国经济的发展为其提供了物质基础；科研人员的不断努力。</w:t>
      </w:r>
    </w:p>
    <w:p w14:paraId="0AB46207">
      <w:pPr>
        <w:widowControl w:val="0"/>
        <w:spacing w:before="0" w:after="0" w:line="360" w:lineRule="auto"/>
        <w:jc w:val="both"/>
        <w:rPr>
          <w:sz w:val="21"/>
          <w:szCs w:val="21"/>
        </w:rPr>
      </w:pPr>
      <w:r>
        <w:rPr>
          <w:rFonts w:ascii="宋体" w:hAnsi="宋体" w:eastAsia="宋体" w:cs="宋体"/>
          <w:color w:val="2E75B6"/>
          <w:sz w:val="21"/>
          <w:szCs w:val="21"/>
        </w:rPr>
        <w:t>【解析】</w:t>
      </w:r>
    </w:p>
    <w:p w14:paraId="390A9F3B">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4085A77A">
      <w:pPr>
        <w:widowControl w:val="0"/>
        <w:spacing w:before="0" w:after="0" w:line="360" w:lineRule="auto"/>
        <w:rPr>
          <w:sz w:val="21"/>
          <w:szCs w:val="21"/>
        </w:rPr>
      </w:pPr>
      <w:r>
        <w:rPr>
          <w:rFonts w:ascii="宋体" w:hAnsi="宋体" w:eastAsia="宋体" w:cs="宋体"/>
          <w:sz w:val="21"/>
          <w:szCs w:val="21"/>
        </w:rPr>
        <w:t>本题是特点类材料分析题。时空是：1949年后的中国。根据材料“‘一五’计划期间，我国建立起一些原来没有的工业制造部门，如汽车、重型机器、新式车床等”，可得出新的工业制造部门的建立；根据材料“此后机械制造业获得长足发展，形成东北、西南、西北、中南等各具特色的制造基地”,可得出区域制造基地的形成；根据材料“装备制造业作为中国最大的制造业部门”，可得出装备制造业成为最大的制造业部门；根据材料“重大装备研制开发能力大幅提高，国际竞争力快速提升”，可得出装备制造业的科研能力和国际竞争力快速提高。</w:t>
      </w:r>
    </w:p>
    <w:p w14:paraId="1527E1E8">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2E66C0FD">
      <w:pPr>
        <w:widowControl w:val="0"/>
        <w:spacing w:before="0" w:after="0" w:line="360" w:lineRule="auto"/>
        <w:rPr>
          <w:sz w:val="21"/>
          <w:szCs w:val="21"/>
        </w:rPr>
      </w:pPr>
      <w:r>
        <w:rPr>
          <w:rFonts w:ascii="宋体" w:hAnsi="宋体" w:eastAsia="宋体" w:cs="宋体"/>
          <w:sz w:val="21"/>
          <w:szCs w:val="21"/>
        </w:rPr>
        <w:t>本题是背景类材料分析题。时空是：现代中国。因素：根据材料“党</w:t>
      </w:r>
      <w:r>
        <w:rPr>
          <w:strike w:val="0"/>
          <w:sz w:val="21"/>
          <w:szCs w:val="21"/>
          <w:u w:val="none"/>
        </w:rPr>
        <w:drawing>
          <wp:inline distT="0" distB="0" distL="114300" distR="114300">
            <wp:extent cx="133350" cy="180975"/>
            <wp:effectExtent l="0" t="0" r="0" b="8890"/>
            <wp:docPr id="100677" name="图片 100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7" name="图片 100677"/>
                    <pic:cNvPicPr>
                      <a:picLocks noChangeAspect="1"/>
                    </pic:cNvPicPr>
                  </pic:nvPicPr>
                  <pic:blipFill>
                    <a:blip r:embed="rId4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十八大以来，以习近平同志为核心的党中央高度重视装备制造业发展”，可得出党的领导和国家的重视；根据材料“机械工业以高质量发展为目标”，可得出科学目标的制定；根据材料“全力推进行业转型升级”，可得出产业结构转型升级；根据材料“十年间创新成果丰硕，机械产品自给率超过85%，国产‘华龙一号’‘国和一号’三代核电机组等成套装备技术达到国际先进水平”，可得出独立自主的发展理念和实践；根据材料“在国家产业政策引导下，机械工业数字化、智能化、网络化转型升级步伐加快”，可得出先进科技的推动；结合所学知识可知，新时代中国经济的发展为其提供了物质基础；结合所学知识可知，中国装备制造业的发展与科研人员的不断努力是分不开的。</w:t>
      </w:r>
      <w:r>
        <w:rPr>
          <w:strike w:val="0"/>
          <w:sz w:val="21"/>
          <w:szCs w:val="21"/>
          <w:u w:val="none"/>
        </w:rPr>
        <w:drawing>
          <wp:inline distT="0" distB="0" distL="114300" distR="114300">
            <wp:extent cx="28575" cy="28575"/>
            <wp:effectExtent l="0" t="0" r="0" b="0"/>
            <wp:docPr id="100679" name="图片 100679" descr="page number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9" name="图片 100679" descr="page number 31"/>
                    <pic:cNvPicPr>
                      <a:picLocks noChangeAspect="1"/>
                    </pic:cNvPicPr>
                  </pic:nvPicPr>
                  <pic:blipFill>
                    <a:blip r:embed="rId40"/>
                    <a:stretch>
                      <a:fillRect/>
                    </a:stretch>
                  </pic:blipFill>
                  <pic:spPr>
                    <a:xfrm>
                      <a:off x="0" y="0"/>
                      <a:ext cx="28575" cy="28575"/>
                    </a:xfrm>
                    <a:prstGeom prst="rect">
                      <a:avLst/>
                    </a:prstGeom>
                  </pic:spPr>
                </pic:pic>
              </a:graphicData>
            </a:graphic>
          </wp:inline>
        </w:drawing>
      </w:r>
    </w:p>
    <w:p w14:paraId="62C45F58"/>
    <w:sectPr>
      <w:headerReference r:id="rId34"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S UI Gothic">
    <w:panose1 w:val="020B0600070205080204"/>
    <w:charset w:val="80"/>
    <w:family w:val="auto"/>
    <w:pitch w:val="default"/>
    <w:sig w:usb0="E00002FF" w:usb1="6AC7FDFB" w:usb2="08000012" w:usb3="00000000" w:csb0="4002009F" w:csb1="DFD7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43066">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EA997">
    <w:pPr>
      <w:pStyle w:val="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D15804">
    <w:pPr>
      <w:pStyle w:val="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151FC">
    <w:pPr>
      <w:pStyle w:val="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D36C0">
    <w:pPr>
      <w:pStyle w:val="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86A45">
    <w:pPr>
      <w:pStyle w:val="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910DD">
    <w:pPr>
      <w:pStyle w:val="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5C1F2">
    <w:pPr>
      <w:widowControl w:val="0"/>
      <w:pBdr>
        <w:top w:val="none" w:color="auto" w:sz="0" w:space="1"/>
        <w:left w:val="none" w:color="auto" w:sz="0" w:space="4"/>
        <w:right w:val="none" w:color="auto" w:sz="0" w:space="4"/>
      </w:pBdr>
      <w:spacing w:before="0" w:after="0"/>
      <w:ind w:left="80" w:right="80"/>
      <w:jc w:val="both"/>
      <w:rPr>
        <w:sz w:val="18"/>
        <w:szCs w:val="18"/>
      </w:rPr>
    </w:pPr>
    <w:r>
      <w:rPr>
        <w:strike w:val="0"/>
        <w:sz w:val="18"/>
        <w:szCs w:val="18"/>
        <w:u w:val="none"/>
      </w:rPr>
      <w:drawing>
        <wp:anchor distT="0" distB="0" distL="114300" distR="114300" simplePos="0" relativeHeight="251661312"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327" name="图片 10032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7" name="图片 100327"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18"/>
        <w:szCs w:val="18"/>
        <w:u w:val="none"/>
      </w:rPr>
      <w:drawing>
        <wp:inline distT="0" distB="0" distL="114300" distR="114300">
          <wp:extent cx="723900" cy="295275"/>
          <wp:effectExtent l="0" t="0" r="0" b="8890"/>
          <wp:docPr id="100329" name="图片 100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9" name="图片 100329"/>
                  <pic:cNvPicPr>
                    <a:picLocks noChangeAspect="1"/>
                  </pic:cNvPicPr>
                </pic:nvPicPr>
                <pic:blipFill>
                  <a:blip r:embed="rId2"/>
                  <a:stretch>
                    <a:fillRect/>
                  </a:stretch>
                </pic:blipFill>
                <pic:spPr>
                  <a:xfrm>
                    <a:off x="0" y="0"/>
                    <a:ext cx="723900" cy="295275"/>
                  </a:xfrm>
                  <a:prstGeom prst="rect">
                    <a:avLst/>
                  </a:prstGeom>
                </pic:spPr>
              </pic:pic>
            </a:graphicData>
          </a:graphic>
        </wp:inline>
      </w:drawing>
    </w:r>
    <w:r>
      <w:rPr>
        <w:rFonts w:ascii="宋体" w:hAnsi="宋体" w:eastAsia="宋体" w:cs="宋体"/>
        <w:sz w:val="18"/>
        <w:szCs w:val="18"/>
      </w:rPr>
      <w:t xml:space="preserve">  </w:t>
    </w:r>
    <w:r>
      <w:rPr>
        <w:strike w:val="0"/>
        <w:sz w:val="18"/>
        <w:szCs w:val="18"/>
        <w:u w:val="none"/>
      </w:rPr>
      <w:drawing>
        <wp:inline distT="0" distB="0" distL="114300" distR="114300">
          <wp:extent cx="733425" cy="295275"/>
          <wp:effectExtent l="0" t="0" r="9525" b="8890"/>
          <wp:docPr id="100331" name="图片 10033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1" name="图片 100331" descr="C:\Users\0\Documents\Tencent Files\804397265\Image\C2C\Image3\$_Z{R_2L8%1DU0RC6ZU7{4C.png"/>
                  <pic:cNvPicPr>
                    <a:picLocks noChangeAspect="1"/>
                  </pic:cNvPicPr>
                </pic:nvPicPr>
                <pic:blipFill>
                  <a:blip r:embed="rId3"/>
                  <a:stretch>
                    <a:fillRect/>
                  </a:stretch>
                </pic:blipFill>
                <pic:spPr>
                  <a:xfrm>
                    <a:off x="0" y="0"/>
                    <a:ext cx="733425" cy="295275"/>
                  </a:xfrm>
                  <a:prstGeom prst="rect">
                    <a:avLst/>
                  </a:prstGeom>
                </pic:spPr>
              </pic:pic>
            </a:graphicData>
          </a:graphic>
        </wp:inline>
      </w:drawing>
    </w:r>
    <w:r>
      <w:rPr>
        <w:rFonts w:ascii="宋体" w:hAnsi="宋体" w:eastAsia="宋体" w:cs="宋体"/>
        <w:sz w:val="18"/>
        <w:szCs w:val="18"/>
      </w:rPr>
      <w:t xml:space="preserve"> </w:t>
    </w:r>
  </w:p>
  <w:p w14:paraId="32D6AC0D">
    <w:pPr>
      <w:pBdr>
        <w:bottom w:val="none" w:color="auto" w:sz="0" w:space="1"/>
      </w:pBdr>
      <w:spacing w:before="0" w:after="0"/>
      <w:rPr>
        <w:sz w:val="2"/>
        <w:szCs w:val="2"/>
      </w:rPr>
    </w:pPr>
    <w:r>
      <w:rPr>
        <w:strike w:val="0"/>
        <w:sz w:val="2"/>
        <w:szCs w:val="2"/>
        <w:u w:val="none"/>
      </w:rPr>
      <w:drawing>
        <wp:anchor distT="0" distB="0" distL="114300" distR="114300" simplePos="0" relativeHeight="251662336"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333" name="图片 10033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3" name="图片 100333"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335" name="图片 10033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5" name="图片 100335" descr="学科网 zxxk.com"/>
                  <pic:cNvPicPr>
                    <a:picLocks noChangeAspect="1"/>
                  </pic:cNvPicPr>
                </pic:nvPicPr>
                <pic:blipFill>
                  <a:blip r:embed="rId4"/>
                  <a:stretch>
                    <a:fillRect/>
                  </a:stretch>
                </pic:blipFill>
                <pic:spPr>
                  <a:xfrm>
                    <a:off x="0" y="0"/>
                    <a:ext cx="19050" cy="19050"/>
                  </a:xfrm>
                  <a:prstGeom prst="rect">
                    <a:avLst/>
                  </a:prstGeom>
                </pic:spPr>
              </pic:pic>
            </a:graphicData>
          </a:graphic>
        </wp:inline>
      </w:drawing>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2D557">
    <w:pPr>
      <w:pStyle w:val="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D5097">
    <w:pPr>
      <w:pStyle w:val="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78298">
    <w:pPr>
      <w:pStyle w:val="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5F090">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DB715">
    <w:pPr>
      <w:pStyle w:val="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B20FB">
    <w:pPr>
      <w:pStyle w:val="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91915">
    <w:pPr>
      <w:widowControl w:val="0"/>
      <w:pBdr>
        <w:top w:val="none" w:color="auto" w:sz="0" w:space="1"/>
        <w:left w:val="none" w:color="auto" w:sz="0" w:space="4"/>
        <w:right w:val="none" w:color="auto" w:sz="0" w:space="4"/>
      </w:pBdr>
      <w:spacing w:before="0" w:after="0"/>
      <w:ind w:left="80" w:right="80"/>
      <w:jc w:val="both"/>
      <w:rPr>
        <w:sz w:val="18"/>
        <w:szCs w:val="18"/>
      </w:rPr>
    </w:pPr>
    <w:r>
      <w:rPr>
        <w:strike w:val="0"/>
        <w:sz w:val="18"/>
        <w:szCs w:val="18"/>
        <w:u w:val="none"/>
      </w:rPr>
      <w:drawing>
        <wp:anchor distT="0" distB="0" distL="114300" distR="114300" simplePos="0" relativeHeight="251663360"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459" name="图片 10045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9" name="图片 100459"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18"/>
        <w:szCs w:val="18"/>
        <w:u w:val="none"/>
      </w:rPr>
      <w:drawing>
        <wp:inline distT="0" distB="0" distL="114300" distR="114300">
          <wp:extent cx="723900" cy="295275"/>
          <wp:effectExtent l="0" t="0" r="0" b="8890"/>
          <wp:docPr id="100461" name="图片 100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1" name="图片 100461"/>
                  <pic:cNvPicPr>
                    <a:picLocks noChangeAspect="1"/>
                  </pic:cNvPicPr>
                </pic:nvPicPr>
                <pic:blipFill>
                  <a:blip r:embed="rId2"/>
                  <a:stretch>
                    <a:fillRect/>
                  </a:stretch>
                </pic:blipFill>
                <pic:spPr>
                  <a:xfrm>
                    <a:off x="0" y="0"/>
                    <a:ext cx="723900" cy="295275"/>
                  </a:xfrm>
                  <a:prstGeom prst="rect">
                    <a:avLst/>
                  </a:prstGeom>
                </pic:spPr>
              </pic:pic>
            </a:graphicData>
          </a:graphic>
        </wp:inline>
      </w:drawing>
    </w:r>
    <w:r>
      <w:rPr>
        <w:rFonts w:ascii="宋体" w:hAnsi="宋体" w:eastAsia="宋体" w:cs="宋体"/>
        <w:sz w:val="18"/>
        <w:szCs w:val="18"/>
      </w:rPr>
      <w:t xml:space="preserve">  </w:t>
    </w:r>
    <w:r>
      <w:rPr>
        <w:strike w:val="0"/>
        <w:sz w:val="18"/>
        <w:szCs w:val="18"/>
        <w:u w:val="none"/>
      </w:rPr>
      <w:drawing>
        <wp:inline distT="0" distB="0" distL="114300" distR="114300">
          <wp:extent cx="733425" cy="295275"/>
          <wp:effectExtent l="0" t="0" r="9525" b="8890"/>
          <wp:docPr id="100463" name="图片 100463"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3" name="图片 100463" descr="C:\Users\0\Documents\Tencent Files\804397265\Image\C2C\Image3\$_Z{R_2L8%1DU0RC6ZU7{4C.png"/>
                  <pic:cNvPicPr>
                    <a:picLocks noChangeAspect="1"/>
                  </pic:cNvPicPr>
                </pic:nvPicPr>
                <pic:blipFill>
                  <a:blip r:embed="rId3"/>
                  <a:stretch>
                    <a:fillRect/>
                  </a:stretch>
                </pic:blipFill>
                <pic:spPr>
                  <a:xfrm>
                    <a:off x="0" y="0"/>
                    <a:ext cx="733425" cy="295275"/>
                  </a:xfrm>
                  <a:prstGeom prst="rect">
                    <a:avLst/>
                  </a:prstGeom>
                </pic:spPr>
              </pic:pic>
            </a:graphicData>
          </a:graphic>
        </wp:inline>
      </w:drawing>
    </w:r>
    <w:r>
      <w:rPr>
        <w:rFonts w:ascii="宋体" w:hAnsi="宋体" w:eastAsia="宋体" w:cs="宋体"/>
        <w:sz w:val="18"/>
        <w:szCs w:val="18"/>
      </w:rPr>
      <w:t xml:space="preserve"> </w:t>
    </w:r>
  </w:p>
  <w:p w14:paraId="0D8D7706">
    <w:pPr>
      <w:pBdr>
        <w:bottom w:val="none" w:color="auto" w:sz="0" w:space="1"/>
      </w:pBdr>
      <w:spacing w:before="0" w:after="0"/>
      <w:rPr>
        <w:sz w:val="2"/>
        <w:szCs w:val="2"/>
      </w:rPr>
    </w:pPr>
    <w:r>
      <w:rPr>
        <w:strike w:val="0"/>
        <w:sz w:val="2"/>
        <w:szCs w:val="2"/>
        <w:u w:val="none"/>
      </w:rPr>
      <w:drawing>
        <wp:anchor distT="0" distB="0" distL="114300" distR="114300" simplePos="0" relativeHeight="251664384"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465" name="图片 10046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5" name="图片 100465"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467" name="图片 10046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7" name="图片 100467" descr="学科网 zxxk.com"/>
                  <pic:cNvPicPr>
                    <a:picLocks noChangeAspect="1"/>
                  </pic:cNvPicPr>
                </pic:nvPicPr>
                <pic:blipFill>
                  <a:blip r:embed="rId4"/>
                  <a:stretch>
                    <a:fillRect/>
                  </a:stretch>
                </pic:blipFill>
                <pic:spPr>
                  <a:xfrm>
                    <a:off x="0" y="0"/>
                    <a:ext cx="19050" cy="19050"/>
                  </a:xfrm>
                  <a:prstGeom prst="rect">
                    <a:avLst/>
                  </a:prstGeom>
                </pic:spPr>
              </pic:pic>
            </a:graphicData>
          </a:graphic>
        </wp:inline>
      </w:drawing>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E6635">
    <w:pPr>
      <w:pStyle w:val="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35D80">
    <w:pPr>
      <w:pStyle w:val="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818D2">
    <w:pPr>
      <w:pStyle w:val="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033E5">
    <w:pPr>
      <w:pStyle w:val="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63FA9">
    <w:pPr>
      <w:pStyle w:val="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A14BC">
    <w:pPr>
      <w:pStyle w:val="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44C8A">
    <w:pPr>
      <w:widowControl w:val="0"/>
      <w:pBdr>
        <w:top w:val="none" w:color="auto" w:sz="0" w:space="1"/>
        <w:left w:val="none" w:color="auto" w:sz="0" w:space="4"/>
        <w:right w:val="none" w:color="auto" w:sz="0" w:space="4"/>
      </w:pBdr>
      <w:spacing w:before="0" w:after="0"/>
      <w:ind w:left="80" w:right="80"/>
      <w:jc w:val="both"/>
      <w:rPr>
        <w:sz w:val="18"/>
        <w:szCs w:val="18"/>
      </w:rPr>
    </w:pPr>
    <w:r>
      <w:rPr>
        <w:strike w:val="0"/>
        <w:sz w:val="18"/>
        <w:szCs w:val="18"/>
        <w:u w:val="none"/>
      </w:rPr>
      <w:drawing>
        <wp:anchor distT="0" distB="0" distL="114300" distR="114300" simplePos="0" relativeHeight="25166540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607" name="图片 10060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7" name="图片 100607"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18"/>
        <w:szCs w:val="18"/>
        <w:u w:val="none"/>
      </w:rPr>
      <w:drawing>
        <wp:inline distT="0" distB="0" distL="114300" distR="114300">
          <wp:extent cx="723900" cy="295275"/>
          <wp:effectExtent l="0" t="0" r="0" b="8890"/>
          <wp:docPr id="100609" name="图片 100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 name="图片 100609"/>
                  <pic:cNvPicPr>
                    <a:picLocks noChangeAspect="1"/>
                  </pic:cNvPicPr>
                </pic:nvPicPr>
                <pic:blipFill>
                  <a:blip r:embed="rId2"/>
                  <a:stretch>
                    <a:fillRect/>
                  </a:stretch>
                </pic:blipFill>
                <pic:spPr>
                  <a:xfrm>
                    <a:off x="0" y="0"/>
                    <a:ext cx="723900" cy="295275"/>
                  </a:xfrm>
                  <a:prstGeom prst="rect">
                    <a:avLst/>
                  </a:prstGeom>
                </pic:spPr>
              </pic:pic>
            </a:graphicData>
          </a:graphic>
        </wp:inline>
      </w:drawing>
    </w:r>
    <w:r>
      <w:rPr>
        <w:rFonts w:ascii="宋体" w:hAnsi="宋体" w:eastAsia="宋体" w:cs="宋体"/>
        <w:sz w:val="18"/>
        <w:szCs w:val="18"/>
      </w:rPr>
      <w:t xml:space="preserve">  </w:t>
    </w:r>
    <w:r>
      <w:rPr>
        <w:strike w:val="0"/>
        <w:sz w:val="18"/>
        <w:szCs w:val="18"/>
        <w:u w:val="none"/>
      </w:rPr>
      <w:drawing>
        <wp:inline distT="0" distB="0" distL="114300" distR="114300">
          <wp:extent cx="733425" cy="295275"/>
          <wp:effectExtent l="0" t="0" r="9525" b="8890"/>
          <wp:docPr id="100611" name="图片 10061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1" name="图片 100611" descr="C:\Users\0\Documents\Tencent Files\804397265\Image\C2C\Image3\$_Z{R_2L8%1DU0RC6ZU7{4C.png"/>
                  <pic:cNvPicPr>
                    <a:picLocks noChangeAspect="1"/>
                  </pic:cNvPicPr>
                </pic:nvPicPr>
                <pic:blipFill>
                  <a:blip r:embed="rId3"/>
                  <a:stretch>
                    <a:fillRect/>
                  </a:stretch>
                </pic:blipFill>
                <pic:spPr>
                  <a:xfrm>
                    <a:off x="0" y="0"/>
                    <a:ext cx="733425" cy="295275"/>
                  </a:xfrm>
                  <a:prstGeom prst="rect">
                    <a:avLst/>
                  </a:prstGeom>
                </pic:spPr>
              </pic:pic>
            </a:graphicData>
          </a:graphic>
        </wp:inline>
      </w:drawing>
    </w:r>
    <w:r>
      <w:rPr>
        <w:rFonts w:ascii="宋体" w:hAnsi="宋体" w:eastAsia="宋体" w:cs="宋体"/>
        <w:sz w:val="18"/>
        <w:szCs w:val="18"/>
      </w:rPr>
      <w:t xml:space="preserve"> </w:t>
    </w:r>
  </w:p>
  <w:p w14:paraId="681893C4">
    <w:pPr>
      <w:pBdr>
        <w:bottom w:val="none" w:color="auto" w:sz="0" w:space="1"/>
      </w:pBdr>
      <w:spacing w:before="0" w:after="0"/>
      <w:rPr>
        <w:sz w:val="2"/>
        <w:szCs w:val="2"/>
      </w:rPr>
    </w:pPr>
    <w:r>
      <w:rPr>
        <w:strike w:val="0"/>
        <w:sz w:val="2"/>
        <w:szCs w:val="2"/>
        <w:u w:val="none"/>
      </w:rPr>
      <w:drawing>
        <wp:anchor distT="0" distB="0" distL="114300" distR="114300" simplePos="0" relativeHeight="251666432"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613" name="图片 10061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3" name="图片 100613"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615" name="图片 1006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5" name="图片 100615" descr="学科网 zxxk.com"/>
                  <pic:cNvPicPr>
                    <a:picLocks noChangeAspect="1"/>
                  </pic:cNvPicPr>
                </pic:nvPicPr>
                <pic:blipFill>
                  <a:blip r:embed="rId4"/>
                  <a:stretch>
                    <a:fillRect/>
                  </a:stretch>
                </pic:blipFill>
                <pic:spPr>
                  <a:xfrm>
                    <a:off x="0" y="0"/>
                    <a:ext cx="19050" cy="19050"/>
                  </a:xfrm>
                  <a:prstGeom prst="rect">
                    <a:avLst/>
                  </a:prstGeom>
                </pic:spPr>
              </pic:pic>
            </a:graphicData>
          </a:graphic>
        </wp:inline>
      </w:drawing>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86A68">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0132E">
    <w:pPr>
      <w:pStyle w:val="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68167">
    <w:pPr>
      <w:pStyle w:val="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05681">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32B23">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CF3AF">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5EBC1">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AAFC9">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36407">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5DC3A">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0BB83F3E"/>
    <w:rsid w:val="4FE51977"/>
    <w:rsid w:val="684175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1" Type="http://schemas.openxmlformats.org/officeDocument/2006/relationships/fontTable" Target="fontTable.xml"/><Relationship Id="rId50" Type="http://schemas.openxmlformats.org/officeDocument/2006/relationships/image" Target="media/image19.png"/><Relationship Id="rId5" Type="http://schemas.openxmlformats.org/officeDocument/2006/relationships/header" Target="header2.xml"/><Relationship Id="rId49" Type="http://schemas.openxmlformats.org/officeDocument/2006/relationships/image" Target="media/image18.png"/><Relationship Id="rId48" Type="http://schemas.openxmlformats.org/officeDocument/2006/relationships/image" Target="media/image17.png"/><Relationship Id="rId47" Type="http://schemas.openxmlformats.org/officeDocument/2006/relationships/image" Target="media/image16.png"/><Relationship Id="rId46" Type="http://schemas.openxmlformats.org/officeDocument/2006/relationships/image" Target="media/image15.png"/><Relationship Id="rId45" Type="http://schemas.openxmlformats.org/officeDocument/2006/relationships/image" Target="media/image14.png"/><Relationship Id="rId44" Type="http://schemas.openxmlformats.org/officeDocument/2006/relationships/image" Target="media/image13.png"/><Relationship Id="rId43" Type="http://schemas.openxmlformats.org/officeDocument/2006/relationships/image" Target="media/image12.png"/><Relationship Id="rId42" Type="http://schemas.openxmlformats.org/officeDocument/2006/relationships/image" Target="media/image11.png"/><Relationship Id="rId41" Type="http://schemas.openxmlformats.org/officeDocument/2006/relationships/image" Target="media/image10.png"/><Relationship Id="rId40" Type="http://schemas.openxmlformats.org/officeDocument/2006/relationships/image" Target="media/image9.png"/><Relationship Id="rId4" Type="http://schemas.openxmlformats.org/officeDocument/2006/relationships/footer" Target="footer1.xml"/><Relationship Id="rId39" Type="http://schemas.openxmlformats.org/officeDocument/2006/relationships/image" Target="media/image8.png"/><Relationship Id="rId38" Type="http://schemas.openxmlformats.org/officeDocument/2006/relationships/image" Target="media/image7.png"/><Relationship Id="rId37" Type="http://schemas.openxmlformats.org/officeDocument/2006/relationships/image" Target="media/image6.png"/><Relationship Id="rId36" Type="http://schemas.openxmlformats.org/officeDocument/2006/relationships/image" Target="media/image5.png"/><Relationship Id="rId35" Type="http://schemas.openxmlformats.org/officeDocument/2006/relationships/theme" Target="theme/theme1.xml"/><Relationship Id="rId34" Type="http://schemas.openxmlformats.org/officeDocument/2006/relationships/header" Target="header31.xml"/><Relationship Id="rId33" Type="http://schemas.openxmlformats.org/officeDocument/2006/relationships/header" Target="header30.xml"/><Relationship Id="rId32" Type="http://schemas.openxmlformats.org/officeDocument/2006/relationships/header" Target="header29.xml"/><Relationship Id="rId31" Type="http://schemas.openxmlformats.org/officeDocument/2006/relationships/header" Target="header28.xml"/><Relationship Id="rId30" Type="http://schemas.openxmlformats.org/officeDocument/2006/relationships/header" Target="header27.xml"/><Relationship Id="rId3" Type="http://schemas.openxmlformats.org/officeDocument/2006/relationships/header" Target="header1.xml"/><Relationship Id="rId29" Type="http://schemas.openxmlformats.org/officeDocument/2006/relationships/header" Target="header26.xml"/><Relationship Id="rId28" Type="http://schemas.openxmlformats.org/officeDocument/2006/relationships/header" Target="header25.xml"/><Relationship Id="rId27" Type="http://schemas.openxmlformats.org/officeDocument/2006/relationships/header" Target="header24.xml"/><Relationship Id="rId26" Type="http://schemas.openxmlformats.org/officeDocument/2006/relationships/header" Target="header23.xml"/><Relationship Id="rId25" Type="http://schemas.openxmlformats.org/officeDocument/2006/relationships/header" Target="header22.xml"/><Relationship Id="rId24" Type="http://schemas.openxmlformats.org/officeDocument/2006/relationships/header" Target="header21.xml"/><Relationship Id="rId23" Type="http://schemas.openxmlformats.org/officeDocument/2006/relationships/header" Target="header20.xml"/><Relationship Id="rId22" Type="http://schemas.openxmlformats.org/officeDocument/2006/relationships/header" Target="header19.xml"/><Relationship Id="rId21" Type="http://schemas.openxmlformats.org/officeDocument/2006/relationships/header" Target="header18.xml"/><Relationship Id="rId20" Type="http://schemas.openxmlformats.org/officeDocument/2006/relationships/header" Target="header17.xml"/><Relationship Id="rId2" Type="http://schemas.openxmlformats.org/officeDocument/2006/relationships/settings" Target="settings.xml"/><Relationship Id="rId19" Type="http://schemas.openxmlformats.org/officeDocument/2006/relationships/header" Target="header16.xml"/><Relationship Id="rId18" Type="http://schemas.openxmlformats.org/officeDocument/2006/relationships/header" Target="header15.xml"/><Relationship Id="rId17" Type="http://schemas.openxmlformats.org/officeDocument/2006/relationships/header" Target="header14.xml"/><Relationship Id="rId16" Type="http://schemas.openxmlformats.org/officeDocument/2006/relationships/header" Target="header13.xml"/><Relationship Id="rId15" Type="http://schemas.openxmlformats.org/officeDocument/2006/relationships/header" Target="header12.xml"/><Relationship Id="rId14" Type="http://schemas.openxmlformats.org/officeDocument/2006/relationships/header" Target="header11.xml"/><Relationship Id="rId13" Type="http://schemas.openxmlformats.org/officeDocument/2006/relationships/header" Target="header10.xml"/><Relationship Id="rId12" Type="http://schemas.openxmlformats.org/officeDocument/2006/relationships/header" Target="header9.xml"/><Relationship Id="rId11" Type="http://schemas.openxmlformats.org/officeDocument/2006/relationships/header" Target="header8.xml"/><Relationship Id="rId10" Type="http://schemas.openxmlformats.org/officeDocument/2006/relationships/header" Target="header7.xml"/><Relationship Id="rId1" Type="http://schemas.openxmlformats.org/officeDocument/2006/relationships/styles" Target="styles.xml"/></Relationships>
</file>

<file path=word/_rels/header15.xml.rels><?xml version="1.0" encoding="UTF-8" standalone="yes"?>
<Relationships xmlns="http://schemas.openxmlformats.org/package/2006/relationships"><Relationship Id="rId4" Type="http://schemas.openxmlformats.org/officeDocument/2006/relationships/image" Target="media/image4.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4" Type="http://schemas.openxmlformats.org/officeDocument/2006/relationships/image" Target="media/image4.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4" Type="http://schemas.openxmlformats.org/officeDocument/2006/relationships/image" Target="media/image4.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28</Pages>
  <Words>29066</Words>
  <Characters>29614</Characters>
  <Lines>1</Lines>
  <Paragraphs>1</Paragraphs>
  <TotalTime>0</TotalTime>
  <ScaleCrop>false</ScaleCrop>
  <LinksUpToDate>false</LinksUpToDate>
  <CharactersWithSpaces>30185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2024-06-20T09:11:20Z</dcterms:created>
  <dc:creator>Administrator</dc:creator>
  <cp:lastModifiedBy>Administrator</cp:lastModifiedBy>
  <dcterms:modified xsi:type="dcterms:W3CDTF">2024-06-20T09:15:19Z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085876DA50B04C849A015819DCC23A34_12</vt:lpwstr>
  </property>
</Properties>
</file>