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eastAsia="宋体" w:cs="宋体"/>
          <w:b/>
          <w:bCs/>
          <w:sz w:val="32"/>
          <w:szCs w:val="40"/>
        </w:rPr>
      </w:pPr>
      <w:bookmarkStart w:id="0" w:name="_GoBack"/>
      <w:bookmarkEnd w:id="0"/>
      <w:r>
        <w:rPr>
          <w:rFonts w:hint="eastAsia" w:ascii="宋体" w:hAnsi="宋体" w:eastAsia="宋体" w:cs="宋体"/>
          <w:b/>
          <w:bCs/>
          <w:sz w:val="32"/>
          <w:szCs w:val="40"/>
        </w:rPr>
        <w:drawing>
          <wp:anchor distT="0" distB="0" distL="114300" distR="114300" simplePos="0" relativeHeight="251659264" behindDoc="0" locked="0" layoutInCell="1" allowOverlap="1">
            <wp:simplePos x="0" y="0"/>
            <wp:positionH relativeFrom="page">
              <wp:posOffset>11455400</wp:posOffset>
            </wp:positionH>
            <wp:positionV relativeFrom="topMargin">
              <wp:posOffset>10274300</wp:posOffset>
            </wp:positionV>
            <wp:extent cx="431800" cy="3175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431800" cy="317500"/>
                    </a:xfrm>
                    <a:prstGeom prst="rect">
                      <a:avLst/>
                    </a:prstGeom>
                  </pic:spPr>
                </pic:pic>
              </a:graphicData>
            </a:graphic>
          </wp:anchor>
        </w:drawing>
      </w:r>
      <w:r>
        <w:rPr>
          <w:rFonts w:hint="eastAsia" w:ascii="宋体" w:hAnsi="宋体" w:eastAsia="宋体" w:cs="宋体"/>
          <w:b/>
          <w:bCs/>
          <w:sz w:val="32"/>
          <w:szCs w:val="40"/>
        </w:rPr>
        <w:t>雅礼中学2024届模拟试卷（二）</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思想政治</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本试题卷分为选择题和非选择题两部分，共8页。时量75分钟，满分100分。</w:t>
      </w:r>
    </w:p>
    <w:p>
      <w:pPr>
        <w:spacing w:line="288" w:lineRule="auto"/>
        <w:jc w:val="center"/>
        <w:rPr>
          <w:rFonts w:hint="eastAsia" w:ascii="宋体" w:hAnsi="宋体" w:eastAsia="宋体" w:cs="宋体"/>
          <w:b/>
          <w:bCs/>
          <w:sz w:val="24"/>
          <w:szCs w:val="32"/>
        </w:rPr>
      </w:pPr>
      <w:r>
        <w:rPr>
          <w:rFonts w:hint="eastAsia" w:ascii="宋体" w:hAnsi="宋体" w:eastAsia="宋体" w:cs="宋体"/>
          <w:b/>
          <w:bCs/>
          <w:sz w:val="24"/>
          <w:szCs w:val="32"/>
        </w:rPr>
        <w:t>第Ⅰ卷</w:t>
      </w:r>
      <w:r>
        <w:rPr>
          <w:rFonts w:hint="eastAsia" w:ascii="宋体" w:hAnsi="宋体" w:cs="宋体"/>
          <w:b/>
          <w:bCs/>
          <w:sz w:val="24"/>
          <w:szCs w:val="32"/>
          <w:lang w:val="en-US" w:eastAsia="zh-CN"/>
        </w:rPr>
        <w:t xml:space="preserve">  </w:t>
      </w:r>
      <w:r>
        <w:rPr>
          <w:rFonts w:hint="eastAsia" w:ascii="宋体" w:hAnsi="宋体" w:eastAsia="宋体" w:cs="宋体"/>
          <w:b/>
          <w:bCs/>
          <w:sz w:val="24"/>
          <w:szCs w:val="32"/>
        </w:rPr>
        <w:t>选择题（共48分）</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一、选择题（本大题共16小题，每小题3分，共48分。每小题只有一项符合题目要求</w:t>
      </w:r>
      <w:r>
        <w:rPr>
          <w:rFonts w:hint="eastAsia" w:ascii="宋体" w:hAnsi="宋体" w:cs="宋体"/>
          <w:b/>
          <w:bCs/>
          <w:sz w:val="24"/>
          <w:szCs w:val="32"/>
          <w:lang w:eastAsia="zh-CN"/>
        </w:rPr>
        <w:t>）</w:t>
      </w:r>
    </w:p>
    <w:p>
      <w:pPr>
        <w:spacing w:line="288" w:lineRule="auto"/>
        <w:jc w:val="left"/>
        <w:rPr>
          <w:rFonts w:hint="eastAsia" w:ascii="宋体" w:hAnsi="宋体" w:eastAsia="宋体" w:cs="宋体"/>
        </w:rPr>
      </w:pPr>
      <w:r>
        <w:rPr>
          <w:rFonts w:hint="eastAsia" w:ascii="宋体" w:hAnsi="宋体" w:eastAsia="宋体" w:cs="宋体"/>
        </w:rPr>
        <w:t>1.毛泽东说：“中国革命的历史特点是分为民主主义和社会主义两个步骤，而其第一步现在已不是一般的民主主义，而是中国式的、特殊的、新式的民主主义，而是新民主主义。”习近平说：“中国式现代化，是中国共产党领导的社会主义现代化，既有各国现代化的共同特征，更有基于自己国情的中国特色。”两段论述都认识到了</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①人类社会发展的总体进程具有不可超越性</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②中华民族复兴之路有别于他国的历史进程</w:t>
      </w:r>
    </w:p>
    <w:p>
      <w:pPr>
        <w:spacing w:line="288" w:lineRule="auto"/>
        <w:jc w:val="left"/>
        <w:rPr>
          <w:rFonts w:hint="eastAsia" w:ascii="宋体" w:hAnsi="宋体" w:eastAsia="宋体" w:cs="宋体"/>
        </w:rPr>
      </w:pPr>
      <w:r>
        <w:rPr>
          <w:rFonts w:hint="eastAsia" w:ascii="宋体" w:hAnsi="宋体" w:eastAsia="宋体" w:cs="宋体"/>
        </w:rPr>
        <w:t>③中国的发展需要超越社会发展的一般规律</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④各国发展道路受基本国情影响具有多样性</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2.马克思和恩格斯在《共产党宣言》中指出，无产阶级取得政权后，要“尽可能快地增加生产力的总量”；毛泽东在新中国成立后指出，“社会主义革命的目的是为了解放生产力”；进入改革开放新时期，邓小平提出，“社会主义的任务很多，但根本一条就是发展生产力”；习近平强调，实现社会主义现代化，实现中华民族伟大复兴，最根本最紧迫的任务还是进一步解放和发展社会生产力。这表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①大力发展生产力是社会主义的本质要求</w:t>
      </w:r>
    </w:p>
    <w:p>
      <w:pPr>
        <w:spacing w:line="288" w:lineRule="auto"/>
        <w:jc w:val="left"/>
        <w:rPr>
          <w:rFonts w:hint="eastAsia" w:ascii="宋体" w:hAnsi="宋体" w:eastAsia="宋体" w:cs="宋体"/>
        </w:rPr>
      </w:pPr>
      <w:r>
        <w:rPr>
          <w:rFonts w:hint="eastAsia" w:ascii="宋体" w:hAnsi="宋体" w:eastAsia="宋体" w:cs="宋体"/>
        </w:rPr>
        <w:t>②经济建设始终是社会主义革命和建设的中心任务</w:t>
      </w:r>
    </w:p>
    <w:p>
      <w:pPr>
        <w:spacing w:line="288" w:lineRule="auto"/>
        <w:jc w:val="left"/>
        <w:rPr>
          <w:rFonts w:hint="eastAsia" w:ascii="宋体" w:hAnsi="宋体" w:eastAsia="宋体" w:cs="宋体"/>
        </w:rPr>
      </w:pPr>
      <w:r>
        <w:rPr>
          <w:rFonts w:hint="eastAsia" w:ascii="宋体" w:hAnsi="宋体" w:eastAsia="宋体" w:cs="宋体"/>
        </w:rPr>
        <w:t>③生产力是推动社会进步最活跃、最革命的因素</w:t>
      </w:r>
    </w:p>
    <w:p>
      <w:pPr>
        <w:spacing w:line="288" w:lineRule="auto"/>
        <w:jc w:val="left"/>
        <w:rPr>
          <w:rFonts w:hint="eastAsia" w:ascii="宋体" w:hAnsi="宋体" w:eastAsia="宋体" w:cs="宋体"/>
        </w:rPr>
      </w:pPr>
      <w:r>
        <w:rPr>
          <w:rFonts w:hint="eastAsia" w:ascii="宋体" w:hAnsi="宋体" w:eastAsia="宋体" w:cs="宋体"/>
        </w:rPr>
        <w:t>④持续推进生产关系的根本变革是民族复兴的关键之举</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3.习近平强调：“中国式现代化新道路越走越宽广，将更好发展自身、造福世界。”中国式现代化的稳步推进，给世界上那些既希望加快发展又希望保持自身独立性的国家和民族提供了全新选择。中国式现代化的稳步推进</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①为人类探索现代化道路提供了现成的具体方案</w:t>
      </w:r>
    </w:p>
    <w:p>
      <w:pPr>
        <w:spacing w:line="288" w:lineRule="auto"/>
        <w:jc w:val="left"/>
        <w:rPr>
          <w:rFonts w:hint="eastAsia" w:ascii="宋体" w:hAnsi="宋体" w:eastAsia="宋体" w:cs="宋体"/>
        </w:rPr>
      </w:pPr>
      <w:r>
        <w:rPr>
          <w:rFonts w:hint="eastAsia" w:ascii="宋体" w:hAnsi="宋体" w:eastAsia="宋体" w:cs="宋体"/>
        </w:rPr>
        <w:t>②为实现中华民族的伟大复兴奠定了坚实的基础</w:t>
      </w:r>
    </w:p>
    <w:p>
      <w:pPr>
        <w:spacing w:line="288" w:lineRule="auto"/>
        <w:jc w:val="left"/>
        <w:rPr>
          <w:rFonts w:hint="eastAsia" w:ascii="宋体" w:hAnsi="宋体" w:eastAsia="宋体" w:cs="宋体"/>
        </w:rPr>
      </w:pPr>
      <w:r>
        <w:rPr>
          <w:rFonts w:hint="eastAsia" w:ascii="宋体" w:hAnsi="宋体" w:eastAsia="宋体" w:cs="宋体"/>
        </w:rPr>
        <w:t>③为中国发展进步奠定了根本政治前提和制度基础</w:t>
      </w:r>
    </w:p>
    <w:p>
      <w:pPr>
        <w:spacing w:line="288" w:lineRule="auto"/>
        <w:jc w:val="left"/>
        <w:rPr>
          <w:rFonts w:hint="eastAsia" w:ascii="宋体" w:hAnsi="宋体" w:eastAsia="宋体" w:cs="宋体"/>
        </w:rPr>
      </w:pPr>
      <w:r>
        <w:rPr>
          <w:rFonts w:hint="eastAsia" w:ascii="宋体" w:hAnsi="宋体" w:eastAsia="宋体" w:cs="宋体"/>
        </w:rPr>
        <w:t>④让科学社会主义在二十一世纪的中国焕发出强大生机</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4.某县结合本地的喀斯特地貌，建设全国首个攀岩特色体育小镇，吸引了各地的攀岩爱好者慕名而至。该县先后成功承办了各级攀岩赛事，同时探索创建全国山地户外职业技能培训中心，为产业融合发展储备人才。攀岩体育小镇走上了特色发展道路，得益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①提高了居民健康水平，满足了居民多样化消费需求</w:t>
      </w:r>
    </w:p>
    <w:p>
      <w:pPr>
        <w:spacing w:line="288" w:lineRule="auto"/>
        <w:jc w:val="left"/>
        <w:rPr>
          <w:rFonts w:hint="eastAsia" w:ascii="宋体" w:hAnsi="宋体" w:eastAsia="宋体" w:cs="宋体"/>
        </w:rPr>
      </w:pPr>
      <w:r>
        <w:rPr>
          <w:rFonts w:hint="eastAsia" w:ascii="宋体" w:hAnsi="宋体" w:eastAsia="宋体" w:cs="宋体"/>
        </w:rPr>
        <w:t>②充分利用山地资源，将资源优势转化为经济优势</w:t>
      </w:r>
    </w:p>
    <w:p>
      <w:pPr>
        <w:spacing w:line="288" w:lineRule="auto"/>
        <w:jc w:val="left"/>
        <w:rPr>
          <w:rFonts w:hint="eastAsia" w:ascii="宋体" w:hAnsi="宋体" w:eastAsia="宋体" w:cs="宋体"/>
        </w:rPr>
      </w:pPr>
      <w:r>
        <w:rPr>
          <w:rFonts w:hint="eastAsia" w:ascii="宋体" w:hAnsi="宋体" w:eastAsia="宋体" w:cs="宋体"/>
        </w:rPr>
        <w:t>③以服务赛事为抓手，打造攀岩体育小镇特色品牌</w:t>
      </w:r>
    </w:p>
    <w:p>
      <w:pPr>
        <w:spacing w:line="288" w:lineRule="auto"/>
        <w:jc w:val="left"/>
        <w:rPr>
          <w:rFonts w:hint="eastAsia" w:ascii="宋体" w:hAnsi="宋体" w:eastAsia="宋体" w:cs="宋体"/>
        </w:rPr>
      </w:pPr>
      <w:r>
        <w:rPr>
          <w:rFonts w:hint="eastAsia" w:ascii="宋体" w:hAnsi="宋体" w:eastAsia="宋体" w:cs="宋体"/>
        </w:rPr>
        <w:t>④赋能乡村体育振兴，促进一二三产业融合发展</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5.2024年，人力资源和社会保障部将继续落实为困难群体代缴城乡居民养老保险费等帮扶政策，进一步提升通过社保卡支持本地和跨省异地就医直接结算的便利性，推进职业伤害保障试点工作。国家医保局还将推动集采“扩围提质”，实现国家和省级集采药品数至少达到500个。上述系列举措旨在</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①增强民生建设普惠性，完善多层次社会保障体系</w:t>
      </w:r>
    </w:p>
    <w:p>
      <w:pPr>
        <w:spacing w:line="288" w:lineRule="auto"/>
        <w:jc w:val="left"/>
        <w:rPr>
          <w:rFonts w:hint="eastAsia" w:ascii="宋体" w:hAnsi="宋体" w:eastAsia="宋体" w:cs="宋体"/>
        </w:rPr>
      </w:pPr>
      <w:r>
        <w:rPr>
          <w:rFonts w:hint="eastAsia" w:ascii="宋体" w:hAnsi="宋体" w:eastAsia="宋体" w:cs="宋体"/>
        </w:rPr>
        <w:t>②强化社会保障服务，切实维护居民社会保障权益</w:t>
      </w:r>
    </w:p>
    <w:p>
      <w:pPr>
        <w:spacing w:line="288" w:lineRule="auto"/>
        <w:jc w:val="left"/>
        <w:rPr>
          <w:rFonts w:hint="eastAsia" w:ascii="宋体" w:hAnsi="宋体" w:eastAsia="宋体" w:cs="宋体"/>
        </w:rPr>
      </w:pPr>
      <w:r>
        <w:rPr>
          <w:rFonts w:hint="eastAsia" w:ascii="宋体" w:hAnsi="宋体" w:eastAsia="宋体" w:cs="宋体"/>
        </w:rPr>
        <w:t>③减轻居民生活负担，多渠道增加居民的财产性收入</w:t>
      </w:r>
    </w:p>
    <w:p>
      <w:pPr>
        <w:spacing w:line="288" w:lineRule="auto"/>
        <w:jc w:val="left"/>
        <w:rPr>
          <w:rFonts w:hint="eastAsia" w:ascii="宋体" w:hAnsi="宋体" w:eastAsia="宋体" w:cs="宋体"/>
        </w:rPr>
      </w:pPr>
      <w:r>
        <w:rPr>
          <w:rFonts w:hint="eastAsia" w:ascii="宋体" w:hAnsi="宋体" w:eastAsia="宋体" w:cs="宋体"/>
        </w:rPr>
        <w:t>④落实责任共担机制，守好居民生活安全的“最后一道防线”</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6.2023年12月，我国发布《关于办理醉酒危险驾驶刑事案件的意见》（以下简称《意见》</w:t>
      </w:r>
      <w:r>
        <w:rPr>
          <w:rFonts w:hint="eastAsia" w:ascii="宋体" w:hAnsi="宋体" w:cs="宋体"/>
          <w:lang w:eastAsia="zh-CN"/>
        </w:rPr>
        <w:t>）</w:t>
      </w:r>
      <w:r>
        <w:rPr>
          <w:rFonts w:hint="eastAsia" w:ascii="宋体" w:hAnsi="宋体" w:eastAsia="宋体" w:cs="宋体"/>
        </w:rPr>
        <w:t>。《意见》按照“血液酒精含量+情节”的模式确定入罪标准，建立了梯次递进的酒驾醉驾治理体系。对于醉驾以后逃逸等从重情形毫不手软，对于醉酒后出于急救伤病人员而不得已驾驶机动车等紧急情况认定为情节显著轻微的，可以不追究刑事责任，按照规定给予行政处罚。该《意见》</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①规范酒驾案件行政和刑事处罚行为，彰显执法温度</w:t>
      </w:r>
    </w:p>
    <w:p>
      <w:pPr>
        <w:spacing w:line="288" w:lineRule="auto"/>
        <w:jc w:val="left"/>
        <w:rPr>
          <w:rFonts w:hint="eastAsia" w:ascii="宋体" w:hAnsi="宋体" w:eastAsia="宋体" w:cs="宋体"/>
        </w:rPr>
      </w:pPr>
      <w:r>
        <w:rPr>
          <w:rFonts w:hint="eastAsia" w:ascii="宋体" w:hAnsi="宋体" w:eastAsia="宋体" w:cs="宋体"/>
        </w:rPr>
        <w:t>②统一酒驾的执法司法标准</w:t>
      </w:r>
      <w:r>
        <w:rPr>
          <w:rFonts w:hint="eastAsia" w:ascii="宋体" w:hAnsi="宋体" w:cs="宋体"/>
          <w:lang w:eastAsia="zh-CN"/>
        </w:rPr>
        <w:t>，</w:t>
      </w:r>
      <w:r>
        <w:rPr>
          <w:rFonts w:hint="eastAsia" w:ascii="宋体" w:hAnsi="宋体" w:eastAsia="宋体" w:cs="宋体"/>
        </w:rPr>
        <w:t>减轻酒驾的处罚力度</w:t>
      </w:r>
    </w:p>
    <w:p>
      <w:pPr>
        <w:spacing w:line="288" w:lineRule="auto"/>
        <w:jc w:val="left"/>
        <w:rPr>
          <w:rFonts w:hint="eastAsia" w:ascii="宋体" w:hAnsi="宋体" w:eastAsia="宋体" w:cs="宋体"/>
        </w:rPr>
      </w:pPr>
      <w:r>
        <w:rPr>
          <w:rFonts w:hint="eastAsia" w:ascii="宋体" w:hAnsi="宋体" w:eastAsia="宋体" w:cs="宋体"/>
        </w:rPr>
        <w:t>③提升醉驾入刑的标准，能有效杜绝醉驾行为发生</w:t>
      </w:r>
    </w:p>
    <w:p>
      <w:pPr>
        <w:spacing w:line="288" w:lineRule="auto"/>
        <w:jc w:val="left"/>
        <w:rPr>
          <w:rFonts w:hint="eastAsia" w:ascii="宋体" w:hAnsi="宋体" w:eastAsia="宋体" w:cs="宋体"/>
        </w:rPr>
      </w:pPr>
      <w:r>
        <w:rPr>
          <w:rFonts w:hint="eastAsia" w:ascii="宋体" w:hAnsi="宋体" w:eastAsia="宋体" w:cs="宋体"/>
        </w:rPr>
        <w:t>④兼顾法理与情理，实现法律效果和社会效果统一</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7.2023年以来，某镇组织人大代表开展针对文化水平较低的农村青壮年、外出务工、农村“三留守”、涉法涉诉等人员的专项排查，关注涉及婚恋家庭、邻里关系、经济纠纷等矛盾突出的特殊群体，目前已开展法律进校园活动4场、“三非”人员管理专题普法6场、矛盾纠纷调解25次，受教育群众800余人。这表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①乡村普法活动的开展，为创建平安和谐社会环境贡献人大力量</w:t>
      </w:r>
    </w:p>
    <w:p>
      <w:pPr>
        <w:spacing w:line="288" w:lineRule="auto"/>
        <w:jc w:val="left"/>
        <w:rPr>
          <w:rFonts w:hint="eastAsia" w:ascii="宋体" w:hAnsi="宋体" w:eastAsia="宋体" w:cs="宋体"/>
        </w:rPr>
      </w:pPr>
      <w:r>
        <w:rPr>
          <w:rFonts w:hint="eastAsia" w:ascii="宋体" w:hAnsi="宋体" w:eastAsia="宋体" w:cs="宋体"/>
        </w:rPr>
        <w:t>②人大代表作为国家权力机关的组成人员协助地方政府开展工作</w:t>
      </w:r>
    </w:p>
    <w:p>
      <w:pPr>
        <w:spacing w:line="288" w:lineRule="auto"/>
        <w:jc w:val="left"/>
        <w:rPr>
          <w:rFonts w:hint="eastAsia" w:ascii="宋体" w:hAnsi="宋体" w:eastAsia="宋体" w:cs="宋体"/>
        </w:rPr>
      </w:pPr>
      <w:r>
        <w:rPr>
          <w:rFonts w:hint="eastAsia" w:ascii="宋体" w:hAnsi="宋体" w:eastAsia="宋体" w:cs="宋体"/>
        </w:rPr>
        <w:t>③人民代表大会制度是实现我国全过程人民民主的重要制度载体</w:t>
      </w:r>
    </w:p>
    <w:p>
      <w:pPr>
        <w:spacing w:line="288" w:lineRule="auto"/>
        <w:jc w:val="left"/>
        <w:rPr>
          <w:rFonts w:hint="eastAsia" w:ascii="宋体" w:hAnsi="宋体" w:eastAsia="宋体" w:cs="宋体"/>
        </w:rPr>
      </w:pPr>
      <w:r>
        <w:rPr>
          <w:rFonts w:hint="eastAsia" w:ascii="宋体" w:hAnsi="宋体" w:eastAsia="宋体" w:cs="宋体"/>
        </w:rPr>
        <w:t>④通过健全代表联络机制，能够保证人大代表自觉接受人民监督</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8.2024年3月11日，新修订的国务院组织法正式施行。此次修法，将坚持以习近平新时代中国特色社会主义思想为指导、坚持党的全面领导等内容载入其中，增加了国务院性质地位的规定，完善了国务院职权的表述，健全了国务院会议制度等内容。这一做法意在</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①发挥社会意识对社会发展的积极推动作用</w:t>
      </w:r>
    </w:p>
    <w:p>
      <w:pPr>
        <w:spacing w:line="288" w:lineRule="auto"/>
        <w:jc w:val="left"/>
        <w:rPr>
          <w:rFonts w:hint="eastAsia" w:ascii="宋体" w:hAnsi="宋体" w:eastAsia="宋体" w:cs="宋体"/>
        </w:rPr>
      </w:pPr>
      <w:r>
        <w:rPr>
          <w:rFonts w:hint="eastAsia" w:ascii="宋体" w:hAnsi="宋体" w:eastAsia="宋体" w:cs="宋体"/>
        </w:rPr>
        <w:t>②完善上层建筑以适应经济社会发展的要求</w:t>
      </w:r>
    </w:p>
    <w:p>
      <w:pPr>
        <w:spacing w:line="288" w:lineRule="auto"/>
        <w:jc w:val="left"/>
        <w:rPr>
          <w:rFonts w:hint="eastAsia" w:ascii="宋体" w:hAnsi="宋体" w:eastAsia="宋体" w:cs="宋体"/>
        </w:rPr>
      </w:pPr>
      <w:r>
        <w:rPr>
          <w:rFonts w:hint="eastAsia" w:ascii="宋体" w:hAnsi="宋体" w:eastAsia="宋体" w:cs="宋体"/>
        </w:rPr>
        <w:t>③变革生产关系适应社会生产力的发展状况</w:t>
      </w:r>
    </w:p>
    <w:p>
      <w:pPr>
        <w:spacing w:line="288" w:lineRule="auto"/>
        <w:jc w:val="left"/>
        <w:rPr>
          <w:rFonts w:hint="eastAsia" w:ascii="宋体" w:hAnsi="宋体" w:eastAsia="宋体" w:cs="宋体"/>
        </w:rPr>
      </w:pPr>
      <w:r>
        <w:rPr>
          <w:rFonts w:hint="eastAsia" w:ascii="宋体" w:hAnsi="宋体" w:eastAsia="宋体" w:cs="宋体"/>
        </w:rPr>
        <w:t>④深化改革推动社会主义制度的完善和发展</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9.位于智利的维拉·C·鲁宾天文台计划于2024年底开始运行部分仪器，借助天文台8.4米望远镜和3200兆像素的巨型相机，计划对整个南半球天空进行为期十年的调查。该研究面临的挑战是，近年来有越来越多的卫星升空，卫星会对夜空造成一定的光污染，从而会对观测条件造成一定阻碍。由此可知</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①科学技术的进步拓展了人们实践的广度和深度</w:t>
      </w:r>
    </w:p>
    <w:p>
      <w:pPr>
        <w:spacing w:line="288" w:lineRule="auto"/>
        <w:jc w:val="left"/>
        <w:rPr>
          <w:rFonts w:hint="eastAsia" w:ascii="宋体" w:hAnsi="宋体" w:eastAsia="宋体" w:cs="宋体"/>
        </w:rPr>
      </w:pPr>
      <w:r>
        <w:rPr>
          <w:rFonts w:hint="eastAsia" w:ascii="宋体" w:hAnsi="宋体" w:eastAsia="宋体" w:cs="宋体"/>
        </w:rPr>
        <w:t>②面对茫茫宇宙，每一代人的认知都具有无限性</w:t>
      </w:r>
    </w:p>
    <w:p>
      <w:pPr>
        <w:spacing w:line="288" w:lineRule="auto"/>
        <w:jc w:val="left"/>
        <w:rPr>
          <w:rFonts w:hint="eastAsia" w:ascii="宋体" w:hAnsi="宋体" w:eastAsia="宋体" w:cs="宋体"/>
        </w:rPr>
      </w:pPr>
      <w:r>
        <w:rPr>
          <w:rFonts w:hint="eastAsia" w:ascii="宋体" w:hAnsi="宋体" w:eastAsia="宋体" w:cs="宋体"/>
        </w:rPr>
        <w:t>③矛盾具有普遍性，事物都包含利弊两个方面</w:t>
      </w:r>
    </w:p>
    <w:p>
      <w:pPr>
        <w:spacing w:line="288" w:lineRule="auto"/>
        <w:jc w:val="left"/>
        <w:rPr>
          <w:rFonts w:hint="eastAsia" w:ascii="宋体" w:hAnsi="宋体" w:eastAsia="宋体" w:cs="宋体"/>
        </w:rPr>
      </w:pPr>
      <w:r>
        <w:rPr>
          <w:rFonts w:hint="eastAsia" w:ascii="宋体" w:hAnsi="宋体" w:eastAsia="宋体" w:cs="宋体"/>
        </w:rPr>
        <w:t>④征途漫漫，人类追求真理的过程是无止境的</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10.全国人大代表、湘绣非遗传承人成新湘表示：新质生产力也为传统文化，包括非遗、手工艺注入了新的生命力和动力。比如说，我们在尝试利用湘绣数字化的技术，采集了湘绣文本图像，用数字手段来记录湘绣针法，并且通过高科技赋能发展湘绣产业的新质生产力。这说明数字技术的运用有利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①积极改造传统文化，提升湘绣价值</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②提升行业文化生产力，增加收益来源</w:t>
      </w:r>
    </w:p>
    <w:p>
      <w:pPr>
        <w:spacing w:line="288" w:lineRule="auto"/>
        <w:jc w:val="left"/>
        <w:rPr>
          <w:rFonts w:hint="eastAsia" w:ascii="宋体" w:hAnsi="宋体" w:eastAsia="宋体" w:cs="宋体"/>
        </w:rPr>
      </w:pPr>
      <w:r>
        <w:rPr>
          <w:rFonts w:hint="eastAsia" w:ascii="宋体" w:hAnsi="宋体" w:eastAsia="宋体" w:cs="宋体"/>
        </w:rPr>
        <w:t>③扩大湘绣市场影响力，赋予新的内涵</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④丰富文化传播的载体，呈现更加生动</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11.2024年3月13日，澳门特别行政区行政长官在澳门2024年全国两会精神传达会上表示，以实际行动贯彻执行好中央的决策部署，更大作为做好特区各项工作，在团结奋斗中不断实现广大居民对美好生活的向。往。澳门特别行政区要保持长期繁荣稳定的良好发展态势，必须</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①发挥制度优势，坚持用单一制的国家管理形式发展澳门</w:t>
      </w:r>
    </w:p>
    <w:p>
      <w:pPr>
        <w:spacing w:line="288" w:lineRule="auto"/>
        <w:jc w:val="left"/>
        <w:rPr>
          <w:rFonts w:hint="eastAsia" w:ascii="宋体" w:hAnsi="宋体" w:eastAsia="宋体" w:cs="宋体"/>
        </w:rPr>
      </w:pPr>
      <w:r>
        <w:rPr>
          <w:rFonts w:hint="eastAsia" w:ascii="宋体" w:hAnsi="宋体" w:eastAsia="宋体" w:cs="宋体"/>
        </w:rPr>
        <w:t>②守住安全底线，坚决防范和遏制外部势力干预澳门事务</w:t>
      </w:r>
    </w:p>
    <w:p>
      <w:pPr>
        <w:spacing w:line="288" w:lineRule="auto"/>
        <w:jc w:val="left"/>
        <w:rPr>
          <w:rFonts w:hint="eastAsia" w:ascii="宋体" w:hAnsi="宋体" w:eastAsia="宋体" w:cs="宋体"/>
        </w:rPr>
      </w:pPr>
      <w:r>
        <w:rPr>
          <w:rFonts w:hint="eastAsia" w:ascii="宋体" w:hAnsi="宋体" w:eastAsia="宋体" w:cs="宋体"/>
        </w:rPr>
        <w:t>③发挥独特优势，在融入国家发展大局中实现更好的发展</w:t>
      </w:r>
    </w:p>
    <w:p>
      <w:pPr>
        <w:spacing w:line="288" w:lineRule="auto"/>
        <w:jc w:val="left"/>
        <w:rPr>
          <w:rFonts w:hint="eastAsia" w:ascii="宋体" w:hAnsi="宋体" w:eastAsia="宋体" w:cs="宋体"/>
        </w:rPr>
      </w:pPr>
      <w:r>
        <w:rPr>
          <w:rFonts w:hint="eastAsia" w:ascii="宋体" w:hAnsi="宋体" w:eastAsia="宋体" w:cs="宋体"/>
        </w:rPr>
        <w:t>④服从中央统一领导，处理好中央和民族自治地方的关系</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12.2024年伊始，沙特等五国成为金砖国家正式成员，以金砖国家为代表的新兴市场国家和发展中国家群体性崛起，正在从根本上改变世界版图。无论有多少阻力，金砖国家都将不断深化战略伙伴关系，拓展“金砖+”模式，积极推进扩员进程，深化同其他新兴市场国家和发展中国家团结合作，推进世界多极化和国际关系民主化，推动国际秩序朝着更加公正合理的方向发展。这说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①金砖国家已成为发展中国家加强合作的重要平台</w:t>
      </w:r>
    </w:p>
    <w:p>
      <w:pPr>
        <w:spacing w:line="288" w:lineRule="auto"/>
        <w:jc w:val="left"/>
        <w:rPr>
          <w:rFonts w:hint="eastAsia" w:ascii="宋体" w:hAnsi="宋体" w:eastAsia="宋体" w:cs="宋体"/>
        </w:rPr>
      </w:pPr>
      <w:r>
        <w:rPr>
          <w:rFonts w:hint="eastAsia" w:ascii="宋体" w:hAnsi="宋体" w:eastAsia="宋体" w:cs="宋体"/>
        </w:rPr>
        <w:t>②金砖国家的扩容影响着世界经济和政治格局</w:t>
      </w:r>
    </w:p>
    <w:p>
      <w:pPr>
        <w:spacing w:line="288" w:lineRule="auto"/>
        <w:jc w:val="left"/>
        <w:rPr>
          <w:rFonts w:hint="eastAsia" w:ascii="宋体" w:hAnsi="宋体" w:eastAsia="宋体" w:cs="宋体"/>
        </w:rPr>
      </w:pPr>
      <w:r>
        <w:rPr>
          <w:rFonts w:hint="eastAsia" w:ascii="宋体" w:hAnsi="宋体" w:eastAsia="宋体" w:cs="宋体"/>
        </w:rPr>
        <w:t>③金砖国家开创了区域合作的新模式，成为当今世界区域合作的典范</w:t>
      </w:r>
    </w:p>
    <w:p>
      <w:pPr>
        <w:spacing w:line="288" w:lineRule="auto"/>
        <w:jc w:val="left"/>
        <w:rPr>
          <w:rFonts w:hint="eastAsia" w:ascii="宋体" w:hAnsi="宋体" w:eastAsia="宋体" w:cs="宋体"/>
        </w:rPr>
      </w:pPr>
      <w:r>
        <w:rPr>
          <w:rFonts w:hint="eastAsia" w:ascii="宋体" w:hAnsi="宋体" w:eastAsia="宋体" w:cs="宋体"/>
        </w:rPr>
        <w:t>④金砖国家打造了多边合作的最佳场所</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13.郑某和于某于2020年5月份离婚，一套价值100万元的房产归郑某所有，并且离婚后其15岁的儿子郑甲归郑某抚养。2021年，郑某与王某再婚，王某携带一7周岁的女儿随同二人一起生活。2023年郑某去世，郑甲、王某就100万元房产继承产生纠纷。对此认识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①房产属于郑某婚前财产，应该归郑甲单独所有</w:t>
      </w:r>
    </w:p>
    <w:p>
      <w:pPr>
        <w:spacing w:line="288" w:lineRule="auto"/>
        <w:jc w:val="left"/>
        <w:rPr>
          <w:rFonts w:hint="eastAsia" w:ascii="宋体" w:hAnsi="宋体" w:eastAsia="宋体" w:cs="宋体"/>
        </w:rPr>
      </w:pPr>
      <w:r>
        <w:rPr>
          <w:rFonts w:hint="eastAsia" w:ascii="宋体" w:hAnsi="宋体" w:eastAsia="宋体" w:cs="宋体"/>
        </w:rPr>
        <w:t>②房产属于郑某个人合法遗产，王某享有继承权</w:t>
      </w:r>
    </w:p>
    <w:p>
      <w:pPr>
        <w:spacing w:line="288" w:lineRule="auto"/>
        <w:jc w:val="left"/>
        <w:rPr>
          <w:rFonts w:hint="eastAsia" w:ascii="宋体" w:hAnsi="宋体" w:eastAsia="宋体" w:cs="宋体"/>
        </w:rPr>
      </w:pPr>
      <w:r>
        <w:rPr>
          <w:rFonts w:hint="eastAsia" w:ascii="宋体" w:hAnsi="宋体" w:eastAsia="宋体" w:cs="宋体"/>
        </w:rPr>
        <w:t>③王某女儿不是法定继承人，不能继承郑某遗产</w:t>
      </w:r>
    </w:p>
    <w:p>
      <w:pPr>
        <w:spacing w:line="288" w:lineRule="auto"/>
        <w:jc w:val="left"/>
        <w:rPr>
          <w:rFonts w:hint="eastAsia" w:ascii="宋体" w:hAnsi="宋体" w:eastAsia="宋体" w:cs="宋体"/>
        </w:rPr>
      </w:pPr>
      <w:r>
        <w:rPr>
          <w:rFonts w:hint="eastAsia" w:ascii="宋体" w:hAnsi="宋体" w:eastAsia="宋体" w:cs="宋体"/>
        </w:rPr>
        <w:t>④如果郑某没有遗嘱，房产应该由郑甲、王某及其女儿三人共同继承</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14.张某于2020年7月入职某建筑公司从事施工管理工作，并于2023年2月离职。工作期间，张某有加班的情况，但建筑公司未支付其加班费。2023年12月，张某申请劳动仲裁，请求裁决建筑公司依法支付其加班费，建筑公司以张某的请求超过仲裁时效为由抗辩。后张某不服仲裁裁决，诉至法院。一审法院判决建筑公司支付张某加班费18120元，双方均未提起上诉。对此，下列分析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①劳动争议申请仲裁的时效期间为自合同签订时起一年内</w:t>
      </w:r>
    </w:p>
    <w:p>
      <w:pPr>
        <w:spacing w:line="288" w:lineRule="auto"/>
        <w:jc w:val="left"/>
        <w:rPr>
          <w:rFonts w:hint="eastAsia" w:ascii="宋体" w:hAnsi="宋体" w:eastAsia="宋体" w:cs="宋体"/>
        </w:rPr>
      </w:pPr>
      <w:r>
        <w:rPr>
          <w:rFonts w:hint="eastAsia" w:ascii="宋体" w:hAnsi="宋体" w:eastAsia="宋体" w:cs="宋体"/>
        </w:rPr>
        <w:t>②张某在该建筑公司的加班费属于工资，仲裁时效不受限制</w:t>
      </w:r>
    </w:p>
    <w:p>
      <w:pPr>
        <w:spacing w:line="288" w:lineRule="auto"/>
        <w:jc w:val="left"/>
        <w:rPr>
          <w:rFonts w:hint="eastAsia" w:ascii="宋体" w:hAnsi="宋体" w:eastAsia="宋体" w:cs="宋体"/>
        </w:rPr>
      </w:pPr>
      <w:r>
        <w:rPr>
          <w:rFonts w:hint="eastAsia" w:ascii="宋体" w:hAnsi="宋体" w:eastAsia="宋体" w:cs="宋体"/>
        </w:rPr>
        <w:t>③张某是在收到仲裁裁决书后十五日内向法院提起诉讼的</w:t>
      </w:r>
    </w:p>
    <w:p>
      <w:pPr>
        <w:spacing w:line="288" w:lineRule="auto"/>
        <w:jc w:val="left"/>
        <w:rPr>
          <w:rFonts w:hint="eastAsia" w:ascii="宋体" w:hAnsi="宋体" w:eastAsia="宋体" w:cs="宋体"/>
        </w:rPr>
      </w:pPr>
      <w:r>
        <w:rPr>
          <w:rFonts w:hint="eastAsia" w:ascii="宋体" w:hAnsi="宋体" w:eastAsia="宋体" w:cs="宋体"/>
        </w:rPr>
        <w:t>④劳动者向法院提起维权诉讼，一般要先经过劳动仲裁程序</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15.上一代的生产力飞跃既是靠能源，也是靠信息，而下一代生产力的飞跃靠的则是智能。如果我们抓住通用人工智能曙光出现的机遇，那么就代表着我们能够抓住未来。中国是世界上最大的发展中国家，大力发展人工智能技术，才能为推进中国式现代化提供更加有力的支撑。据材料，下列判断或推理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①我们抓住了未来，则我们抓住了通用人工智能曙光出现的机遇</w:t>
      </w:r>
    </w:p>
    <w:p>
      <w:pPr>
        <w:spacing w:line="288" w:lineRule="auto"/>
        <w:jc w:val="left"/>
        <w:rPr>
          <w:rFonts w:hint="eastAsia" w:ascii="宋体" w:hAnsi="宋体" w:eastAsia="宋体" w:cs="宋体"/>
        </w:rPr>
      </w:pPr>
      <w:r>
        <w:rPr>
          <w:rFonts w:hint="eastAsia" w:ascii="宋体" w:hAnsi="宋体" w:eastAsia="宋体" w:cs="宋体"/>
        </w:rPr>
        <w:t>②“中国是世界上最大的发展中国家”是单称肯定判断，主项周延</w:t>
      </w:r>
    </w:p>
    <w:p>
      <w:pPr>
        <w:spacing w:line="288" w:lineRule="auto"/>
        <w:jc w:val="left"/>
        <w:rPr>
          <w:rFonts w:hint="eastAsia" w:ascii="宋体" w:hAnsi="宋体" w:eastAsia="宋体" w:cs="宋体"/>
        </w:rPr>
      </w:pPr>
      <w:r>
        <w:rPr>
          <w:rFonts w:hint="eastAsia" w:ascii="宋体" w:hAnsi="宋体" w:eastAsia="宋体" w:cs="宋体"/>
        </w:rPr>
        <w:t>③“上一代的生产力飞跃既是靠能源，也是靠信息”是相容选言判断</w:t>
      </w:r>
    </w:p>
    <w:p>
      <w:pPr>
        <w:spacing w:line="288" w:lineRule="auto"/>
        <w:jc w:val="left"/>
        <w:rPr>
          <w:rFonts w:hint="eastAsia" w:ascii="宋体" w:hAnsi="宋体" w:eastAsia="宋体" w:cs="宋体"/>
        </w:rPr>
      </w:pPr>
      <w:r>
        <w:rPr>
          <w:rFonts w:hint="eastAsia" w:ascii="宋体" w:hAnsi="宋体" w:eastAsia="宋体" w:cs="宋体"/>
        </w:rPr>
        <w:t>④我们没能抓住未来，则我们未能抓住通用人工智能曙光出现的机遇</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16.党的十八大以来，我国全面加强生态文明建设，系统谋划生态文明体制改革。十八届三中全会提出“山水林田湖是一个生命共同体”的理念，近年来又逐渐加入了草、沙、冰等要素，倡导实施生态系统整体保护、系统修复、综合治理。这启示我们</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①要坚持在整体性和动态性的直接统一中把握事物</w:t>
      </w:r>
    </w:p>
    <w:p>
      <w:pPr>
        <w:spacing w:line="288" w:lineRule="auto"/>
        <w:jc w:val="left"/>
        <w:rPr>
          <w:rFonts w:hint="eastAsia" w:ascii="宋体" w:hAnsi="宋体" w:eastAsia="宋体" w:cs="宋体"/>
        </w:rPr>
      </w:pPr>
      <w:r>
        <w:rPr>
          <w:rFonts w:hint="eastAsia" w:ascii="宋体" w:hAnsi="宋体" w:eastAsia="宋体" w:cs="宋体"/>
        </w:rPr>
        <w:t>②要运用发散思维，把众多信息引导到条理化思路中</w:t>
      </w:r>
    </w:p>
    <w:p>
      <w:pPr>
        <w:spacing w:line="288" w:lineRule="auto"/>
        <w:jc w:val="left"/>
        <w:rPr>
          <w:rFonts w:hint="eastAsia" w:ascii="宋体" w:hAnsi="宋体" w:eastAsia="宋体" w:cs="宋体"/>
        </w:rPr>
      </w:pPr>
      <w:r>
        <w:rPr>
          <w:rFonts w:hint="eastAsia" w:ascii="宋体" w:hAnsi="宋体" w:eastAsia="宋体" w:cs="宋体"/>
        </w:rPr>
        <w:t>③要坚持辩证思维，运用联系、全面的观点思考问题</w:t>
      </w:r>
    </w:p>
    <w:p>
      <w:pPr>
        <w:spacing w:line="288" w:lineRule="auto"/>
        <w:jc w:val="left"/>
        <w:rPr>
          <w:rFonts w:hint="eastAsia" w:ascii="宋体" w:hAnsi="宋体" w:eastAsia="宋体" w:cs="宋体"/>
        </w:rPr>
      </w:pPr>
      <w:r>
        <w:rPr>
          <w:rFonts w:hint="eastAsia" w:ascii="宋体" w:hAnsi="宋体" w:eastAsia="宋体" w:cs="宋体"/>
        </w:rPr>
        <w:t>④要坚持分析与综合相结合，推动认识不断向前发展</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center"/>
        <w:rPr>
          <w:rFonts w:hint="eastAsia" w:ascii="宋体" w:hAnsi="宋体" w:eastAsia="宋体" w:cs="宋体"/>
          <w:b/>
          <w:bCs/>
          <w:sz w:val="24"/>
          <w:szCs w:val="32"/>
        </w:rPr>
      </w:pPr>
      <w:r>
        <w:rPr>
          <w:rFonts w:hint="eastAsia" w:ascii="宋体" w:hAnsi="宋体" w:eastAsia="宋体" w:cs="宋体"/>
          <w:b/>
          <w:bCs/>
          <w:sz w:val="24"/>
          <w:szCs w:val="32"/>
        </w:rPr>
        <w:t>第Ⅱ卷</w:t>
      </w:r>
      <w:r>
        <w:rPr>
          <w:rFonts w:hint="eastAsia" w:ascii="宋体" w:hAnsi="宋体" w:cs="宋体"/>
          <w:b/>
          <w:bCs/>
          <w:sz w:val="24"/>
          <w:szCs w:val="32"/>
          <w:lang w:val="en-US" w:eastAsia="zh-CN"/>
        </w:rPr>
        <w:t xml:space="preserve">  </w:t>
      </w:r>
      <w:r>
        <w:rPr>
          <w:rFonts w:hint="eastAsia" w:ascii="宋体" w:hAnsi="宋体" w:eastAsia="宋体" w:cs="宋体"/>
          <w:b/>
          <w:bCs/>
          <w:sz w:val="24"/>
          <w:szCs w:val="32"/>
        </w:rPr>
        <w:t>非选择题（共52分）</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二、非选择题（本大题共4小题，共52分）</w:t>
      </w:r>
    </w:p>
    <w:p>
      <w:pPr>
        <w:spacing w:line="288" w:lineRule="auto"/>
        <w:jc w:val="left"/>
        <w:rPr>
          <w:rFonts w:hint="eastAsia" w:ascii="宋体" w:hAnsi="宋体" w:eastAsia="宋体" w:cs="宋体"/>
        </w:rPr>
      </w:pPr>
      <w:r>
        <w:rPr>
          <w:rFonts w:hint="eastAsia" w:ascii="宋体" w:hAnsi="宋体" w:eastAsia="宋体" w:cs="宋体"/>
        </w:rPr>
        <w:t>17.阅读材料，完成下列要求。</w:t>
      </w:r>
      <w:r>
        <w:rPr>
          <w:rFonts w:hint="eastAsia" w:ascii="宋体" w:hAnsi="宋体" w:cs="宋体"/>
          <w:lang w:eastAsia="zh-CN"/>
        </w:rPr>
        <w:t>（</w:t>
      </w:r>
      <w:r>
        <w:rPr>
          <w:rFonts w:hint="eastAsia" w:ascii="宋体" w:hAnsi="宋体" w:eastAsia="宋体" w:cs="宋体"/>
        </w:rPr>
        <w:t>16分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巴斯夫杉杉，是近年来湖南发展新质生产力、不断扩大高水平对外开放的一个典型案例。</w:t>
      </w:r>
    </w:p>
    <w:p>
      <w:pPr>
        <w:spacing w:line="288" w:lineRule="auto"/>
        <w:ind w:firstLine="420" w:firstLineChars="0"/>
        <w:jc w:val="left"/>
        <w:rPr>
          <w:rFonts w:hint="eastAsia" w:ascii="楷体" w:hAnsi="楷体" w:eastAsia="楷体" w:cs="楷体"/>
        </w:rPr>
      </w:pPr>
      <w:r>
        <w:rPr>
          <w:rFonts w:hint="eastAsia" w:ascii="楷体" w:hAnsi="楷体" w:eastAsia="楷体" w:cs="楷体"/>
        </w:rPr>
        <w:t>1989年创立的杉杉股份，是中国服装业第一家上市公司，如今，湖南杉杉能源科技股份有限公司则是国内正极材料行业龙头企业；德国巴斯夫是全球领先的电动汽车锂离子电池正极活性材料供应商之一，位列世界500强；2021年9月，巴斯夫与杉杉能源强强联手，成立中德合资企业——巴斯夫杉杉</w:t>
      </w:r>
      <w:r>
        <w:rPr>
          <w:rFonts w:hint="eastAsia" w:ascii="楷体" w:hAnsi="楷体" w:eastAsia="楷体" w:cs="楷体"/>
          <w:lang w:eastAsia="zh-CN"/>
        </w:rPr>
        <w:t>，</w:t>
      </w:r>
      <w:r>
        <w:rPr>
          <w:rFonts w:hint="eastAsia" w:ascii="楷体" w:hAnsi="楷体" w:eastAsia="楷体" w:cs="楷体"/>
        </w:rPr>
        <w:t>这也是湖南省2021年引进的最大外资投资项目。</w:t>
      </w:r>
    </w:p>
    <w:p>
      <w:pPr>
        <w:spacing w:line="288" w:lineRule="auto"/>
        <w:ind w:firstLine="420" w:firstLineChars="0"/>
        <w:jc w:val="left"/>
        <w:rPr>
          <w:rFonts w:hint="eastAsia" w:ascii="楷体" w:hAnsi="楷体" w:eastAsia="楷体" w:cs="楷体"/>
        </w:rPr>
      </w:pPr>
      <w:r>
        <w:rPr>
          <w:rFonts w:hint="eastAsia" w:ascii="楷体" w:hAnsi="楷体" w:eastAsia="楷体" w:cs="楷体"/>
        </w:rPr>
        <w:t>2023年，我国电动车、锂电池、光伏产品“新三样”出口首次突破万亿元大关，增长29.9%。专注锂电正极材料研发生产的巴斯夫杉杉，如今已成为中部地区发展新质生产力的典型样本。</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结合材料，运用《经济与社会》的知识，说明巴斯夫杉杉为何能成为中部地区发展新质生产力的典型样本。</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结合材料，运用经济全球化的知识，分析湖南应如何更好共享全球发展机遇，推动经济高质量发展。</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18.阅读材料，完成下列要求。</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2024年3月19日下午，习近平总书记来到湖南省常德市鼎城区谢家铺镇港中坪村党群服务中心，专门考察农村基层减负、提升基层治理效能等情况。</w:t>
      </w:r>
    </w:p>
    <w:p>
      <w:pPr>
        <w:spacing w:line="288" w:lineRule="auto"/>
        <w:ind w:firstLine="420" w:firstLineChars="0"/>
        <w:jc w:val="left"/>
        <w:rPr>
          <w:rFonts w:hint="eastAsia" w:ascii="楷体" w:hAnsi="楷体" w:eastAsia="楷体" w:cs="楷体"/>
        </w:rPr>
      </w:pPr>
      <w:r>
        <w:rPr>
          <w:rFonts w:hint="eastAsia" w:ascii="楷体" w:hAnsi="楷体" w:eastAsia="楷体" w:cs="楷体"/>
        </w:rPr>
        <w:t>近年来，该村强化党建引领，按照镇村主导、群众主体、乡贤赞助、协会管理的模式开展治理服务。村部挂的牌子大幅减少，和牌子一同减少的还有职能部门交办的事项、要求村里开的证明、村干部手机上种类繁杂的微信工作群...基层党员干部有更多时间和精力为老百姓服务，乡村建设也更加如火如茶，2022年，村里又多了一块“牌子”——“常德市美丽乡村”。</w:t>
      </w:r>
    </w:p>
    <w:p>
      <w:pPr>
        <w:spacing w:line="288" w:lineRule="auto"/>
        <w:ind w:firstLine="420" w:firstLineChars="0"/>
        <w:jc w:val="left"/>
        <w:rPr>
          <w:rFonts w:hint="eastAsia" w:ascii="楷体" w:hAnsi="楷体" w:eastAsia="楷体" w:cs="楷体"/>
        </w:rPr>
      </w:pPr>
      <w:r>
        <w:rPr>
          <w:rFonts w:hint="eastAsia" w:ascii="楷体" w:hAnsi="楷体" w:eastAsia="楷体" w:cs="楷体"/>
        </w:rPr>
        <w:t>如今，港中坪村道路实现硬化，电网改造全部覆盖，自来水通户率、卫生厕所普及率、生活垃圾处理率均达100%···2023年，村民人均收入达到23800元，高于全区平均水平；村集体经济收入达到35万元。</w:t>
      </w:r>
    </w:p>
    <w:p>
      <w:pPr>
        <w:spacing w:line="288" w:lineRule="auto"/>
        <w:jc w:val="left"/>
        <w:rPr>
          <w:rFonts w:hint="eastAsia" w:ascii="宋体" w:hAnsi="宋体" w:eastAsia="宋体" w:cs="宋体"/>
        </w:rPr>
      </w:pPr>
      <w:r>
        <w:rPr>
          <w:rFonts w:hint="eastAsia" w:ascii="宋体" w:hAnsi="宋体" w:eastAsia="宋体" w:cs="宋体"/>
        </w:rPr>
        <w:t>结合材料，运用《政治与法治》的知识，分析港中坪村提升基层治理效能的经验。</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19.阅读材料，完成下列要求。</w:t>
      </w:r>
      <w:r>
        <w:rPr>
          <w:rFonts w:hint="eastAsia" w:ascii="宋体" w:hAnsi="宋体" w:cs="宋体"/>
          <w:lang w:eastAsia="zh-CN"/>
        </w:rPr>
        <w:t>（</w:t>
      </w:r>
      <w:r>
        <w:rPr>
          <w:rFonts w:hint="eastAsia" w:ascii="宋体" w:hAnsi="宋体" w:eastAsia="宋体" w:cs="宋体"/>
        </w:rPr>
        <w:t>7分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2024年3月8日，最高人民法院工作报告中指出：学生校内“抽凳子”玩闹受伤，学校强调学生守则，老师经常提醒，法院判决由“闯祸”孩子家长担责，学校不需要承担赔偿责任。</w:t>
      </w:r>
    </w:p>
    <w:p>
      <w:pPr>
        <w:spacing w:line="288" w:lineRule="auto"/>
        <w:ind w:firstLine="420" w:firstLineChars="0"/>
        <w:jc w:val="left"/>
        <w:rPr>
          <w:rFonts w:hint="eastAsia" w:ascii="楷体" w:hAnsi="楷体" w:eastAsia="楷体" w:cs="楷体"/>
        </w:rPr>
      </w:pPr>
      <w:r>
        <w:rPr>
          <w:rFonts w:hint="eastAsia" w:ascii="楷体" w:hAnsi="楷体" w:eastAsia="楷体" w:cs="楷体"/>
        </w:rPr>
        <w:t>思思和小杰就读于广州市某中学初一年级，二人是同班同学。一天午休时，趁思思起身，小杰突起“玩心”，偷偷将思思的椅子往后拉出一定距离，思思坐下时不慎坐空并摔倒，后脑碰到凳子后躺地不起。事故发生后，摔倒的思思第一时间被同学和值班巡逻的老师送去了学校医务室并通知了家长。摔倒后的思思出现了呕吐、脖子疼等症状，检查结果显示只是表面的挫伤；之后的几天，思思视力急剧下降，眼睛痛，脖子痛，手痛得写不了字，导致思思休学一年。</w:t>
      </w:r>
    </w:p>
    <w:p>
      <w:pPr>
        <w:spacing w:line="288" w:lineRule="auto"/>
        <w:ind w:firstLine="420" w:firstLineChars="0"/>
        <w:jc w:val="left"/>
        <w:rPr>
          <w:rFonts w:hint="eastAsia" w:ascii="楷体" w:hAnsi="楷体" w:eastAsia="楷体" w:cs="楷体"/>
        </w:rPr>
      </w:pPr>
      <w:r>
        <w:rPr>
          <w:rFonts w:hint="eastAsia" w:ascii="楷体" w:hAnsi="楷体" w:eastAsia="楷体" w:cs="楷体"/>
        </w:rPr>
        <w:t>思思父母因与小杰父母及学校协商赔偿事宜未果，便以思思名义将小杰及其父母、学校一并诉至广州市南沙区人民法院</w:t>
      </w:r>
      <w:r>
        <w:rPr>
          <w:rFonts w:hint="eastAsia" w:ascii="楷体" w:hAnsi="楷体" w:eastAsia="楷体" w:cs="楷体"/>
          <w:lang w:eastAsia="zh-CN"/>
        </w:rPr>
        <w:t>，</w:t>
      </w:r>
      <w:r>
        <w:rPr>
          <w:rFonts w:hint="eastAsia" w:ascii="楷体" w:hAnsi="楷体" w:eastAsia="楷体" w:cs="楷体"/>
        </w:rPr>
        <w:t>要求赔偿医疗费、住院伙食补助费、营养费、护理费、精神损害抚慰金等。</w:t>
      </w:r>
    </w:p>
    <w:p>
      <w:pPr>
        <w:spacing w:line="288" w:lineRule="auto"/>
        <w:jc w:val="left"/>
        <w:rPr>
          <w:rFonts w:hint="eastAsia" w:ascii="宋体" w:hAnsi="宋体" w:eastAsia="宋体" w:cs="宋体"/>
        </w:rPr>
      </w:pPr>
      <w:r>
        <w:rPr>
          <w:rFonts w:hint="eastAsia" w:ascii="宋体" w:hAnsi="宋体" w:eastAsia="宋体" w:cs="宋体"/>
        </w:rPr>
        <w:t>结合材料，运用《法律与生活》的知识，你是否赞成法院作出由“闯祸”孩子家长担责，学校不需要承担赔偿责任的判决。</w:t>
      </w:r>
      <w:r>
        <w:rPr>
          <w:rFonts w:hint="eastAsia" w:ascii="宋体" w:hAnsi="宋体" w:cs="宋体"/>
          <w:lang w:eastAsia="zh-CN"/>
        </w:rPr>
        <w:t>（</w:t>
      </w:r>
      <w:r>
        <w:rPr>
          <w:rFonts w:hint="eastAsia" w:ascii="宋体" w:hAnsi="宋体" w:eastAsia="宋体" w:cs="宋体"/>
        </w:rPr>
        <w:t>7分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20.阅读材料，完成下列要求。</w:t>
      </w:r>
      <w:r>
        <w:rPr>
          <w:rFonts w:hint="eastAsia" w:ascii="宋体" w:hAnsi="宋体" w:cs="宋体"/>
          <w:lang w:eastAsia="zh-CN"/>
        </w:rPr>
        <w:t>（</w:t>
      </w:r>
      <w:r>
        <w:rPr>
          <w:rFonts w:hint="eastAsia" w:ascii="宋体" w:hAnsi="宋体" w:eastAsia="宋体" w:cs="宋体"/>
        </w:rPr>
        <w:t>21分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中华民族一路走来，书写了海峡两岸不可分割的历史，镌刻着两岸同胞血脉相连的史实。</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w:t>
      </w:r>
      <w:r>
        <w:rPr>
          <w:rFonts w:hint="eastAsia" w:ascii="楷体" w:hAnsi="楷体" w:eastAsia="楷体" w:cs="楷体"/>
          <w:lang w:val="en-US" w:eastAsia="zh-CN"/>
        </w:rPr>
        <w:t xml:space="preserve">  </w:t>
      </w:r>
      <w:r>
        <w:rPr>
          <w:rFonts w:hint="eastAsia" w:ascii="楷体" w:hAnsi="楷体" w:eastAsia="楷体" w:cs="楷体"/>
        </w:rPr>
        <w:t>交流是推动两岸关系和平发展的良方</w:t>
      </w:r>
    </w:p>
    <w:p>
      <w:pPr>
        <w:spacing w:line="288" w:lineRule="auto"/>
        <w:ind w:firstLine="420" w:firstLineChars="0"/>
        <w:jc w:val="left"/>
        <w:rPr>
          <w:rFonts w:hint="eastAsia" w:ascii="楷体" w:hAnsi="楷体" w:eastAsia="楷体" w:cs="楷体"/>
        </w:rPr>
      </w:pPr>
      <w:r>
        <w:rPr>
          <w:rFonts w:hint="eastAsia" w:ascii="楷体" w:hAnsi="楷体" w:eastAsia="楷体" w:cs="楷体"/>
        </w:rPr>
        <w:t>2024年4月10日，习近平在会见马英九一行中指出，两岸同胞同属中华民族，两岸同胞完全可以坐下来，就家里人的事先接触交流起来，再进一步推动两岸交流交往交融，让两岸同胞在交流中交心，在交往中增信，同心共创、接续奋斗，实现中华民族伟大复兴。</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材料二</w:t>
      </w:r>
      <w:r>
        <w:rPr>
          <w:rFonts w:hint="eastAsia" w:ascii="楷体" w:hAnsi="楷体" w:eastAsia="楷体" w:cs="楷体"/>
          <w:lang w:val="en-US" w:eastAsia="zh-CN"/>
        </w:rPr>
        <w:t xml:space="preserve">  </w:t>
      </w:r>
      <w:r>
        <w:rPr>
          <w:rFonts w:hint="eastAsia" w:ascii="楷体" w:hAnsi="楷体" w:eastAsia="楷体" w:cs="楷体"/>
        </w:rPr>
        <w:t>中华文化是两岸社会最大的交集</w:t>
      </w:r>
    </w:p>
    <w:p>
      <w:pPr>
        <w:spacing w:line="288" w:lineRule="auto"/>
        <w:jc w:val="left"/>
        <w:rPr>
          <w:rFonts w:hint="eastAsia" w:ascii="楷体" w:hAnsi="楷体" w:eastAsia="楷体" w:cs="楷体"/>
        </w:rPr>
      </w:pPr>
      <w:r>
        <w:rPr>
          <w:rFonts w:hint="eastAsia" w:ascii="楷体" w:hAnsi="楷体" w:eastAsia="楷体" w:cs="楷体"/>
        </w:rPr>
        <w:t>传统节庆习俗、儒家思想、唐诗宋词···无论是在大陆，还是在台湾，博大精深、内涵丰富的中华文化早已融入人们的生活习惯、思维方式、价值观念和思想情感；“科目三”舞步、各类大陆美食和大陆歌曲在台湾走红，大陆流行文化在台湾的影响力越来越大；尽管两岸关系经历曲折起伏，但两岸始终保持人文往来不停、文化交流不断，让“课本所不教的事”能够在其他地方得到补足，促进两岸同胞心灵契合。</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材料三</w:t>
      </w:r>
      <w:r>
        <w:rPr>
          <w:rFonts w:hint="eastAsia" w:ascii="楷体" w:hAnsi="楷体" w:eastAsia="楷体" w:cs="楷体"/>
          <w:lang w:val="en-US" w:eastAsia="zh-CN"/>
        </w:rPr>
        <w:t xml:space="preserve">  </w:t>
      </w:r>
      <w:r>
        <w:rPr>
          <w:rFonts w:hint="eastAsia" w:ascii="楷体" w:hAnsi="楷体" w:eastAsia="楷体" w:cs="楷体"/>
        </w:rPr>
        <w:t>青年是两岸不可或缺的力量</w:t>
      </w:r>
    </w:p>
    <w:p>
      <w:pPr>
        <w:spacing w:line="288" w:lineRule="auto"/>
        <w:ind w:firstLine="420" w:firstLineChars="0"/>
        <w:jc w:val="left"/>
        <w:rPr>
          <w:rFonts w:hint="eastAsia" w:ascii="楷体" w:hAnsi="楷体" w:eastAsia="楷体" w:cs="楷体"/>
        </w:rPr>
      </w:pPr>
      <w:r>
        <w:rPr>
          <w:rFonts w:hint="eastAsia" w:ascii="楷体" w:hAnsi="楷体" w:eastAsia="楷体" w:cs="楷体"/>
        </w:rPr>
        <w:t>两岸青年好，两岸未来才会好。习近平强调，两岸青年必将大有可为，也必定大有作为。我们欢迎台湾青年来祖国大陆追梦、筑梦、圆梦，持续为两岸青年成长、成才、成功创造更好条件、更多机遇。希望两岸青年互学互鉴、相依相伴、同心同行，跑好历史的接力棒，为实现民族复兴贡献青春力量。</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结合材料，运用发展状态的知识，说明交流是推动两岸关系和平发展良方的正确性。</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结合材料，运用文化知识，说明中华文化为什么具有凝聚两岸人心的作用。</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运用思维基本形态的知识，就如何更好促进两岸青年的交流提出建议。（要求：指出具体运用的思维形态和预期效果）</w:t>
      </w:r>
      <w:r>
        <w:rPr>
          <w:rFonts w:hint="eastAsia" w:ascii="宋体" w:hAnsi="宋体" w:cs="宋体"/>
          <w:lang w:eastAsia="zh-CN"/>
        </w:rPr>
        <w:t>（</w:t>
      </w:r>
      <w:r>
        <w:rPr>
          <w:rFonts w:hint="eastAsia" w:ascii="宋体" w:hAnsi="宋体" w:eastAsia="宋体" w:cs="宋体"/>
        </w:rPr>
        <w:t>7分</w:t>
      </w:r>
      <w:r>
        <w:rPr>
          <w:rFonts w:hint="eastAsia" w:ascii="宋体" w:hAnsi="宋体" w:cs="宋体"/>
          <w:lang w:eastAsia="zh-CN"/>
        </w:rPr>
        <w:t>）</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雅礼中学2024届模拟试卷（二）</w:t>
      </w:r>
    </w:p>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t>思想政治参考答案</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一、选择题（本大题共16小题，每小题3分，共48分。每小题只有一项符合题目要求）</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86"/>
        <w:gridCol w:w="586"/>
        <w:gridCol w:w="586"/>
        <w:gridCol w:w="586"/>
        <w:gridCol w:w="586"/>
        <w:gridCol w:w="586"/>
        <w:gridCol w:w="586"/>
        <w:gridCol w:w="586"/>
        <w:gridCol w:w="586"/>
        <w:gridCol w:w="586"/>
        <w:gridCol w:w="587"/>
        <w:gridCol w:w="587"/>
        <w:gridCol w:w="587"/>
        <w:gridCol w:w="587"/>
        <w:gridCol w:w="587"/>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spacing w:line="288" w:lineRule="auto"/>
              <w:jc w:val="center"/>
            </w:pPr>
            <w:r>
              <w:rPr>
                <w:rFonts w:hint="eastAsia" w:ascii="宋体" w:hAnsi="宋体" w:eastAsia="宋体" w:cs="宋体"/>
              </w:rPr>
              <w:t>题号</w:t>
            </w:r>
          </w:p>
        </w:tc>
        <w:tc>
          <w:tcPr>
            <w:tcW w:w="586" w:type="dxa"/>
            <w:vAlign w:val="center"/>
          </w:tcPr>
          <w:p>
            <w:pPr>
              <w:spacing w:line="288" w:lineRule="auto"/>
              <w:jc w:val="center"/>
            </w:pPr>
            <w:r>
              <w:rPr>
                <w:rFonts w:hint="eastAsia" w:ascii="宋体" w:hAnsi="宋体" w:eastAsia="宋体" w:cs="宋体"/>
              </w:rPr>
              <w:t>1</w:t>
            </w:r>
          </w:p>
        </w:tc>
        <w:tc>
          <w:tcPr>
            <w:tcW w:w="586" w:type="dxa"/>
            <w:vAlign w:val="center"/>
          </w:tcPr>
          <w:p>
            <w:pPr>
              <w:spacing w:line="288" w:lineRule="auto"/>
              <w:jc w:val="center"/>
            </w:pPr>
            <w:r>
              <w:rPr>
                <w:rFonts w:hint="eastAsia" w:ascii="宋体" w:hAnsi="宋体" w:eastAsia="宋体" w:cs="宋体"/>
              </w:rPr>
              <w:t>2</w:t>
            </w:r>
          </w:p>
        </w:tc>
        <w:tc>
          <w:tcPr>
            <w:tcW w:w="586" w:type="dxa"/>
            <w:vAlign w:val="center"/>
          </w:tcPr>
          <w:p>
            <w:pPr>
              <w:spacing w:line="288" w:lineRule="auto"/>
              <w:jc w:val="center"/>
            </w:pPr>
            <w:r>
              <w:rPr>
                <w:rFonts w:hint="eastAsia" w:ascii="宋体" w:hAnsi="宋体" w:eastAsia="宋体" w:cs="宋体"/>
              </w:rPr>
              <w:t>3</w:t>
            </w:r>
          </w:p>
        </w:tc>
        <w:tc>
          <w:tcPr>
            <w:tcW w:w="586" w:type="dxa"/>
            <w:vAlign w:val="center"/>
          </w:tcPr>
          <w:p>
            <w:pPr>
              <w:spacing w:line="288" w:lineRule="auto"/>
              <w:jc w:val="center"/>
            </w:pPr>
            <w:r>
              <w:rPr>
                <w:rFonts w:hint="eastAsia" w:ascii="宋体" w:hAnsi="宋体" w:eastAsia="宋体" w:cs="宋体"/>
              </w:rPr>
              <w:t>4</w:t>
            </w:r>
          </w:p>
        </w:tc>
        <w:tc>
          <w:tcPr>
            <w:tcW w:w="586" w:type="dxa"/>
            <w:vAlign w:val="center"/>
          </w:tcPr>
          <w:p>
            <w:pPr>
              <w:spacing w:line="288" w:lineRule="auto"/>
              <w:jc w:val="center"/>
            </w:pPr>
            <w:r>
              <w:rPr>
                <w:rFonts w:hint="eastAsia" w:ascii="宋体" w:hAnsi="宋体" w:eastAsia="宋体" w:cs="宋体"/>
              </w:rPr>
              <w:t>5</w:t>
            </w:r>
          </w:p>
        </w:tc>
        <w:tc>
          <w:tcPr>
            <w:tcW w:w="586" w:type="dxa"/>
            <w:vAlign w:val="center"/>
          </w:tcPr>
          <w:p>
            <w:pPr>
              <w:spacing w:line="288" w:lineRule="auto"/>
              <w:jc w:val="center"/>
            </w:pPr>
            <w:r>
              <w:rPr>
                <w:rFonts w:hint="eastAsia" w:ascii="宋体" w:hAnsi="宋体" w:eastAsia="宋体" w:cs="宋体"/>
              </w:rPr>
              <w:t>6</w:t>
            </w:r>
          </w:p>
        </w:tc>
        <w:tc>
          <w:tcPr>
            <w:tcW w:w="586" w:type="dxa"/>
            <w:vAlign w:val="center"/>
          </w:tcPr>
          <w:p>
            <w:pPr>
              <w:spacing w:line="288" w:lineRule="auto"/>
              <w:jc w:val="center"/>
            </w:pPr>
            <w:r>
              <w:rPr>
                <w:rFonts w:hint="eastAsia" w:ascii="宋体" w:hAnsi="宋体" w:eastAsia="宋体" w:cs="宋体"/>
              </w:rPr>
              <w:t>7</w:t>
            </w:r>
          </w:p>
        </w:tc>
        <w:tc>
          <w:tcPr>
            <w:tcW w:w="586" w:type="dxa"/>
            <w:vAlign w:val="center"/>
          </w:tcPr>
          <w:p>
            <w:pPr>
              <w:spacing w:line="288" w:lineRule="auto"/>
              <w:jc w:val="center"/>
            </w:pPr>
            <w:r>
              <w:rPr>
                <w:rFonts w:hint="eastAsia" w:ascii="宋体" w:hAnsi="宋体" w:eastAsia="宋体" w:cs="宋体"/>
              </w:rPr>
              <w:t>8</w:t>
            </w:r>
          </w:p>
        </w:tc>
        <w:tc>
          <w:tcPr>
            <w:tcW w:w="586" w:type="dxa"/>
            <w:vAlign w:val="center"/>
          </w:tcPr>
          <w:p>
            <w:pPr>
              <w:spacing w:line="288" w:lineRule="auto"/>
              <w:jc w:val="center"/>
            </w:pPr>
            <w:r>
              <w:rPr>
                <w:rFonts w:hint="eastAsia" w:ascii="宋体" w:hAnsi="宋体" w:eastAsia="宋体" w:cs="宋体"/>
              </w:rPr>
              <w:t>9</w:t>
            </w:r>
          </w:p>
        </w:tc>
        <w:tc>
          <w:tcPr>
            <w:tcW w:w="586" w:type="dxa"/>
            <w:vAlign w:val="center"/>
          </w:tcPr>
          <w:p>
            <w:pPr>
              <w:spacing w:line="288" w:lineRule="auto"/>
              <w:jc w:val="center"/>
            </w:pPr>
            <w:r>
              <w:rPr>
                <w:rFonts w:hint="eastAsia" w:ascii="宋体" w:hAnsi="宋体" w:eastAsia="宋体" w:cs="宋体"/>
              </w:rPr>
              <w:t>10</w:t>
            </w:r>
          </w:p>
        </w:tc>
        <w:tc>
          <w:tcPr>
            <w:tcW w:w="587" w:type="dxa"/>
            <w:vAlign w:val="center"/>
          </w:tcPr>
          <w:p>
            <w:pPr>
              <w:spacing w:line="288" w:lineRule="auto"/>
              <w:jc w:val="center"/>
            </w:pPr>
            <w:r>
              <w:rPr>
                <w:rFonts w:hint="eastAsia" w:ascii="宋体" w:hAnsi="宋体" w:eastAsia="宋体" w:cs="宋体"/>
              </w:rPr>
              <w:t>11</w:t>
            </w:r>
          </w:p>
        </w:tc>
        <w:tc>
          <w:tcPr>
            <w:tcW w:w="587" w:type="dxa"/>
            <w:vAlign w:val="center"/>
          </w:tcPr>
          <w:p>
            <w:pPr>
              <w:spacing w:line="288" w:lineRule="auto"/>
              <w:jc w:val="center"/>
            </w:pPr>
            <w:r>
              <w:rPr>
                <w:rFonts w:hint="eastAsia" w:ascii="宋体" w:hAnsi="宋体" w:eastAsia="宋体" w:cs="宋体"/>
              </w:rPr>
              <w:t>12</w:t>
            </w:r>
          </w:p>
        </w:tc>
        <w:tc>
          <w:tcPr>
            <w:tcW w:w="587" w:type="dxa"/>
            <w:vAlign w:val="center"/>
          </w:tcPr>
          <w:p>
            <w:pPr>
              <w:spacing w:line="288" w:lineRule="auto"/>
              <w:jc w:val="center"/>
            </w:pPr>
            <w:r>
              <w:rPr>
                <w:rFonts w:hint="eastAsia" w:ascii="宋体" w:hAnsi="宋体" w:eastAsia="宋体" w:cs="宋体"/>
              </w:rPr>
              <w:t>13</w:t>
            </w:r>
          </w:p>
        </w:tc>
        <w:tc>
          <w:tcPr>
            <w:tcW w:w="587" w:type="dxa"/>
            <w:vAlign w:val="center"/>
          </w:tcPr>
          <w:p>
            <w:pPr>
              <w:spacing w:line="288" w:lineRule="auto"/>
              <w:jc w:val="center"/>
            </w:pPr>
            <w:r>
              <w:rPr>
                <w:rFonts w:hint="eastAsia" w:ascii="宋体" w:hAnsi="宋体" w:eastAsia="宋体" w:cs="宋体"/>
              </w:rPr>
              <w:t>14</w:t>
            </w:r>
          </w:p>
        </w:tc>
        <w:tc>
          <w:tcPr>
            <w:tcW w:w="587" w:type="dxa"/>
            <w:vAlign w:val="center"/>
          </w:tcPr>
          <w:p>
            <w:pPr>
              <w:spacing w:line="288" w:lineRule="auto"/>
              <w:jc w:val="center"/>
            </w:pPr>
            <w:r>
              <w:rPr>
                <w:rFonts w:hint="eastAsia" w:ascii="宋体" w:hAnsi="宋体" w:eastAsia="宋体" w:cs="宋体"/>
              </w:rPr>
              <w:t>15</w:t>
            </w:r>
          </w:p>
        </w:tc>
        <w:tc>
          <w:tcPr>
            <w:tcW w:w="587" w:type="dxa"/>
            <w:vAlign w:val="center"/>
          </w:tcPr>
          <w:p>
            <w:pPr>
              <w:spacing w:line="288" w:lineRule="auto"/>
              <w:jc w:val="center"/>
            </w:pPr>
            <w:r>
              <w:rPr>
                <w:rFonts w:hint="eastAsia" w:ascii="宋体" w:hAnsi="宋体" w:eastAsia="宋体" w:cs="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spacing w:line="288" w:lineRule="auto"/>
              <w:jc w:val="center"/>
            </w:pPr>
            <w:r>
              <w:rPr>
                <w:rFonts w:hint="eastAsia" w:ascii="宋体" w:hAnsi="宋体" w:eastAsia="宋体" w:cs="宋体"/>
              </w:rPr>
              <w:t>答案</w:t>
            </w:r>
          </w:p>
        </w:tc>
        <w:tc>
          <w:tcPr>
            <w:tcW w:w="586" w:type="dxa"/>
            <w:vAlign w:val="center"/>
          </w:tcPr>
          <w:p>
            <w:pPr>
              <w:spacing w:line="288" w:lineRule="auto"/>
              <w:jc w:val="center"/>
            </w:pPr>
            <w:r>
              <w:rPr>
                <w:rFonts w:hint="eastAsia" w:ascii="宋体" w:hAnsi="宋体" w:eastAsia="宋体" w:cs="宋体"/>
              </w:rPr>
              <w:t>C</w:t>
            </w:r>
          </w:p>
        </w:tc>
        <w:tc>
          <w:tcPr>
            <w:tcW w:w="586" w:type="dxa"/>
            <w:vAlign w:val="center"/>
          </w:tcPr>
          <w:p>
            <w:pPr>
              <w:spacing w:line="288" w:lineRule="auto"/>
              <w:jc w:val="center"/>
            </w:pPr>
            <w:r>
              <w:rPr>
                <w:rFonts w:hint="eastAsia" w:ascii="宋体" w:hAnsi="宋体" w:eastAsia="宋体" w:cs="宋体"/>
              </w:rPr>
              <w:t>B</w:t>
            </w:r>
          </w:p>
        </w:tc>
        <w:tc>
          <w:tcPr>
            <w:tcW w:w="586" w:type="dxa"/>
            <w:vAlign w:val="center"/>
          </w:tcPr>
          <w:p>
            <w:pPr>
              <w:spacing w:line="288" w:lineRule="auto"/>
              <w:jc w:val="center"/>
            </w:pPr>
            <w:r>
              <w:rPr>
                <w:rFonts w:hint="eastAsia" w:ascii="宋体" w:hAnsi="宋体" w:eastAsia="宋体" w:cs="宋体"/>
              </w:rPr>
              <w:t>C</w:t>
            </w:r>
          </w:p>
        </w:tc>
        <w:tc>
          <w:tcPr>
            <w:tcW w:w="586" w:type="dxa"/>
            <w:vAlign w:val="center"/>
          </w:tcPr>
          <w:p>
            <w:pPr>
              <w:spacing w:line="288" w:lineRule="auto"/>
              <w:jc w:val="center"/>
            </w:pPr>
            <w:r>
              <w:rPr>
                <w:rFonts w:hint="eastAsia" w:ascii="宋体" w:hAnsi="宋体" w:eastAsia="宋体" w:cs="宋体"/>
              </w:rPr>
              <w:t>C</w:t>
            </w:r>
          </w:p>
        </w:tc>
        <w:tc>
          <w:tcPr>
            <w:tcW w:w="586" w:type="dxa"/>
            <w:vAlign w:val="center"/>
          </w:tcPr>
          <w:p>
            <w:pPr>
              <w:spacing w:line="288" w:lineRule="auto"/>
              <w:jc w:val="center"/>
            </w:pPr>
            <w:r>
              <w:rPr>
                <w:rFonts w:hint="eastAsia" w:ascii="宋体" w:hAnsi="宋体" w:eastAsia="宋体" w:cs="宋体"/>
              </w:rPr>
              <w:t>A</w:t>
            </w:r>
          </w:p>
        </w:tc>
        <w:tc>
          <w:tcPr>
            <w:tcW w:w="586" w:type="dxa"/>
            <w:vAlign w:val="center"/>
          </w:tcPr>
          <w:p>
            <w:pPr>
              <w:spacing w:line="288" w:lineRule="auto"/>
              <w:jc w:val="center"/>
            </w:pPr>
            <w:r>
              <w:rPr>
                <w:rFonts w:hint="eastAsia" w:ascii="宋体" w:hAnsi="宋体" w:eastAsia="宋体" w:cs="宋体"/>
              </w:rPr>
              <w:t>B</w:t>
            </w:r>
          </w:p>
        </w:tc>
        <w:tc>
          <w:tcPr>
            <w:tcW w:w="586" w:type="dxa"/>
            <w:vAlign w:val="center"/>
          </w:tcPr>
          <w:p>
            <w:pPr>
              <w:spacing w:line="288" w:lineRule="auto"/>
              <w:jc w:val="center"/>
            </w:pPr>
            <w:r>
              <w:rPr>
                <w:rFonts w:hint="eastAsia" w:ascii="宋体" w:hAnsi="宋体" w:eastAsia="宋体" w:cs="宋体"/>
              </w:rPr>
              <w:t>A</w:t>
            </w:r>
          </w:p>
        </w:tc>
        <w:tc>
          <w:tcPr>
            <w:tcW w:w="586" w:type="dxa"/>
            <w:vAlign w:val="center"/>
          </w:tcPr>
          <w:p>
            <w:pPr>
              <w:spacing w:line="288" w:lineRule="auto"/>
              <w:jc w:val="center"/>
            </w:pPr>
            <w:r>
              <w:rPr>
                <w:rFonts w:hint="eastAsia" w:ascii="宋体" w:hAnsi="宋体" w:eastAsia="宋体" w:cs="宋体"/>
              </w:rPr>
              <w:t>C</w:t>
            </w:r>
          </w:p>
        </w:tc>
        <w:tc>
          <w:tcPr>
            <w:tcW w:w="586" w:type="dxa"/>
            <w:vAlign w:val="center"/>
          </w:tcPr>
          <w:p>
            <w:pPr>
              <w:spacing w:line="288" w:lineRule="auto"/>
              <w:jc w:val="center"/>
            </w:pPr>
            <w:r>
              <w:rPr>
                <w:rFonts w:hint="eastAsia" w:ascii="宋体" w:hAnsi="宋体" w:eastAsia="宋体" w:cs="宋体"/>
              </w:rPr>
              <w:t>B</w:t>
            </w:r>
          </w:p>
        </w:tc>
        <w:tc>
          <w:tcPr>
            <w:tcW w:w="586" w:type="dxa"/>
            <w:vAlign w:val="center"/>
          </w:tcPr>
          <w:p>
            <w:pPr>
              <w:spacing w:line="288" w:lineRule="auto"/>
              <w:jc w:val="center"/>
            </w:pPr>
            <w:r>
              <w:rPr>
                <w:rFonts w:hint="eastAsia" w:ascii="宋体" w:hAnsi="宋体" w:cs="宋体"/>
                <w:lang w:val="en-US" w:eastAsia="zh-CN"/>
              </w:rPr>
              <w:t>C</w:t>
            </w:r>
          </w:p>
        </w:tc>
        <w:tc>
          <w:tcPr>
            <w:tcW w:w="587" w:type="dxa"/>
            <w:vAlign w:val="center"/>
          </w:tcPr>
          <w:p>
            <w:pPr>
              <w:spacing w:line="288" w:lineRule="auto"/>
              <w:jc w:val="center"/>
            </w:pPr>
            <w:r>
              <w:rPr>
                <w:rFonts w:hint="eastAsia" w:ascii="宋体" w:hAnsi="宋体" w:cs="宋体"/>
                <w:lang w:val="en-US" w:eastAsia="zh-CN"/>
              </w:rPr>
              <w:t>C</w:t>
            </w:r>
          </w:p>
        </w:tc>
        <w:tc>
          <w:tcPr>
            <w:tcW w:w="587" w:type="dxa"/>
            <w:vAlign w:val="center"/>
          </w:tcPr>
          <w:p>
            <w:pPr>
              <w:spacing w:line="288" w:lineRule="auto"/>
              <w:jc w:val="center"/>
            </w:pPr>
            <w:r>
              <w:rPr>
                <w:rFonts w:hint="eastAsia" w:ascii="宋体" w:hAnsi="宋体" w:eastAsia="宋体" w:cs="宋体"/>
              </w:rPr>
              <w:t>A</w:t>
            </w:r>
          </w:p>
        </w:tc>
        <w:tc>
          <w:tcPr>
            <w:tcW w:w="587" w:type="dxa"/>
            <w:vAlign w:val="center"/>
          </w:tcPr>
          <w:p>
            <w:pPr>
              <w:spacing w:line="288" w:lineRule="auto"/>
              <w:jc w:val="center"/>
            </w:pPr>
            <w:r>
              <w:rPr>
                <w:rFonts w:hint="eastAsia" w:ascii="宋体" w:hAnsi="宋体" w:eastAsia="宋体" w:cs="宋体"/>
              </w:rPr>
              <w:t>C</w:t>
            </w:r>
          </w:p>
        </w:tc>
        <w:tc>
          <w:tcPr>
            <w:tcW w:w="587" w:type="dxa"/>
            <w:vAlign w:val="center"/>
          </w:tcPr>
          <w:p>
            <w:pPr>
              <w:spacing w:line="288" w:lineRule="auto"/>
              <w:jc w:val="center"/>
            </w:pPr>
            <w:r>
              <w:rPr>
                <w:rFonts w:hint="eastAsia" w:ascii="宋体" w:hAnsi="宋体" w:eastAsia="宋体" w:cs="宋体"/>
              </w:rPr>
              <w:t>D</w:t>
            </w:r>
          </w:p>
        </w:tc>
        <w:tc>
          <w:tcPr>
            <w:tcW w:w="587" w:type="dxa"/>
            <w:vAlign w:val="center"/>
          </w:tcPr>
          <w:p>
            <w:pPr>
              <w:spacing w:line="288" w:lineRule="auto"/>
              <w:jc w:val="center"/>
            </w:pPr>
            <w:r>
              <w:rPr>
                <w:rFonts w:hint="eastAsia" w:ascii="宋体" w:hAnsi="宋体" w:eastAsia="宋体" w:cs="宋体"/>
              </w:rPr>
              <w:t>C</w:t>
            </w:r>
          </w:p>
        </w:tc>
        <w:tc>
          <w:tcPr>
            <w:tcW w:w="587" w:type="dxa"/>
            <w:vAlign w:val="center"/>
          </w:tcPr>
          <w:p>
            <w:pPr>
              <w:spacing w:line="288" w:lineRule="auto"/>
              <w:jc w:val="center"/>
            </w:pPr>
            <w:r>
              <w:rPr>
                <w:rFonts w:hint="eastAsia" w:ascii="宋体" w:hAnsi="宋体" w:eastAsia="宋体" w:cs="宋体"/>
              </w:rPr>
              <w:t>D</w:t>
            </w:r>
          </w:p>
        </w:tc>
      </w:tr>
    </w:tbl>
    <w:p>
      <w:pPr>
        <w:spacing w:line="288" w:lineRule="auto"/>
        <w:jc w:val="left"/>
        <w:rPr>
          <w:rFonts w:hint="eastAsia" w:ascii="宋体" w:hAnsi="宋体" w:eastAsia="宋体" w:cs="宋体"/>
        </w:rPr>
      </w:pPr>
      <w:r>
        <w:rPr>
          <w:rFonts w:hint="eastAsia" w:ascii="宋体" w:hAnsi="宋体" w:eastAsia="宋体" w:cs="宋体"/>
        </w:rPr>
        <w:t>1.C【解析】人类历史发展的总进程是不可超越的，是由社会基本矛盾运动决定的。但是材料强调的是人类社会发展的历程是统一性和多样性的统一，而不是可不可超越的问题，故①排除。中国式现代化，是中国共产党领导的社会主义现代化，既有各国现代化的共同特征，更有基于自己国情的中国特色。这说明了中华民族复兴之路有别于他国的历史进程，各国发展道路受基本国情影响具有多样性，②④符合题意。社会发展规律是客观的，不能超越，③说法错误。故本题选C。</w:t>
      </w:r>
    </w:p>
    <w:p>
      <w:pPr>
        <w:spacing w:line="288" w:lineRule="auto"/>
        <w:jc w:val="left"/>
        <w:rPr>
          <w:rFonts w:hint="eastAsia" w:ascii="宋体" w:hAnsi="宋体" w:eastAsia="宋体" w:cs="宋体"/>
        </w:rPr>
      </w:pPr>
      <w:r>
        <w:rPr>
          <w:rFonts w:hint="eastAsia" w:ascii="宋体" w:hAnsi="宋体" w:eastAsia="宋体" w:cs="宋体"/>
        </w:rPr>
        <w:t>2.B【解析】无论是马克思、恩格斯还是毛泽东、邓小平、习近平，都强调的是要解放和发展生产力，这表明生产力是推动社会进步最活跃、最革命的因素，大力发展生产力是社会主义的本质要求，故①③正确。党的十一届三中全会实现党和国家工作中心战略转移，把经济建设作为中心工作，故②排除。实现民族复兴的关键是发展科技，提高生产力，故④排除。故本题选B。</w:t>
      </w:r>
    </w:p>
    <w:p>
      <w:pPr>
        <w:spacing w:line="288" w:lineRule="auto"/>
        <w:jc w:val="left"/>
        <w:rPr>
          <w:rFonts w:hint="eastAsia" w:ascii="宋体" w:hAnsi="宋体" w:eastAsia="宋体" w:cs="宋体"/>
        </w:rPr>
      </w:pPr>
      <w:r>
        <w:rPr>
          <w:rFonts w:hint="eastAsia" w:ascii="宋体" w:hAnsi="宋体" w:eastAsia="宋体" w:cs="宋体"/>
        </w:rPr>
        <w:t>3.C【解析】中国式现代化的稳步推进为人类探索现代化道路提供了中国方案，但不是提供现成的具体方案，①错误。在推进中国式现代化、实现中华民族伟大复兴进程中，中国稳步推进，取得伟大业绩，这为实现中华民族的伟大复兴奠定了坚实的基础，②正确。中华人民共和国的成立，社会主义制度的确立，为当代中国一切发展进步奠定了根本政治前提和制度基础，③错误。中国式现代化的稳步推进，给世界上那些既希望加快发展又希望保持自身独立性的国家和民族提供了全新选择，也让科学社会主义在二十一世纪的中国焕发出强大生机，④正确。故本题选C。</w:t>
      </w:r>
    </w:p>
    <w:p>
      <w:pPr>
        <w:spacing w:line="288" w:lineRule="auto"/>
        <w:jc w:val="left"/>
        <w:rPr>
          <w:rFonts w:hint="eastAsia" w:ascii="宋体" w:hAnsi="宋体" w:eastAsia="宋体" w:cs="宋体"/>
        </w:rPr>
      </w:pPr>
      <w:r>
        <w:rPr>
          <w:rFonts w:hint="eastAsia" w:ascii="宋体" w:hAnsi="宋体" w:eastAsia="宋体" w:cs="宋体"/>
        </w:rPr>
        <w:t>4.C【解析】“提高了居民健康水平，满足了居民多样化消费需求”是攀岩体育小镇走上特色发展道路带来的影响，不是原因，且材料没有体现这一影响，故①不符合题意。某县结合本地的喀斯特地貌，建设全国首个攀岩特色体育小镇，吸引了各地的攀岩爱好者慕名而至。这体现了该县充分利用山地资源，将资源优势转化为经济优势，从而让攀岩体育小镇走上特色发展道路，故②符合题意。该县先后成功承办了各级攀岩赛事，同时探索创建全国山地户外职业技能培训中心，为产业融合发展储备人才。这体现了该县攀岩体育小镇走上特色发展道路，得益于以服务赛事为抓手，打造攀岩体育小镇特色品牌，故③符合题意。材料没有体现一二三产业融合发展，故④不符合题意。故本题选C。</w:t>
      </w:r>
    </w:p>
    <w:p>
      <w:pPr>
        <w:spacing w:line="288" w:lineRule="auto"/>
        <w:jc w:val="left"/>
        <w:rPr>
          <w:rFonts w:hint="eastAsia" w:ascii="宋体" w:hAnsi="宋体" w:eastAsia="宋体" w:cs="宋体"/>
        </w:rPr>
      </w:pPr>
      <w:r>
        <w:rPr>
          <w:rFonts w:hint="eastAsia" w:ascii="宋体" w:hAnsi="宋体" w:eastAsia="宋体" w:cs="宋体"/>
        </w:rPr>
        <w:t>5.A【解析】人力资源和社会保障部将继续落实为困难群体代缴城乡居民养老保险费等帮扶政策，进一步提升通过社保卡支持本地和跨省异地就医直接结算的便利性</w:t>
      </w:r>
      <w:r>
        <w:rPr>
          <w:rFonts w:hint="eastAsia" w:ascii="宋体" w:hAnsi="宋体" w:cs="宋体"/>
          <w:lang w:eastAsia="zh-CN"/>
        </w:rPr>
        <w:t>，</w:t>
      </w:r>
      <w:r>
        <w:rPr>
          <w:rFonts w:hint="eastAsia" w:ascii="宋体" w:hAnsi="宋体" w:eastAsia="宋体" w:cs="宋体"/>
        </w:rPr>
        <w:t>国家医保局还将推动集采“扩围提质”</w:t>
      </w:r>
      <w:r>
        <w:rPr>
          <w:rFonts w:hint="eastAsia" w:ascii="宋体" w:hAnsi="宋体" w:cs="宋体"/>
          <w:lang w:eastAsia="zh-CN"/>
        </w:rPr>
        <w:t>，</w:t>
      </w:r>
      <w:r>
        <w:rPr>
          <w:rFonts w:hint="eastAsia" w:ascii="宋体" w:hAnsi="宋体" w:eastAsia="宋体" w:cs="宋体"/>
        </w:rPr>
        <w:t>实现国家和省级集采药品数至少达到500个。上述系列举措旨在增强民生建设普惠性，强化社会保障服务，完善多层次社会保障体系，切实维护居民社会保障权益，①②正确。材料中的举措并不能增加居民的财产性收入，③排除。社会救助是居民生活安全的“最后一道防线”，材料不涉及社会救助，④排除。故本题选A。</w:t>
      </w:r>
    </w:p>
    <w:p>
      <w:pPr>
        <w:spacing w:line="288" w:lineRule="auto"/>
        <w:jc w:val="left"/>
        <w:rPr>
          <w:rFonts w:hint="eastAsia" w:ascii="宋体" w:hAnsi="宋体" w:eastAsia="宋体" w:cs="宋体"/>
        </w:rPr>
      </w:pPr>
      <w:r>
        <w:rPr>
          <w:rFonts w:hint="eastAsia" w:ascii="宋体" w:hAnsi="宋体" w:eastAsia="宋体" w:cs="宋体"/>
        </w:rPr>
        <w:t>6.B【解析】《意见》建立了梯次递进的酒驾醉驾治理体系，对于醉驾以后逃逸等从重情形毫不手软，对于醉酒后出于急救伤病人员而不得已驾驶机动车等紧急情况认定为情节显著轻微的，可以不追究刑事责任，按照规定给予行政处罚，有利于规范酒驾案件行政和刑事处罚行为，彰显执法温度，①符合题意。建立的梯次递进的酒驾醉驾治理体系对不同情形有不同的处罚，对于醉驾以后逃逸等从重情形毫不手软，没有减轻酒驾的处罚力度，②表述错误。建立的梯次递进的酒驾醉驾治理体系对不同行为有不同的处罚</w:t>
      </w:r>
      <w:r>
        <w:rPr>
          <w:rFonts w:hint="eastAsia" w:ascii="宋体" w:hAnsi="宋体" w:cs="宋体"/>
          <w:lang w:eastAsia="zh-CN"/>
        </w:rPr>
        <w:t>，</w:t>
      </w:r>
      <w:r>
        <w:rPr>
          <w:rFonts w:hint="eastAsia" w:ascii="宋体" w:hAnsi="宋体" w:eastAsia="宋体" w:cs="宋体"/>
        </w:rPr>
        <w:t>对于醉酒后出于急救伤病人员而不得已驾驶机动车等紧急情况认定为情节显著轻微的，可以不追究刑事责任，没有提升醉驾入刑的标准，且“杜绝”说法绝对，③表述错误。《意见》对于醉驾的不同情形做出相应的、合理的规定，轻重分明，规定详细，兼顾法理与情理，实现法律效果和社会效果统一，④符合题意。故本题选B。</w:t>
      </w:r>
    </w:p>
    <w:p>
      <w:pPr>
        <w:spacing w:line="288" w:lineRule="auto"/>
        <w:jc w:val="left"/>
        <w:rPr>
          <w:rFonts w:hint="eastAsia" w:ascii="宋体" w:hAnsi="宋体" w:eastAsia="宋体" w:cs="宋体"/>
        </w:rPr>
      </w:pPr>
      <w:r>
        <w:rPr>
          <w:rFonts w:hint="eastAsia" w:ascii="宋体" w:hAnsi="宋体" w:eastAsia="宋体" w:cs="宋体"/>
        </w:rPr>
        <w:t>7.A【解析】某镇组织人大代表开展专项排查，关注特殊群体，开展法律进校园活动、“三非”人员管理专题普法、矛盾纠纷调解。这表明人大代表作为国家权力机关的组成人员协助地方政府开展工作；乡村普法活动的开展，为创建平安和谐社会环境贡献人大力量，①②符合题意。材料强调的是人大代表开展普法活动，而不是强调人民代表大会制度在实现全过程人民民主中的作用，③不符合题意。健全代表联络机制，有利于人大代表为民服务，自觉接受人民监督，但“保证”说法太绝对，④排除。故本题选A。</w:t>
      </w:r>
    </w:p>
    <w:p>
      <w:pPr>
        <w:spacing w:line="288" w:lineRule="auto"/>
        <w:jc w:val="left"/>
        <w:rPr>
          <w:rFonts w:hint="eastAsia" w:ascii="宋体" w:hAnsi="宋体" w:eastAsia="宋体" w:cs="宋体"/>
        </w:rPr>
      </w:pPr>
      <w:r>
        <w:rPr>
          <w:rFonts w:hint="eastAsia" w:ascii="宋体" w:hAnsi="宋体" w:eastAsia="宋体" w:cs="宋体"/>
        </w:rPr>
        <w:t>8.C【解析】先进的社会意识起积极的推动作用，落后的社会意识起阻碍作用，故①表述不准确。修订国务院组织法，属于调整和完善上层建筑，以适应我国的经济基础，从而适应经济社会发展的要求，不是调整生产关系适应生产力，故②符合题意，③不符合题意。修订国务院组织法，将坚持以习近平新时代中国特色社会主义思想为指导、坚持党的全面领导等内容载入其中，增加了国务院性质地位的规定，完善了国务院职权的表述，健全了国务院会议制度等内容，这是在通过调整和完善上层建筑，即通过深化改革，推动社会主义制度的完善和发展，故④符合题意。故本题选C。</w:t>
      </w:r>
    </w:p>
    <w:p>
      <w:pPr>
        <w:spacing w:line="288" w:lineRule="auto"/>
        <w:jc w:val="left"/>
        <w:rPr>
          <w:rFonts w:hint="eastAsia" w:ascii="宋体" w:hAnsi="宋体" w:eastAsia="宋体" w:cs="宋体"/>
        </w:rPr>
      </w:pPr>
      <w:r>
        <w:rPr>
          <w:rFonts w:hint="eastAsia" w:ascii="宋体" w:hAnsi="宋体" w:eastAsia="宋体" w:cs="宋体"/>
        </w:rPr>
        <w:t>9.B【解析】维拉·C·鲁宾天文台计划于2024年底开始运行部分仪器，借助天文台8.4米望远镜和3200兆像素的巨型相机，计划对整个南半球天空进行为期十年的调查，这表明科学技术的进步拓展了人们实践的广度和深度，①正确。每一代人的认知都是有限的，但人类的认识具有无限性，②错误。矛盾具有普遍性，但不能用利弊两个方面代替既对立又统一的矛盾双方，③错误。借助天文台8.4米望远镜和3200兆像素的巨型相机，人们实践的广度和深度不断拓展，但该研究面临着挑战，这说明人类追求真理的过程是无止境的，④正确。故本题选B。</w:t>
      </w:r>
    </w:p>
    <w:p>
      <w:pPr>
        <w:spacing w:line="288" w:lineRule="auto"/>
        <w:jc w:val="left"/>
        <w:rPr>
          <w:rFonts w:hint="eastAsia" w:ascii="宋体" w:hAnsi="宋体" w:eastAsia="宋体" w:cs="宋体"/>
        </w:rPr>
      </w:pPr>
      <w:r>
        <w:rPr>
          <w:rFonts w:hint="eastAsia" w:ascii="宋体" w:hAnsi="宋体" w:eastAsia="宋体" w:cs="宋体"/>
        </w:rPr>
        <w:t>10.C【解析】数字技术的运用是丰富文化交流的载体，积极改造的应该是落后文化而不是传统文化，①排除。通过高科技赋能发展湘绣产业的新质生产力，说明数字技术的运用有利于提升行业文化生产力，增加收益来源，②正确。数字技术的运用只是传播形式上的改变，并未赋予湘绣新的内涵，③排除。利用湘绣数字化的技术，采集了湘绣文本图像，用数字手段来记录湘绣针法，为其注入了新的生命力，说明数字技术的运用有利于丰富文化传播的载体，呈现更加生动，④正确。故本题选C。</w:t>
      </w:r>
    </w:p>
    <w:p>
      <w:pPr>
        <w:spacing w:line="288" w:lineRule="auto"/>
        <w:jc w:val="left"/>
        <w:rPr>
          <w:rFonts w:hint="eastAsia" w:ascii="宋体" w:hAnsi="宋体" w:eastAsia="宋体" w:cs="宋体"/>
        </w:rPr>
      </w:pPr>
      <w:r>
        <w:rPr>
          <w:rFonts w:hint="eastAsia" w:ascii="宋体" w:hAnsi="宋体" w:eastAsia="宋体" w:cs="宋体"/>
        </w:rPr>
        <w:t>11.C【解析】国家管理形式即政体，我国的国家管理形式是人民代表大会制，单一制是国家结构形式，①错误。澳门特别行政区要保持长期繁荣稳定的良好发展态势就必须守住安全底线，坚决防范和遏制外部势力干预澳门事务，结合澳门实际，发挥澳门所长，发挥独特优势，在融入国家发展大局中实现更好发展，②③正确。澳门特别行政区不是民族自治地方，④错误。故本题选C。</w:t>
      </w:r>
    </w:p>
    <w:p>
      <w:pPr>
        <w:spacing w:line="288" w:lineRule="auto"/>
        <w:jc w:val="left"/>
        <w:rPr>
          <w:rFonts w:hint="eastAsia" w:ascii="宋体" w:hAnsi="宋体" w:eastAsia="宋体" w:cs="宋体"/>
        </w:rPr>
      </w:pPr>
      <w:r>
        <w:rPr>
          <w:rFonts w:hint="eastAsia" w:ascii="宋体" w:hAnsi="宋体" w:eastAsia="宋体" w:cs="宋体"/>
        </w:rPr>
        <w:t>12.A【解析】金砖国家深化同其他新兴市场国家和发展中国家团结合作，说明金砖国家已成为发展中国家加强合作的重要平台，①正确。金砖国家等新兴市场国家和发展中国家的群体性崛起正在改变世界版图，并推动全球治理朝着更加公平合理的方向发展。这表明金砖国家的扩容对世界经济和政治格局产生了重要影响，②正确。上海合作组织开创了区域合作的新模式，成为当今世界区域合作的典范，③错误。联合国是践行多边合作的最佳场所，④错误。故本题选A。</w:t>
      </w:r>
    </w:p>
    <w:p>
      <w:pPr>
        <w:spacing w:line="288" w:lineRule="auto"/>
        <w:jc w:val="left"/>
        <w:rPr>
          <w:rFonts w:hint="eastAsia" w:ascii="宋体" w:hAnsi="宋体" w:eastAsia="宋体" w:cs="宋体"/>
        </w:rPr>
      </w:pPr>
      <w:r>
        <w:rPr>
          <w:rFonts w:hint="eastAsia" w:ascii="宋体" w:hAnsi="宋体" w:eastAsia="宋体" w:cs="宋体"/>
        </w:rPr>
        <w:t>13.C【解析】房产属于郑某婚前个人合法财产，作为遗产应该由郑甲、王某及其女儿三人共同继承，①错误。法定继承的范围和顺序是：配偶、子女、父母（第一顺序），兄弟姐妹、祖父母、外祖父母（第二顺序）。房产属于郑某个人合法遗产</w:t>
      </w:r>
      <w:r>
        <w:rPr>
          <w:rFonts w:hint="eastAsia" w:ascii="宋体" w:hAnsi="宋体" w:cs="宋体"/>
          <w:lang w:eastAsia="zh-CN"/>
        </w:rPr>
        <w:t>，</w:t>
      </w:r>
      <w:r>
        <w:rPr>
          <w:rFonts w:hint="eastAsia" w:ascii="宋体" w:hAnsi="宋体" w:eastAsia="宋体" w:cs="宋体"/>
        </w:rPr>
        <w:t>王某享有继承权</w:t>
      </w:r>
      <w:r>
        <w:rPr>
          <w:rFonts w:hint="eastAsia" w:ascii="宋体" w:hAnsi="宋体" w:cs="宋体"/>
          <w:lang w:eastAsia="zh-CN"/>
        </w:rPr>
        <w:t>，</w:t>
      </w:r>
      <w:r>
        <w:rPr>
          <w:rFonts w:hint="eastAsia" w:ascii="宋体" w:hAnsi="宋体" w:eastAsia="宋体" w:cs="宋体"/>
        </w:rPr>
        <w:t>②正确。子女包括婚生子女、非婚生子女、养子女和有扶养关系的继子女。王某女儿未成年，并且一直跟随郑某生活，属于继子女，王某女儿是法定继承人，享有继承权，能继承郑某遗产，③错误。在被继承人未立遗嘱或者所立遗嘱无效时，法律根据继承人与被继承人之间亲属关系的亲疏确定法定继承顺序。如果郑某没有遗嘱，房产应该由郑甲、王某及其女儿三人共同继承，④正确。故本题选C。</w:t>
      </w:r>
    </w:p>
    <w:p>
      <w:pPr>
        <w:spacing w:line="288" w:lineRule="auto"/>
        <w:jc w:val="left"/>
        <w:rPr>
          <w:rFonts w:hint="eastAsia" w:ascii="宋体" w:hAnsi="宋体" w:eastAsia="宋体" w:cs="宋体"/>
        </w:rPr>
      </w:pPr>
      <w:r>
        <w:rPr>
          <w:rFonts w:hint="eastAsia" w:ascii="宋体" w:hAnsi="宋体" w:eastAsia="宋体" w:cs="宋体"/>
        </w:rPr>
        <w:t>14.D【解析】劳动争议仲裁的时效为当事人知道或者应当知道其权利被侵害之日起一年内，而非合同签订时起一年内</w:t>
      </w:r>
      <w:r>
        <w:rPr>
          <w:rFonts w:hint="eastAsia" w:ascii="宋体" w:hAnsi="宋体" w:cs="宋体"/>
          <w:lang w:eastAsia="zh-CN"/>
        </w:rPr>
        <w:t>，</w:t>
      </w:r>
      <w:r>
        <w:rPr>
          <w:rFonts w:hint="eastAsia" w:ascii="宋体" w:hAnsi="宋体" w:eastAsia="宋体" w:cs="宋体"/>
        </w:rPr>
        <w:t>①说法错误。劳动关系存续期间因拖欠劳动报酬发生争议的</w:t>
      </w:r>
      <w:r>
        <w:rPr>
          <w:rFonts w:hint="eastAsia" w:ascii="宋体" w:hAnsi="宋体" w:cs="宋体"/>
          <w:lang w:eastAsia="zh-CN"/>
        </w:rPr>
        <w:t>，</w:t>
      </w:r>
      <w:r>
        <w:rPr>
          <w:rFonts w:hint="eastAsia" w:ascii="宋体" w:hAnsi="宋体" w:eastAsia="宋体" w:cs="宋体"/>
        </w:rPr>
        <w:t>劳动者申请仲裁不受仲裁时效的限制</w:t>
      </w:r>
      <w:r>
        <w:rPr>
          <w:rFonts w:hint="eastAsia" w:ascii="宋体" w:hAnsi="宋体" w:cs="宋体"/>
          <w:lang w:eastAsia="zh-CN"/>
        </w:rPr>
        <w:t>；</w:t>
      </w:r>
      <w:r>
        <w:rPr>
          <w:rFonts w:hint="eastAsia" w:ascii="宋体" w:hAnsi="宋体" w:eastAsia="宋体" w:cs="宋体"/>
        </w:rPr>
        <w:t>但是劳动关系终止的，应当自劳动关系终止之日起一年内提出劳动仲裁。张某已经从该建筑公司离职，应当自劳动关系终止之日起一年内提出劳动仲裁，②说法错误。当事人对仲裁裁决不服的，可以自收到仲裁裁决书之日起十五日内向人民法院提起诉讼，故张某是在收到仲裁裁决书后十五日内向法院提起诉讼的，③正确。根据劳动法律、法规，除特定情形外，劳动争议未经劳动仲裁程序，当事人不得直接向人民法院提起诉讼，故劳动者向法院提起维权诉讼，一般要先经过劳动仲裁程序，④正确。故本题选D。</w:t>
      </w:r>
    </w:p>
    <w:p>
      <w:pPr>
        <w:spacing w:line="288" w:lineRule="auto"/>
        <w:jc w:val="left"/>
        <w:rPr>
          <w:rFonts w:hint="eastAsia" w:ascii="宋体" w:hAnsi="宋体" w:eastAsia="宋体" w:cs="宋体"/>
        </w:rPr>
      </w:pPr>
      <w:r>
        <w:rPr>
          <w:rFonts w:hint="eastAsia" w:ascii="宋体" w:hAnsi="宋体" w:eastAsia="宋体" w:cs="宋体"/>
        </w:rPr>
        <w:t>15.C【解析】“如果我们抓住通用人工智能曙光出现的机遇，那么就代表着我们能够抓住未来”，这是充分条件假言判断。“我们抓住了未来”属于肯定后件。根据充分条件假言推理的推理规则，肯后不能肯前，肯前就能肯后。因此不能得出结论“则我们抓住了通用人工智能曙光出现的机遇”，①错误。单称肯定判断指的是判断主项反映的是单个对象并且判断所用的断定方式是肯定的判断。“中国是世界上最大的发展中国家”符合单称肯定判断的特征，主项周延，②正确。联言判断是断定对象的几种情况同时存在的判断。选言判断是断定对象的可能情况的判断。“上一代的生产力飞跃既是靠能源，也是靠信息”符合联言判断的特征，不符合选言判断的特征，③错误。“如果我们抓住通用人工智能曙光出现的机遇，那么就代表着我们能够抓住未来”，这是充分条件假言判断。“我们没能抓住未来”是否定后件，根据充分条件假言推理的推理规则，否后就能否前。因此，可以得出结论“则我们未能抓住通用人工智能曙光出现的机遇”，④正确。故本题选C。</w:t>
      </w:r>
    </w:p>
    <w:p>
      <w:pPr>
        <w:spacing w:line="288" w:lineRule="auto"/>
        <w:jc w:val="left"/>
        <w:rPr>
          <w:rFonts w:hint="eastAsia" w:ascii="宋体" w:hAnsi="宋体" w:eastAsia="宋体" w:cs="宋体"/>
        </w:rPr>
      </w:pPr>
      <w:r>
        <w:rPr>
          <w:rFonts w:hint="eastAsia" w:ascii="宋体" w:hAnsi="宋体" w:eastAsia="宋体" w:cs="宋体"/>
        </w:rPr>
        <w:t>16.D【解析】材料中实施生态系统整体保护、系统修复、综合治理是坚持在整体性与独立性的对立统一中把握事物，而不是在整体性和动态性的直接统一中把握事物，①错误。聚合思维是利用已有的知识和经验，把众多信息逐步引导到条理化的逻辑思路中，而不是发散思维，②说法错误。“山水林田湖是一个生命共同体”的理念，近年来又逐渐加入了草、沙、冰等要素，倡导实施生态系统整体保护、系统修复、综合治理。这启示我们要坚持辩证思维，运用联系、全面的观点思考问题，要坚持分析与综合相结合，推动认识不断向前发展，③④符合题意。故本题选D。</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二、非选择题（本大题共4小题，共52分）</w:t>
      </w:r>
    </w:p>
    <w:p>
      <w:pPr>
        <w:spacing w:line="288" w:lineRule="auto"/>
        <w:jc w:val="left"/>
        <w:rPr>
          <w:rFonts w:hint="eastAsia" w:ascii="宋体" w:hAnsi="宋体" w:eastAsia="宋体" w:cs="宋体"/>
        </w:rPr>
      </w:pPr>
      <w:r>
        <w:rPr>
          <w:rFonts w:hint="eastAsia" w:ascii="宋体" w:hAnsi="宋体" w:eastAsia="宋体" w:cs="宋体"/>
        </w:rPr>
        <w:t>17.</w:t>
      </w: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更好发挥政府作用，优化营商环境，引进外资。</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企业制定正确的经营战略，顺应时代发展的潮流；</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提高自主创新能力，依靠科技进步，形成竞争优势；</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强强联合，优势互补，成为中部地区发展新质生产力的典型样本。</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推进高水平对外开放，更加主动地参与和推动经济全球化进程；</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以国内大循环吸引全球资源要素，增强国内国际两个市场两种资源联动效应，提升贸易投资合作质量和水平；</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营造一流营商环境，保护外商投资权益；</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提升产业创新和升级能力，培育出口竞争新优势。</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18.创新基层治理方式，探索党建引领，按照镇村主导、群众主体、乡贤赞助、协会管理的模式开展治理服务。</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推动基层减负，提升基层治理效能和服务；</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发挥党员的先锋模范作用、基层党组织的凝聚力；</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完善农村基础设施，促进农民增收，建设美丽乡村。</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19.赞成。</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理由：行为人因过错侵害他人民事权益造成损害的，应当承担侵权责任。（关键词：过错侵权）</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小杰是未成年人，未成年子女造成他人损害的，父母应当依法承担民事责任。</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学校强调学生守则，老师经常提醒，事发之后，学校也及时把思思送去就医并通知双方家长，说明学校尽到了管理和教育的职责，故学校不需要承担赔偿责任。</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20.</w:t>
      </w: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量变和质变是事物发展的状态，量变是质变的必要准备，质变是量变的必然结果，我们要重视量的积累，果断地抓住时机，促成质变，实现事物的飞跃。</w:t>
      </w:r>
      <w:r>
        <w:rPr>
          <w:rFonts w:hint="eastAsia" w:ascii="宋体" w:hAnsi="宋体" w:cs="宋体"/>
          <w:lang w:eastAsia="zh-CN"/>
        </w:rPr>
        <w:t>（</w:t>
      </w:r>
      <w:r>
        <w:rPr>
          <w:rFonts w:hint="eastAsia" w:ascii="宋体" w:hAnsi="宋体" w:eastAsia="宋体" w:cs="宋体"/>
        </w:rPr>
        <w:t>4分</w:t>
      </w:r>
      <w:r>
        <w:rPr>
          <w:rFonts w:hint="eastAsia" w:ascii="宋体" w:hAnsi="宋体" w:cs="宋体"/>
          <w:lang w:eastAsia="zh-CN"/>
        </w:rPr>
        <w:t>）</w:t>
      </w:r>
      <w:r>
        <w:rPr>
          <w:rFonts w:hint="eastAsia" w:ascii="宋体" w:hAnsi="宋体" w:eastAsia="宋体" w:cs="宋体"/>
        </w:rPr>
        <w:t>两岸同胞通过交流，增进了解，累积互信，寻求共识，铸牢中华民族共同体意识；</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同心同德为实现民族复兴而共同奋斗，推动两岸关系和平发展。</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源远流长、博大精深的中华文化是两岸同胞共同的精神家园。</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中华文化影响两岸人们的思维方式与价值观念，丰富人的精神生活，满足人的精神需要；</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促进两岸文化交流，增强对中华文化和中华民族的认同，提升民族凝聚力。</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思维的基本形态</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；具体活动</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；方式</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；效果</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示例：形象思维是在感觉、知觉和表象的基础上，运用联想、想象和幻想等反映认识对象；形象思维的主要特征是基本单元的形象性、运行方式的想象性和思维表达的情感性。</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在台湾青年使用的自媒体上全方位展示大陆，</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用形象生动、富有情感的表达方式，运用科技手段使台湾青年有一种身临其境的感觉；</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感悟大陆的发展，弘扬优秀传统文化，增强对中华文化和中华民族的认同感和归属感。</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sectPr>
      <w:headerReference r:id="rId5" w:type="default"/>
      <w:pgSz w:w="11906" w:h="16838"/>
      <w:pgMar w:top="907" w:right="1077" w:bottom="1440" w:left="1077"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42682" o:spid="_x0000_s2050" o:spt="136" type="#_x0000_t136" style="position:absolute;left:0pt;height:36.2pt;width:158.95pt;mso-position-horizontal:center;mso-position-horizontal-relative:margin;mso-position-vertical:center;mso-position-vertical-relative:margin;rotation:-2949120f;z-index:-251657216;mso-width-relative:page;mso-height-relative:page;" fillcolor="#F4B183 [1941]" filled="t" stroked="f" coordsize="21600,21600" adj="10800">
          <v:path/>
          <v:fill on="t" opacity="32768f" focussize="0,0"/>
          <v:stroke on="f"/>
          <v:imagedata o:title=""/>
          <o:lock v:ext="edit" aspectratio="t"/>
          <v:textpath on="t" fitpath="t" trim="t" xscale="f" string="高考资源网"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1C097F09"/>
    <w:rsid w:val="2CFA129B"/>
    <w:rsid w:val="38274566"/>
    <w:rsid w:val="4F28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customStyle="1" w:styleId="9">
    <w:name w:val="No Spacing"/>
    <w:qFormat/>
    <w:uiPriority w:val="1"/>
    <w:pPr>
      <w:spacing w:after="160" w:line="259" w:lineRule="auto"/>
    </w:pPr>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Pages>11</Pages>
  <Words>11102</Words>
  <Characters>11401</Characters>
  <TotalTime>0</TotalTime>
  <ScaleCrop>false</ScaleCrop>
  <LinksUpToDate>false</LinksUpToDate>
  <CharactersWithSpaces>11563</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2024-05-29T05:08:49Z</dcterms:created>
  <dc:creator>Administrator</dc:creator>
  <cp:lastModifiedBy>Administrator</cp:lastModifiedBy>
  <dcterms:modified xsi:type="dcterms:W3CDTF">2024-05-29T05:09:32Z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E34EBDF3722D46AF990013A0479F4F02_12</vt:lpwstr>
  </property>
</Properties>
</file>