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1.0 -->
  <w:body>
    <w:p w:rsidR="00FB2204" w:rsidP="00FB2204" w14:paraId="03CB36D7" w14:textId="77777777">
      <w:pPr>
        <w:pStyle w:val="NormalWeb"/>
        <w:shd w:val="clear" w:color="auto" w:fill="FFFFFF"/>
        <w:spacing w:before="75" w:after="75"/>
        <w:jc w:val="center"/>
        <w:rPr>
          <w:rFonts w:ascii="Times New Roman" w:hAnsi="Times New Roman" w:cs="Times New Roman"/>
          <w:kern w:val="2"/>
          <w:sz w:val="21"/>
          <w:szCs w:val="21"/>
        </w:rPr>
      </w:pPr>
      <w:r w:rsidRPr="00522BDB">
        <w:rPr>
          <w:rFonts w:ascii="Times New Roman" w:eastAsia="黑体" w:hAnsi="Times New Roman" w:cs="Times New Roman"/>
          <w:kern w:val="2"/>
          <w:sz w:val="32"/>
          <w:szCs w:val="32"/>
        </w:rPr>
        <w:drawing>
          <wp:anchor simplePos="0" relativeHeight="251658240" behindDoc="0" locked="0" layoutInCell="1" allowOverlap="1">
            <wp:simplePos x="0" y="0"/>
            <wp:positionH relativeFrom="page">
              <wp:posOffset>11087100</wp:posOffset>
            </wp:positionH>
            <wp:positionV relativeFrom="topMargin">
              <wp:posOffset>10375900</wp:posOffset>
            </wp:positionV>
            <wp:extent cx="431800" cy="431800"/>
            <wp:wrapNone/>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4"/>
                    <a:stretch>
                      <a:fillRect/>
                    </a:stretch>
                  </pic:blipFill>
                  <pic:spPr>
                    <a:xfrm>
                      <a:off x="0" y="0"/>
                      <a:ext cx="431800" cy="431800"/>
                    </a:xfrm>
                    <a:prstGeom prst="rect">
                      <a:avLst/>
                    </a:prstGeom>
                  </pic:spPr>
                </pic:pic>
              </a:graphicData>
            </a:graphic>
          </wp:anchor>
        </w:drawing>
      </w:r>
      <w:r w:rsidRPr="00522BDB">
        <w:rPr>
          <w:rFonts w:ascii="Times New Roman" w:eastAsia="黑体" w:hAnsi="Times New Roman" w:cs="Times New Roman"/>
          <w:kern w:val="2"/>
          <w:sz w:val="32"/>
          <w:szCs w:val="32"/>
        </w:rPr>
        <w:t>2023~2024</w:t>
      </w:r>
      <w:r w:rsidRPr="00522BDB">
        <w:rPr>
          <w:rFonts w:ascii="Times New Roman" w:eastAsia="黑体" w:hAnsi="Times New Roman" w:cs="Times New Roman"/>
          <w:kern w:val="2"/>
          <w:sz w:val="32"/>
          <w:szCs w:val="32"/>
        </w:rPr>
        <w:t>学年度苏</w:t>
      </w:r>
      <w:r w:rsidRPr="00522BDB">
        <w:rPr>
          <w:rFonts w:ascii="Times New Roman" w:eastAsia="黑体" w:hAnsi="Times New Roman" w:cs="Times New Roman"/>
          <w:kern w:val="2"/>
          <w:sz w:val="32"/>
          <w:szCs w:val="32"/>
        </w:rPr>
        <w:t>锡常镇四</w:t>
      </w:r>
      <w:r w:rsidRPr="00522BDB">
        <w:rPr>
          <w:rFonts w:ascii="Times New Roman" w:eastAsia="黑体" w:hAnsi="Times New Roman" w:cs="Times New Roman"/>
          <w:kern w:val="2"/>
          <w:sz w:val="32"/>
          <w:szCs w:val="32"/>
        </w:rPr>
        <w:t>市高三教学情况调研（二）</w:t>
      </w:r>
      <w:r>
        <w:rPr>
          <w:rFonts w:ascii="Times New Roman" w:hAnsi="Times New Roman" w:cs="Times New Roman"/>
          <w:kern w:val="2"/>
          <w:sz w:val="21"/>
          <w:szCs w:val="21"/>
        </w:rPr>
        <w:t xml:space="preserve">          </w:t>
      </w:r>
    </w:p>
    <w:p w:rsidR="00880B9E" w:rsidRPr="00FB2204" w:rsidP="00FB2204" w14:paraId="4D8F31C6" w14:textId="28717D92">
      <w:pPr>
        <w:pStyle w:val="NormalWeb"/>
        <w:shd w:val="clear" w:color="auto" w:fill="FFFFFF"/>
        <w:spacing w:before="75" w:after="75"/>
        <w:jc w:val="center"/>
        <w:rPr>
          <w:rFonts w:ascii="Times New Roman" w:eastAsia="黑体" w:hAnsi="Times New Roman" w:cs="Times New Roman"/>
          <w:kern w:val="2"/>
          <w:sz w:val="32"/>
          <w:szCs w:val="32"/>
        </w:rPr>
      </w:pPr>
      <w:r>
        <w:rPr>
          <w:rFonts w:ascii="Times New Roman" w:hAnsi="Times New Roman" w:cs="Times New Roman"/>
          <w:kern w:val="2"/>
          <w:sz w:val="21"/>
          <w:szCs w:val="21"/>
        </w:rPr>
        <w:t xml:space="preserve">            </w:t>
      </w:r>
      <w:r w:rsidR="00FB2204">
        <w:rPr>
          <w:rFonts w:ascii="Times New Roman" w:hAnsi="Times New Roman" w:cs="Times New Roman" w:hint="eastAsia"/>
          <w:kern w:val="2"/>
          <w:sz w:val="21"/>
          <w:szCs w:val="21"/>
        </w:rPr>
        <w:t xml:space="preserve">    </w:t>
      </w:r>
      <w:r>
        <w:rPr>
          <w:rFonts w:ascii="Times New Roman" w:hAnsi="Times New Roman" w:cs="Times New Roman"/>
          <w:kern w:val="2"/>
          <w:sz w:val="21"/>
          <w:szCs w:val="21"/>
        </w:rPr>
        <w:t xml:space="preserve">   </w:t>
      </w:r>
      <w:r w:rsidR="00FB2204">
        <w:rPr>
          <w:rFonts w:ascii="Times New Roman" w:hAnsi="Times New Roman" w:cs="Times New Roman" w:hint="eastAsia"/>
          <w:kern w:val="2"/>
          <w:sz w:val="21"/>
          <w:szCs w:val="21"/>
        </w:rPr>
        <w:t xml:space="preserve">  </w:t>
      </w:r>
      <w:r>
        <w:rPr>
          <w:rFonts w:ascii="Times New Roman" w:hAnsi="Times New Roman" w:cs="Times New Roman"/>
          <w:kern w:val="2"/>
          <w:sz w:val="21"/>
          <w:szCs w:val="21"/>
        </w:rPr>
        <w:t xml:space="preserve">   </w:t>
      </w:r>
      <w:r w:rsidR="00FB2204">
        <w:rPr>
          <w:rFonts w:ascii="黑体" w:eastAsia="黑体" w:hAnsi="黑体" w:cs="Times New Roman" w:hint="eastAsia"/>
          <w:kern w:val="2"/>
          <w:sz w:val="21"/>
          <w:szCs w:val="21"/>
        </w:rPr>
        <w:t xml:space="preserve">  </w:t>
      </w:r>
      <w:r>
        <w:rPr>
          <w:rFonts w:ascii="黑体" w:eastAsia="黑体" w:hAnsi="黑体" w:cs="Times New Roman" w:hint="eastAsia"/>
          <w:kern w:val="2"/>
          <w:sz w:val="48"/>
          <w:szCs w:val="48"/>
        </w:rPr>
        <w:t>历  史</w:t>
      </w:r>
      <w:r>
        <w:rPr>
          <w:rFonts w:ascii="黑体" w:eastAsia="黑体" w:hAnsi="黑体" w:cs="Times New Roman"/>
          <w:kern w:val="2"/>
          <w:sz w:val="48"/>
          <w:szCs w:val="48"/>
        </w:rPr>
        <w:t xml:space="preserve"> </w:t>
      </w:r>
      <w:r w:rsidR="00FB2204">
        <w:rPr>
          <w:rFonts w:ascii="黑体" w:eastAsia="黑体" w:hAnsi="黑体" w:cs="Times New Roman" w:hint="eastAsia"/>
          <w:kern w:val="2"/>
          <w:sz w:val="48"/>
          <w:szCs w:val="48"/>
        </w:rPr>
        <w:t xml:space="preserve"> </w:t>
      </w:r>
      <w:r>
        <w:rPr>
          <w:rFonts w:ascii="Times New Roman" w:hAnsi="Times New Roman" w:cs="Times New Roman"/>
          <w:kern w:val="2"/>
          <w:sz w:val="21"/>
          <w:szCs w:val="21"/>
        </w:rPr>
        <w:t xml:space="preserve">   </w:t>
      </w:r>
      <w:r w:rsidR="00FB2204">
        <w:rPr>
          <w:rFonts w:ascii="Times New Roman" w:hAnsi="Times New Roman" w:cs="Times New Roman" w:hint="eastAsia"/>
          <w:kern w:val="2"/>
          <w:sz w:val="21"/>
          <w:szCs w:val="21"/>
        </w:rPr>
        <w:t xml:space="preserve">   </w:t>
      </w:r>
      <w:r>
        <w:rPr>
          <w:rFonts w:ascii="Times New Roman" w:hAnsi="Times New Roman" w:cs="Times New Roman"/>
          <w:kern w:val="2"/>
          <w:sz w:val="21"/>
          <w:szCs w:val="21"/>
        </w:rPr>
        <w:t xml:space="preserve"> </w:t>
      </w:r>
      <w:r w:rsidR="00FB2204">
        <w:rPr>
          <w:rFonts w:ascii="Times New Roman" w:hAnsi="Times New Roman" w:cs="Times New Roman" w:hint="eastAsia"/>
          <w:kern w:val="2"/>
          <w:sz w:val="21"/>
          <w:szCs w:val="21"/>
        </w:rPr>
        <w:t xml:space="preserve">           </w:t>
      </w:r>
      <w:r>
        <w:rPr>
          <w:rFonts w:ascii="Times New Roman" w:hAnsi="Times New Roman" w:cs="Times New Roman"/>
          <w:kern w:val="2"/>
          <w:sz w:val="21"/>
          <w:szCs w:val="21"/>
        </w:rPr>
        <w:t xml:space="preserve"> </w:t>
      </w:r>
      <w:r>
        <w:rPr>
          <w:rFonts w:ascii="Times New Roman" w:hAnsi="Times New Roman" w:cs="Times New Roman"/>
          <w:kern w:val="2"/>
          <w:sz w:val="21"/>
          <w:szCs w:val="21"/>
        </w:rPr>
        <w:t xml:space="preserve">  </w:t>
      </w:r>
      <w:r w:rsidRPr="00522BDB">
        <w:rPr>
          <w:rFonts w:ascii="Times New Roman" w:hAnsi="Times New Roman" w:cs="Times New Roman"/>
          <w:kern w:val="2"/>
          <w:sz w:val="22"/>
          <w:szCs w:val="22"/>
        </w:rPr>
        <w:t>2024.5</w:t>
      </w:r>
    </w:p>
    <w:p w:rsidR="00880B9E" w:rsidRPr="00FB2204" w:rsidP="00880B9E" w14:paraId="64D3FED1" w14:textId="77777777">
      <w:pPr>
        <w:pStyle w:val="NormalWeb"/>
        <w:shd w:val="clear" w:color="auto" w:fill="FFFFFF"/>
        <w:spacing w:before="75" w:beforeAutospacing="0" w:after="75" w:afterAutospacing="0"/>
        <w:rPr>
          <w:rFonts w:ascii="黑体" w:eastAsia="黑体" w:hAnsi="黑体" w:cs="Times New Roman"/>
          <w:color w:val="222222"/>
          <w:sz w:val="21"/>
          <w:szCs w:val="21"/>
        </w:rPr>
      </w:pPr>
      <w:r w:rsidRPr="00FB2204">
        <w:rPr>
          <w:rFonts w:ascii="黑体" w:eastAsia="黑体" w:hAnsi="黑体" w:cs="Times New Roman"/>
          <w:color w:val="222222"/>
          <w:sz w:val="21"/>
          <w:szCs w:val="21"/>
        </w:rPr>
        <w:t>注意事项：</w:t>
      </w:r>
    </w:p>
    <w:p w:rsidR="00880B9E" w:rsidRPr="00FB2204" w:rsidP="00880B9E" w14:paraId="33E3780F" w14:textId="0A7B8B47">
      <w:pPr>
        <w:pStyle w:val="NormalWeb"/>
        <w:shd w:val="clear" w:color="auto" w:fill="FFFFFF"/>
        <w:spacing w:before="75" w:beforeAutospacing="0" w:after="75" w:afterAutospacing="0"/>
        <w:rPr>
          <w:rFonts w:ascii="Times New Roman" w:eastAsia="楷体" w:hAnsi="Times New Roman" w:cs="Times New Roman"/>
          <w:color w:val="222222"/>
          <w:sz w:val="21"/>
          <w:szCs w:val="21"/>
        </w:rPr>
      </w:pPr>
      <w:r w:rsidRPr="00FB2204">
        <w:rPr>
          <w:rFonts w:ascii="Times New Roman" w:eastAsia="楷体" w:hAnsi="Times New Roman" w:cs="Times New Roman"/>
          <w:color w:val="222222"/>
          <w:sz w:val="21"/>
          <w:szCs w:val="21"/>
        </w:rPr>
        <w:t xml:space="preserve">1. </w:t>
      </w:r>
      <w:r w:rsidRPr="00FB2204">
        <w:rPr>
          <w:rFonts w:ascii="Times New Roman" w:eastAsia="楷体" w:hAnsi="Times New Roman" w:cs="Times New Roman"/>
          <w:color w:val="222222"/>
          <w:sz w:val="21"/>
          <w:szCs w:val="21"/>
        </w:rPr>
        <w:t>本</w:t>
      </w:r>
      <w:r w:rsidRPr="00FB2204">
        <w:rPr>
          <w:rFonts w:ascii="Times New Roman" w:eastAsia="楷体" w:hAnsi="Times New Roman" w:cs="Times New Roman"/>
          <w:color w:val="222222"/>
          <w:sz w:val="21"/>
          <w:szCs w:val="21"/>
        </w:rPr>
        <w:t>试卷分第</w:t>
      </w:r>
      <w:r w:rsidRPr="00FB2204">
        <w:rPr>
          <w:rFonts w:ascii="Times New Roman" w:eastAsia="楷体" w:hAnsi="Times New Roman" w:cs="Times New Roman"/>
          <w:color w:val="222222"/>
          <w:sz w:val="21"/>
          <w:szCs w:val="21"/>
        </w:rPr>
        <w:t>I</w:t>
      </w:r>
      <w:r w:rsidRPr="00FB2204">
        <w:rPr>
          <w:rFonts w:ascii="Times New Roman" w:eastAsia="楷体" w:hAnsi="Times New Roman" w:cs="Times New Roman"/>
          <w:color w:val="222222"/>
          <w:sz w:val="21"/>
          <w:szCs w:val="21"/>
        </w:rPr>
        <w:t>卷《选择题》和第</w:t>
      </w:r>
      <w:r w:rsidRPr="00FB2204">
        <w:rPr>
          <w:rFonts w:ascii="Times New Roman" w:eastAsia="楷体" w:hAnsi="Times New Roman" w:cs="Times New Roman"/>
          <w:color w:val="222222"/>
          <w:sz w:val="21"/>
          <w:szCs w:val="21"/>
        </w:rPr>
        <w:t>II</w:t>
      </w:r>
      <w:r w:rsidRPr="00FB2204">
        <w:rPr>
          <w:rFonts w:ascii="Times New Roman" w:eastAsia="楷体" w:hAnsi="Times New Roman" w:cs="Times New Roman"/>
          <w:color w:val="222222"/>
          <w:sz w:val="21"/>
          <w:szCs w:val="21"/>
        </w:rPr>
        <w:t>卷《非选择题》两部分。答卷前，考生务必用</w:t>
      </w:r>
      <w:r w:rsidR="00FB2204">
        <w:rPr>
          <w:rFonts w:ascii="Times New Roman" w:eastAsia="楷体" w:hAnsi="Times New Roman" w:cs="Times New Roman" w:hint="eastAsia"/>
          <w:color w:val="222222"/>
          <w:sz w:val="21"/>
          <w:szCs w:val="21"/>
        </w:rPr>
        <w:t>0.5</w:t>
      </w:r>
      <w:r w:rsidRPr="00FB2204">
        <w:rPr>
          <w:rFonts w:ascii="Times New Roman" w:eastAsia="楷体" w:hAnsi="Times New Roman" w:cs="Times New Roman"/>
          <w:color w:val="222222"/>
          <w:sz w:val="21"/>
          <w:szCs w:val="21"/>
        </w:rPr>
        <w:t>毫米黑色墨水的签字笔将自己的学校、班级、姓名、</w:t>
      </w:r>
      <w:r w:rsidRPr="00FB2204">
        <w:rPr>
          <w:rFonts w:ascii="Times New Roman" w:eastAsia="楷体" w:hAnsi="Times New Roman" w:cs="Times New Roman"/>
          <w:color w:val="222222"/>
          <w:sz w:val="21"/>
          <w:szCs w:val="21"/>
        </w:rPr>
        <w:t>考试证</w:t>
      </w:r>
      <w:r w:rsidRPr="00FB2204">
        <w:rPr>
          <w:rFonts w:ascii="Times New Roman" w:eastAsia="楷体" w:hAnsi="Times New Roman" w:cs="Times New Roman"/>
          <w:color w:val="222222"/>
          <w:sz w:val="21"/>
          <w:szCs w:val="21"/>
        </w:rPr>
        <w:t>号填写在答题卡的规定位置。</w:t>
      </w:r>
    </w:p>
    <w:p w:rsidR="00880B9E" w:rsidRPr="00FB2204" w:rsidP="00880B9E" w14:paraId="3881B303" w14:textId="5823FBBC">
      <w:pPr>
        <w:pStyle w:val="NormalWeb"/>
        <w:shd w:val="clear" w:color="auto" w:fill="FFFFFF"/>
        <w:spacing w:before="75" w:beforeAutospacing="0" w:after="75" w:afterAutospacing="0"/>
        <w:rPr>
          <w:rFonts w:ascii="Times New Roman" w:eastAsia="楷体" w:hAnsi="Times New Roman" w:cs="Times New Roman"/>
          <w:color w:val="222222"/>
          <w:sz w:val="21"/>
          <w:szCs w:val="21"/>
        </w:rPr>
      </w:pPr>
      <w:r w:rsidRPr="00FB2204">
        <w:rPr>
          <w:rFonts w:ascii="Times New Roman" w:eastAsia="楷体" w:hAnsi="Times New Roman" w:cs="Times New Roman"/>
          <w:color w:val="222222"/>
          <w:sz w:val="21"/>
          <w:szCs w:val="21"/>
        </w:rPr>
        <w:t xml:space="preserve">2. </w:t>
      </w:r>
      <w:r w:rsidRPr="00FB2204">
        <w:rPr>
          <w:rFonts w:ascii="Times New Roman" w:eastAsia="楷体" w:hAnsi="Times New Roman" w:cs="Times New Roman"/>
          <w:color w:val="222222"/>
          <w:sz w:val="21"/>
          <w:szCs w:val="21"/>
        </w:rPr>
        <w:t>回答第</w:t>
      </w:r>
      <w:r w:rsidRPr="00FB2204">
        <w:rPr>
          <w:rFonts w:ascii="Times New Roman" w:eastAsia="楷体" w:hAnsi="Times New Roman" w:cs="Times New Roman"/>
          <w:color w:val="222222"/>
          <w:sz w:val="21"/>
          <w:szCs w:val="21"/>
        </w:rPr>
        <w:t>I</w:t>
      </w:r>
      <w:r w:rsidRPr="00FB2204">
        <w:rPr>
          <w:rFonts w:ascii="Times New Roman" w:eastAsia="楷体" w:hAnsi="Times New Roman" w:cs="Times New Roman"/>
          <w:color w:val="222222"/>
          <w:sz w:val="21"/>
          <w:szCs w:val="21"/>
        </w:rPr>
        <w:t>卷时，请选出每小题答案后，必须用</w:t>
      </w:r>
      <w:r w:rsidRPr="00FB2204">
        <w:rPr>
          <w:rFonts w:ascii="Times New Roman" w:eastAsia="楷体" w:hAnsi="Times New Roman" w:cs="Times New Roman"/>
          <w:color w:val="222222"/>
          <w:sz w:val="21"/>
          <w:szCs w:val="21"/>
        </w:rPr>
        <w:t>2B</w:t>
      </w:r>
      <w:r w:rsidRPr="00FB2204">
        <w:rPr>
          <w:rFonts w:ascii="Times New Roman" w:eastAsia="楷体" w:hAnsi="Times New Roman" w:cs="Times New Roman"/>
          <w:color w:val="222222"/>
          <w:sz w:val="21"/>
          <w:szCs w:val="21"/>
        </w:rPr>
        <w:t>铅笔把答题卡上对应题目的选项的方框涂满。涂黑，如需改动，用橡皮擦干净涂后，再</w:t>
      </w:r>
      <w:r w:rsidRPr="00FB2204">
        <w:rPr>
          <w:rFonts w:ascii="Times New Roman" w:eastAsia="楷体" w:hAnsi="Times New Roman" w:cs="Times New Roman"/>
          <w:color w:val="222222"/>
          <w:sz w:val="21"/>
          <w:szCs w:val="21"/>
        </w:rPr>
        <w:t>逐涂其他</w:t>
      </w:r>
      <w:r w:rsidRPr="00FB2204">
        <w:rPr>
          <w:rFonts w:ascii="Times New Roman" w:eastAsia="楷体" w:hAnsi="Times New Roman" w:cs="Times New Roman"/>
          <w:color w:val="222222"/>
          <w:sz w:val="21"/>
          <w:szCs w:val="21"/>
        </w:rPr>
        <w:t>答案标号，写在本试卷上无效。</w:t>
      </w:r>
    </w:p>
    <w:p w:rsidR="00880B9E" w:rsidRPr="00FB2204" w:rsidP="00880B9E" w14:paraId="62BD5294" w14:textId="4F38667E">
      <w:pPr>
        <w:pStyle w:val="NormalWeb"/>
        <w:shd w:val="clear" w:color="auto" w:fill="FFFFFF"/>
        <w:spacing w:before="75" w:beforeAutospacing="0" w:after="75" w:afterAutospacing="0"/>
        <w:rPr>
          <w:rFonts w:ascii="Times New Roman" w:eastAsia="楷体" w:hAnsi="Times New Roman" w:cs="Times New Roman"/>
          <w:color w:val="222222"/>
          <w:sz w:val="21"/>
          <w:szCs w:val="21"/>
        </w:rPr>
      </w:pPr>
      <w:r w:rsidRPr="00FB2204">
        <w:rPr>
          <w:rFonts w:ascii="Times New Roman" w:eastAsia="楷体" w:hAnsi="Times New Roman" w:cs="Times New Roman"/>
          <w:color w:val="222222"/>
          <w:sz w:val="21"/>
          <w:szCs w:val="21"/>
        </w:rPr>
        <w:t xml:space="preserve">3. </w:t>
      </w:r>
      <w:r w:rsidRPr="00FB2204">
        <w:rPr>
          <w:rFonts w:ascii="Times New Roman" w:eastAsia="楷体" w:hAnsi="Times New Roman" w:cs="Times New Roman"/>
          <w:color w:val="222222"/>
          <w:sz w:val="21"/>
          <w:szCs w:val="21"/>
        </w:rPr>
        <w:t>回答第</w:t>
      </w:r>
      <w:r w:rsidRPr="00FB2204">
        <w:rPr>
          <w:rFonts w:ascii="Times New Roman" w:eastAsia="楷体" w:hAnsi="Times New Roman" w:cs="Times New Roman"/>
          <w:color w:val="222222"/>
          <w:sz w:val="21"/>
          <w:szCs w:val="21"/>
        </w:rPr>
        <w:t>II</w:t>
      </w:r>
      <w:r w:rsidRPr="00FB2204">
        <w:rPr>
          <w:rFonts w:ascii="Times New Roman" w:eastAsia="楷体" w:hAnsi="Times New Roman" w:cs="Times New Roman"/>
          <w:color w:val="222222"/>
          <w:sz w:val="21"/>
          <w:szCs w:val="21"/>
        </w:rPr>
        <w:t>卷时，须用</w:t>
      </w:r>
      <w:r w:rsidRPr="00FB2204">
        <w:rPr>
          <w:rFonts w:ascii="Times New Roman" w:eastAsia="楷体" w:hAnsi="Times New Roman" w:cs="Times New Roman"/>
          <w:color w:val="222222"/>
          <w:sz w:val="21"/>
          <w:szCs w:val="21"/>
        </w:rPr>
        <w:t>0.5</w:t>
      </w:r>
      <w:r w:rsidRPr="00FB2204">
        <w:rPr>
          <w:rFonts w:ascii="Times New Roman" w:eastAsia="楷体" w:hAnsi="Times New Roman" w:cs="Times New Roman"/>
          <w:color w:val="222222"/>
          <w:sz w:val="21"/>
          <w:szCs w:val="21"/>
        </w:rPr>
        <w:t>毫米黑色墨水的签字笔在答题卡指定位置上作答，在其它位置作答一律无效。</w:t>
      </w:r>
    </w:p>
    <w:p w:rsidR="00880B9E" w:rsidRPr="00880B9E" w:rsidP="00880B9E" w14:paraId="6888A6A8"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p>
    <w:p w:rsidR="00880B9E" w:rsidRPr="00880B9E" w:rsidP="00880B9E" w14:paraId="1415E577" w14:textId="7A3C6479">
      <w:pPr>
        <w:pStyle w:val="NormalWeb"/>
        <w:shd w:val="clear" w:color="auto" w:fill="FFFFFF"/>
        <w:spacing w:before="75" w:beforeAutospacing="0" w:after="75" w:afterAutospacing="0"/>
        <w:jc w:val="center"/>
        <w:rPr>
          <w:rFonts w:ascii="Times New Roman" w:hAnsi="Times New Roman" w:cs="Times New Roman" w:hint="eastAsia"/>
          <w:b/>
          <w:bCs/>
          <w:color w:val="222222"/>
          <w:sz w:val="36"/>
          <w:szCs w:val="36"/>
        </w:rPr>
      </w:pPr>
      <w:r w:rsidRPr="00880B9E">
        <w:rPr>
          <w:rFonts w:ascii="Times New Roman" w:hAnsi="Times New Roman" w:cs="Times New Roman"/>
          <w:b/>
          <w:bCs/>
          <w:color w:val="222222"/>
          <w:sz w:val="36"/>
          <w:szCs w:val="36"/>
        </w:rPr>
        <w:t>第</w:t>
      </w:r>
      <w:r w:rsidR="00FB2204">
        <w:rPr>
          <w:rFonts w:ascii="Times New Roman" w:hAnsi="Times New Roman" w:cs="Times New Roman" w:hint="eastAsia"/>
          <w:b/>
          <w:bCs/>
          <w:color w:val="222222"/>
          <w:sz w:val="36"/>
          <w:szCs w:val="36"/>
        </w:rPr>
        <w:t>I</w:t>
      </w:r>
      <w:r w:rsidRPr="00880B9E">
        <w:rPr>
          <w:rFonts w:ascii="Times New Roman" w:hAnsi="Times New Roman" w:cs="Times New Roman"/>
          <w:b/>
          <w:bCs/>
          <w:color w:val="222222"/>
          <w:sz w:val="36"/>
          <w:szCs w:val="36"/>
        </w:rPr>
        <w:t>卷</w:t>
      </w:r>
      <w:r w:rsidRPr="00880B9E">
        <w:rPr>
          <w:rFonts w:ascii="Times New Roman" w:hAnsi="Times New Roman" w:cs="Times New Roman"/>
          <w:b/>
          <w:bCs/>
          <w:color w:val="222222"/>
          <w:sz w:val="36"/>
          <w:szCs w:val="36"/>
        </w:rPr>
        <w:t xml:space="preserve"> </w:t>
      </w:r>
      <w:r>
        <w:rPr>
          <w:rFonts w:ascii="Times New Roman" w:hAnsi="Times New Roman" w:cs="Times New Roman" w:hint="eastAsia"/>
          <w:b/>
          <w:bCs/>
          <w:color w:val="222222"/>
          <w:sz w:val="36"/>
          <w:szCs w:val="36"/>
        </w:rPr>
        <w:t>（</w:t>
      </w:r>
      <w:r w:rsidRPr="00880B9E">
        <w:rPr>
          <w:rFonts w:ascii="Times New Roman" w:hAnsi="Times New Roman" w:cs="Times New Roman"/>
          <w:b/>
          <w:bCs/>
          <w:color w:val="222222"/>
          <w:sz w:val="36"/>
          <w:szCs w:val="36"/>
        </w:rPr>
        <w:t>选择题，共</w:t>
      </w:r>
      <w:r w:rsidRPr="00880B9E">
        <w:rPr>
          <w:rFonts w:ascii="Times New Roman" w:hAnsi="Times New Roman" w:cs="Times New Roman"/>
          <w:b/>
          <w:bCs/>
          <w:color w:val="222222"/>
          <w:sz w:val="36"/>
          <w:szCs w:val="36"/>
        </w:rPr>
        <w:t>48</w:t>
      </w:r>
      <w:r w:rsidRPr="00880B9E">
        <w:rPr>
          <w:rFonts w:ascii="Times New Roman" w:hAnsi="Times New Roman" w:cs="Times New Roman"/>
          <w:b/>
          <w:bCs/>
          <w:color w:val="222222"/>
          <w:sz w:val="36"/>
          <w:szCs w:val="36"/>
        </w:rPr>
        <w:t>分</w:t>
      </w:r>
      <w:r>
        <w:rPr>
          <w:rFonts w:ascii="Times New Roman" w:hAnsi="Times New Roman" w:cs="Times New Roman" w:hint="eastAsia"/>
          <w:b/>
          <w:bCs/>
          <w:color w:val="222222"/>
          <w:sz w:val="36"/>
          <w:szCs w:val="36"/>
        </w:rPr>
        <w:t>）</w:t>
      </w:r>
    </w:p>
    <w:p w:rsidR="00880B9E" w:rsidRPr="00880B9E" w:rsidP="00880B9E" w14:paraId="2710B6B6" w14:textId="77777777">
      <w:pPr>
        <w:pStyle w:val="NormalWeb"/>
        <w:shd w:val="clear" w:color="auto" w:fill="FFFFFF"/>
        <w:spacing w:before="75" w:beforeAutospacing="0" w:after="75" w:afterAutospacing="0"/>
        <w:rPr>
          <w:rFonts w:ascii="黑体" w:eastAsia="黑体" w:hAnsi="黑体" w:cs="Times New Roman"/>
          <w:color w:val="222222"/>
          <w:sz w:val="21"/>
          <w:szCs w:val="21"/>
        </w:rPr>
      </w:pPr>
      <w:r w:rsidRPr="00880B9E">
        <w:rPr>
          <w:rFonts w:ascii="黑体" w:eastAsia="黑体" w:hAnsi="黑体" w:cs="Times New Roman"/>
          <w:color w:val="222222"/>
          <w:sz w:val="21"/>
          <w:szCs w:val="21"/>
        </w:rPr>
        <w:t>一、选择题：本大题共16小题，每小题3分，共48分。在每小题列出的四个选项中，只有一项最符合题目要求。</w:t>
      </w:r>
    </w:p>
    <w:p w:rsidR="00880B9E" w:rsidRPr="00880B9E" w:rsidP="00880B9E" w14:paraId="473E2B99"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 xml:space="preserve">1. </w:t>
      </w:r>
      <w:r w:rsidRPr="00880B9E">
        <w:rPr>
          <w:rFonts w:ascii="Times New Roman" w:hAnsi="Times New Roman" w:cs="Times New Roman"/>
          <w:color w:val="222222"/>
          <w:sz w:val="21"/>
          <w:szCs w:val="21"/>
        </w:rPr>
        <w:t>图</w:t>
      </w:r>
      <w:r w:rsidRPr="00880B9E">
        <w:rPr>
          <w:rFonts w:ascii="Times New Roman" w:hAnsi="Times New Roman" w:cs="Times New Roman"/>
          <w:color w:val="222222"/>
          <w:sz w:val="21"/>
          <w:szCs w:val="21"/>
        </w:rPr>
        <w:t>1</w:t>
      </w:r>
      <w:r w:rsidRPr="00880B9E">
        <w:rPr>
          <w:rFonts w:ascii="Times New Roman" w:hAnsi="Times New Roman" w:cs="Times New Roman"/>
          <w:color w:val="222222"/>
          <w:sz w:val="21"/>
          <w:szCs w:val="21"/>
        </w:rPr>
        <w:t>为</w:t>
      </w:r>
      <w:r w:rsidRPr="00880B9E">
        <w:rPr>
          <w:rFonts w:ascii="Times New Roman" w:hAnsi="Times New Roman" w:cs="Times New Roman"/>
          <w:color w:val="222222"/>
          <w:sz w:val="21"/>
          <w:szCs w:val="21"/>
        </w:rPr>
        <w:t>2023</w:t>
      </w:r>
      <w:r w:rsidRPr="00880B9E">
        <w:rPr>
          <w:rFonts w:ascii="Times New Roman" w:hAnsi="Times New Roman" w:cs="Times New Roman"/>
          <w:color w:val="222222"/>
          <w:sz w:val="21"/>
          <w:szCs w:val="21"/>
        </w:rPr>
        <w:t>年中国邮政发行的《陶令国家考古遗址公园》邮票，图案文物为龙山文化晚期的朱书箱壶，壶身有两个</w:t>
      </w:r>
      <w:r w:rsidRPr="00880B9E">
        <w:rPr>
          <w:rFonts w:ascii="Times New Roman" w:hAnsi="Times New Roman" w:cs="Times New Roman"/>
          <w:color w:val="222222"/>
          <w:sz w:val="21"/>
          <w:szCs w:val="21"/>
        </w:rPr>
        <w:t>用来称写的</w:t>
      </w:r>
      <w:r w:rsidRPr="00880B9E">
        <w:rPr>
          <w:rFonts w:ascii="Times New Roman" w:hAnsi="Times New Roman" w:cs="Times New Roman"/>
          <w:color w:val="222222"/>
          <w:sz w:val="21"/>
          <w:szCs w:val="21"/>
        </w:rPr>
        <w:t>字牌。该朱书文字的</w:t>
      </w:r>
      <w:r w:rsidRPr="00880B9E">
        <w:rPr>
          <w:rFonts w:ascii="Times New Roman" w:hAnsi="Times New Roman" w:cs="Times New Roman"/>
          <w:color w:val="222222"/>
          <w:sz w:val="21"/>
          <w:szCs w:val="21"/>
        </w:rPr>
        <w:t>印值在于</w:t>
      </w:r>
      <w:r w:rsidRPr="00880B9E">
        <w:rPr>
          <w:rFonts w:ascii="Times New Roman" w:hAnsi="Times New Roman" w:cs="Times New Roman"/>
          <w:color w:val="222222"/>
          <w:sz w:val="21"/>
          <w:szCs w:val="21"/>
        </w:rPr>
        <w:t>能够</w:t>
      </w:r>
    </w:p>
    <w:p w:rsidR="00880B9E" w:rsidRPr="00880B9E" w:rsidP="00880B9E" w14:paraId="371B715D" w14:textId="30BF2310">
      <w:pPr>
        <w:pStyle w:val="NormalWeb"/>
        <w:shd w:val="clear" w:color="auto" w:fill="FFFFFF"/>
        <w:spacing w:before="75" w:beforeAutospacing="0" w:after="75" w:afterAutospacing="0"/>
        <w:rPr>
          <w:rFonts w:ascii="Times New Roman" w:hAnsi="Times New Roman" w:cs="Times New Roman"/>
          <w:color w:val="222222"/>
          <w:sz w:val="21"/>
          <w:szCs w:val="21"/>
        </w:rPr>
      </w:pPr>
      <w:r>
        <w:rPr>
          <w:rFonts w:ascii="Times New Roman" w:hAnsi="Times New Roman" w:cs="Times New Roman"/>
          <w:color w:val="222222"/>
          <w:sz w:val="21"/>
          <w:szCs w:val="21"/>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7.6pt;height:124.8pt">
            <v:imagedata r:id="rId5" o:title=""/>
          </v:shape>
        </w:pict>
      </w:r>
    </w:p>
    <w:p w:rsidR="00880B9E" w:rsidRPr="00880B9E" w:rsidP="00880B9E" w14:paraId="54AB3F54" w14:textId="42418D06">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 xml:space="preserve">A. </w:t>
      </w:r>
      <w:r w:rsidRPr="00880B9E">
        <w:rPr>
          <w:rFonts w:ascii="Times New Roman" w:hAnsi="Times New Roman" w:cs="Times New Roman"/>
          <w:color w:val="222222"/>
          <w:sz w:val="21"/>
          <w:szCs w:val="21"/>
        </w:rPr>
        <w:t>佐证中华文化起源较早的特色</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 xml:space="preserve">B. </w:t>
      </w:r>
      <w:r w:rsidRPr="00880B9E">
        <w:rPr>
          <w:rFonts w:ascii="Times New Roman" w:hAnsi="Times New Roman" w:cs="Times New Roman"/>
          <w:color w:val="222222"/>
          <w:sz w:val="21"/>
          <w:szCs w:val="21"/>
        </w:rPr>
        <w:t>揭示当时已具备国家创始形态</w:t>
      </w:r>
      <w:r w:rsidRPr="00880B9E">
        <w:rPr>
          <w:rFonts w:ascii="Times New Roman" w:hAnsi="Times New Roman" w:cs="Times New Roman"/>
          <w:color w:val="222222"/>
          <w:sz w:val="21"/>
          <w:szCs w:val="21"/>
        </w:rPr>
        <w:br/>
        <w:t xml:space="preserve">C. </w:t>
      </w:r>
      <w:r w:rsidRPr="00880B9E">
        <w:rPr>
          <w:rFonts w:ascii="Times New Roman" w:hAnsi="Times New Roman" w:cs="Times New Roman"/>
          <w:color w:val="222222"/>
          <w:sz w:val="21"/>
          <w:szCs w:val="21"/>
        </w:rPr>
        <w:t>还我陶寺遗址是尧帝都邑所在</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 xml:space="preserve">D. </w:t>
      </w:r>
      <w:r w:rsidRPr="00880B9E">
        <w:rPr>
          <w:rFonts w:ascii="Times New Roman" w:hAnsi="Times New Roman" w:cs="Times New Roman"/>
          <w:color w:val="222222"/>
          <w:sz w:val="21"/>
          <w:szCs w:val="21"/>
        </w:rPr>
        <w:t>推动长江流域汉字起源的研究</w:t>
      </w:r>
    </w:p>
    <w:p w:rsidR="00880B9E" w:rsidRPr="00880B9E" w:rsidP="00880B9E" w14:paraId="48A95F58"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 xml:space="preserve">2. </w:t>
      </w:r>
      <w:r w:rsidRPr="00880B9E">
        <w:rPr>
          <w:rFonts w:ascii="Times New Roman" w:hAnsi="Times New Roman" w:cs="Times New Roman"/>
          <w:color w:val="222222"/>
          <w:sz w:val="21"/>
          <w:szCs w:val="21"/>
        </w:rPr>
        <w:t>西周时期的士，受文武合一的教育，大部分务农、从军。至春秋晚期，士开始转变成为具有游动性质的士人，主要延续</w:t>
      </w:r>
      <w:r w:rsidRPr="00880B9E">
        <w:rPr>
          <w:rFonts w:ascii="Times New Roman" w:hAnsi="Times New Roman" w:cs="Times New Roman"/>
          <w:color w:val="222222"/>
          <w:sz w:val="21"/>
          <w:szCs w:val="21"/>
        </w:rPr>
        <w:t>文文章</w:t>
      </w:r>
      <w:r w:rsidRPr="00880B9E">
        <w:rPr>
          <w:rFonts w:ascii="Times New Roman" w:hAnsi="Times New Roman" w:cs="Times New Roman"/>
          <w:color w:val="222222"/>
          <w:sz w:val="21"/>
          <w:szCs w:val="21"/>
        </w:rPr>
        <w:t>的传统，或仕宦，或教学。这一现象</w:t>
      </w:r>
    </w:p>
    <w:p w:rsidR="00880B9E" w:rsidRPr="00880B9E" w:rsidP="00880B9E" w14:paraId="24BB870A" w14:textId="6518244F">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 xml:space="preserve">A. </w:t>
      </w:r>
      <w:r w:rsidRPr="00880B9E">
        <w:rPr>
          <w:rFonts w:ascii="Times New Roman" w:hAnsi="Times New Roman" w:cs="Times New Roman"/>
          <w:color w:val="222222"/>
          <w:sz w:val="21"/>
          <w:szCs w:val="21"/>
        </w:rPr>
        <w:t>强化了封建贵族的政治</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 xml:space="preserve">B. </w:t>
      </w:r>
      <w:r w:rsidRPr="00880B9E">
        <w:rPr>
          <w:rFonts w:ascii="Times New Roman" w:hAnsi="Times New Roman" w:cs="Times New Roman"/>
          <w:color w:val="222222"/>
          <w:sz w:val="21"/>
          <w:szCs w:val="21"/>
        </w:rPr>
        <w:t>嫉于儒家思想的传播</w:t>
      </w:r>
      <w:r w:rsidRPr="00880B9E">
        <w:rPr>
          <w:rFonts w:ascii="Times New Roman" w:hAnsi="Times New Roman" w:cs="Times New Roman"/>
          <w:color w:val="222222"/>
          <w:sz w:val="21"/>
          <w:szCs w:val="21"/>
        </w:rPr>
        <w:br/>
        <w:t xml:space="preserve">C. </w:t>
      </w:r>
      <w:r w:rsidRPr="00880B9E">
        <w:rPr>
          <w:rFonts w:ascii="Times New Roman" w:hAnsi="Times New Roman" w:cs="Times New Roman"/>
          <w:color w:val="222222"/>
          <w:sz w:val="21"/>
          <w:szCs w:val="21"/>
        </w:rPr>
        <w:t>反映了阶级结构的变化</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 xml:space="preserve">D. </w:t>
      </w:r>
      <w:r w:rsidRPr="00880B9E">
        <w:rPr>
          <w:rFonts w:ascii="Times New Roman" w:hAnsi="Times New Roman" w:cs="Times New Roman"/>
          <w:color w:val="222222"/>
          <w:sz w:val="21"/>
          <w:szCs w:val="21"/>
        </w:rPr>
        <w:t>推动经济文化的交流</w:t>
      </w:r>
    </w:p>
    <w:p w:rsidR="00880B9E" w:rsidRPr="00880B9E" w:rsidP="00880B9E" w14:paraId="49385CD4"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 xml:space="preserve">3. </w:t>
      </w:r>
      <w:r w:rsidRPr="00880B9E">
        <w:rPr>
          <w:rFonts w:ascii="Times New Roman" w:hAnsi="Times New Roman" w:cs="Times New Roman"/>
          <w:color w:val="222222"/>
          <w:sz w:val="21"/>
          <w:szCs w:val="21"/>
        </w:rPr>
        <w:t>柳史中丞、丞相司直、司隶校尉是汉武帝时期中央监察系统的三大支柱。御史</w:t>
      </w:r>
      <w:r w:rsidRPr="00880B9E">
        <w:rPr>
          <w:rFonts w:ascii="Times New Roman" w:hAnsi="Times New Roman" w:cs="Times New Roman"/>
          <w:color w:val="222222"/>
          <w:sz w:val="21"/>
          <w:szCs w:val="21"/>
        </w:rPr>
        <w:t>府统地位</w:t>
      </w:r>
      <w:r w:rsidRPr="00880B9E">
        <w:rPr>
          <w:rFonts w:ascii="Times New Roman" w:hAnsi="Times New Roman" w:cs="Times New Roman"/>
          <w:color w:val="222222"/>
          <w:sz w:val="21"/>
          <w:szCs w:val="21"/>
        </w:rPr>
        <w:t>最尊，丞相司直协助丞相检举不法，亦可督察诸州刺史。司隶校尉则负责纠察京师及重要郡国的官员，三者不相统属。据此推知，当时的监察系统</w:t>
      </w:r>
    </w:p>
    <w:p w:rsidR="00880B9E" w:rsidRPr="00880B9E" w:rsidP="00880B9E" w14:paraId="124E14D3" w14:textId="66051293">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 xml:space="preserve">A. </w:t>
      </w:r>
      <w:r w:rsidRPr="00880B9E">
        <w:rPr>
          <w:rFonts w:ascii="Times New Roman" w:hAnsi="Times New Roman" w:cs="Times New Roman"/>
          <w:color w:val="222222"/>
          <w:sz w:val="21"/>
          <w:szCs w:val="21"/>
        </w:rPr>
        <w:t>职能各界限了地方行政</w:t>
      </w:r>
      <w:r>
        <w:rPr>
          <w:rFonts w:ascii="Times New Roman" w:hAnsi="Times New Roman" w:cs="Times New Roman"/>
          <w:color w:val="222222"/>
          <w:sz w:val="21"/>
          <w:szCs w:val="21"/>
        </w:rPr>
        <w:t xml:space="preserve">         </w:t>
      </w:r>
      <w:r w:rsidR="00FB2204">
        <w:rPr>
          <w:rFonts w:ascii="Times New Roman" w:hAnsi="Times New Roman" w:cs="Times New Roman" w:hint="eastAsia"/>
          <w:color w:val="222222"/>
          <w:sz w:val="21"/>
          <w:szCs w:val="21"/>
        </w:rPr>
        <w:t xml:space="preserve"> </w:t>
      </w:r>
      <w:r w:rsidRPr="00880B9E">
        <w:rPr>
          <w:rFonts w:ascii="Times New Roman" w:hAnsi="Times New Roman" w:cs="Times New Roman"/>
          <w:color w:val="222222"/>
          <w:sz w:val="21"/>
          <w:szCs w:val="21"/>
        </w:rPr>
        <w:t xml:space="preserve">B. </w:t>
      </w:r>
      <w:r w:rsidRPr="00880B9E">
        <w:rPr>
          <w:rFonts w:ascii="Times New Roman" w:hAnsi="Times New Roman" w:cs="Times New Roman"/>
          <w:color w:val="222222"/>
          <w:sz w:val="21"/>
          <w:szCs w:val="21"/>
        </w:rPr>
        <w:t>质量分权削弱了中央集权</w:t>
      </w:r>
      <w:r w:rsidRPr="00880B9E">
        <w:rPr>
          <w:rFonts w:ascii="Times New Roman" w:hAnsi="Times New Roman" w:cs="Times New Roman"/>
          <w:color w:val="222222"/>
          <w:sz w:val="21"/>
          <w:szCs w:val="21"/>
        </w:rPr>
        <w:br/>
        <w:t xml:space="preserve">C. </w:t>
      </w:r>
      <w:r w:rsidRPr="00880B9E">
        <w:rPr>
          <w:rFonts w:ascii="Times New Roman" w:hAnsi="Times New Roman" w:cs="Times New Roman"/>
          <w:color w:val="222222"/>
          <w:sz w:val="21"/>
          <w:szCs w:val="21"/>
        </w:rPr>
        <w:t>组织严密有利于整理吏治</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 xml:space="preserve">D. </w:t>
      </w:r>
      <w:r w:rsidRPr="00880B9E">
        <w:rPr>
          <w:rFonts w:ascii="Times New Roman" w:hAnsi="Times New Roman" w:cs="Times New Roman"/>
          <w:color w:val="222222"/>
          <w:sz w:val="21"/>
          <w:szCs w:val="21"/>
        </w:rPr>
        <w:t>以单独弹劾低下工作效率</w:t>
      </w:r>
    </w:p>
    <w:p w:rsidR="00880B9E" w:rsidRPr="00880B9E" w:rsidP="00880B9E" w14:paraId="2AE160B5" w14:textId="484898F3">
      <w:pPr>
        <w:widowControl/>
        <w:shd w:val="clear" w:color="auto" w:fill="FFFFFF"/>
        <w:spacing w:before="75" w:after="75"/>
        <w:jc w:val="left"/>
        <w:rPr>
          <w:rFonts w:ascii="Times New Roman" w:eastAsia="宋体" w:hAnsi="Times New Roman" w:cs="Times New Roman"/>
          <w:color w:val="222222"/>
          <w:kern w:val="0"/>
          <w:szCs w:val="21"/>
        </w:rPr>
      </w:pPr>
      <w:r>
        <w:rPr>
          <w:rFonts w:ascii="Times New Roman" w:eastAsia="宋体" w:hAnsi="Times New Roman" w:cs="Times New Roman" w:hint="eastAsia"/>
          <w:color w:val="222222"/>
          <w:kern w:val="0"/>
          <w:szCs w:val="21"/>
        </w:rPr>
        <w:t>4.</w:t>
      </w:r>
      <w:r w:rsidRPr="00880B9E">
        <w:rPr>
          <w:rFonts w:ascii="Times New Roman" w:eastAsia="宋体" w:hAnsi="Times New Roman" w:cs="Times New Roman"/>
          <w:color w:val="222222"/>
          <w:kern w:val="0"/>
          <w:szCs w:val="21"/>
        </w:rPr>
        <w:t>表</w:t>
      </w:r>
      <w:r w:rsidRPr="00880B9E">
        <w:rPr>
          <w:rFonts w:ascii="Times New Roman" w:eastAsia="宋体" w:hAnsi="Times New Roman" w:cs="Times New Roman"/>
          <w:color w:val="222222"/>
          <w:kern w:val="0"/>
          <w:szCs w:val="21"/>
        </w:rPr>
        <w:t xml:space="preserve">1 </w:t>
      </w:r>
      <w:r w:rsidRPr="00880B9E">
        <w:rPr>
          <w:rFonts w:ascii="Times New Roman" w:eastAsia="宋体" w:hAnsi="Times New Roman" w:cs="Times New Roman"/>
          <w:color w:val="222222"/>
          <w:kern w:val="0"/>
          <w:szCs w:val="21"/>
        </w:rPr>
        <w:t>为现代学者经年证据编制的表格，这一考证可以说明</w:t>
      </w:r>
    </w:p>
    <w:p w:rsidR="00880B9E" w:rsidRPr="00880B9E" w:rsidP="00880B9E" w14:paraId="2347B8ED" w14:textId="58A6E961">
      <w:pPr>
        <w:widowControl/>
        <w:shd w:val="clear" w:color="auto" w:fill="FFFFFF"/>
        <w:spacing w:before="75" w:after="75"/>
        <w:jc w:val="left"/>
        <w:rPr>
          <w:rFonts w:ascii="Times New Roman" w:eastAsia="宋体" w:hAnsi="Times New Roman" w:cs="Times New Roman"/>
          <w:color w:val="222222"/>
          <w:kern w:val="0"/>
          <w:szCs w:val="21"/>
        </w:rPr>
      </w:pPr>
      <w:r>
        <w:rPr>
          <w:rFonts w:ascii="Times New Roman" w:eastAsia="宋体" w:hAnsi="Times New Roman" w:cs="Times New Roman"/>
          <w:color w:val="222222"/>
          <w:kern w:val="0"/>
          <w:szCs w:val="21"/>
        </w:rPr>
        <w:pict>
          <v:shape id="_x0000_i1026" type="#_x0000_t75" style="width:334.2pt;height:70.2pt">
            <v:imagedata r:id="rId6" o:title=""/>
          </v:shape>
        </w:pict>
      </w:r>
    </w:p>
    <w:p w:rsidR="00880B9E" w:rsidRPr="00880B9E" w:rsidP="00880B9E" w14:paraId="118E2648" w14:textId="4D963F4A">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A.</w:t>
      </w:r>
      <w:r w:rsidRPr="00880B9E">
        <w:rPr>
          <w:rFonts w:ascii="Times New Roman" w:eastAsia="宋体" w:hAnsi="Times New Roman" w:cs="Times New Roman"/>
          <w:color w:val="222222"/>
          <w:kern w:val="0"/>
          <w:szCs w:val="21"/>
        </w:rPr>
        <w:t>海上丝路的鼎盛</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B.</w:t>
      </w:r>
      <w:r w:rsidRPr="00880B9E">
        <w:rPr>
          <w:rFonts w:ascii="Times New Roman" w:eastAsia="宋体" w:hAnsi="Times New Roman" w:cs="Times New Roman"/>
          <w:color w:val="222222"/>
          <w:kern w:val="0"/>
          <w:szCs w:val="21"/>
        </w:rPr>
        <w:t>海港政策的影响力影响</w:t>
      </w:r>
      <w:r w:rsidRPr="00880B9E">
        <w:rPr>
          <w:rFonts w:ascii="Times New Roman" w:eastAsia="宋体" w:hAnsi="Times New Roman" w:cs="Times New Roman"/>
          <w:color w:val="222222"/>
          <w:kern w:val="0"/>
          <w:szCs w:val="21"/>
        </w:rPr>
        <w:br/>
        <w:t>C.</w:t>
      </w:r>
      <w:r w:rsidRPr="00880B9E">
        <w:rPr>
          <w:rFonts w:ascii="Times New Roman" w:eastAsia="宋体" w:hAnsi="Times New Roman" w:cs="Times New Roman"/>
          <w:color w:val="222222"/>
          <w:kern w:val="0"/>
          <w:szCs w:val="21"/>
        </w:rPr>
        <w:t>殖民扩张的后果</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D.</w:t>
      </w:r>
      <w:r w:rsidRPr="00880B9E">
        <w:rPr>
          <w:rFonts w:ascii="Times New Roman" w:eastAsia="宋体" w:hAnsi="Times New Roman" w:cs="Times New Roman"/>
          <w:color w:val="222222"/>
          <w:kern w:val="0"/>
          <w:szCs w:val="21"/>
        </w:rPr>
        <w:t>朝贡贸易的弊端</w:t>
      </w:r>
    </w:p>
    <w:p w:rsidR="00880B9E" w:rsidRPr="00880B9E" w:rsidP="00880B9E" w14:paraId="155F44E4"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5. </w:t>
      </w:r>
      <w:r w:rsidRPr="00880B9E">
        <w:rPr>
          <w:rFonts w:ascii="Times New Roman" w:eastAsia="宋体" w:hAnsi="Times New Roman" w:cs="Times New Roman"/>
          <w:color w:val="222222"/>
          <w:kern w:val="0"/>
          <w:szCs w:val="21"/>
        </w:rPr>
        <w:t>清人洪亮吉说：</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今</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为农者十倍于前而田不加增，为贾而者十倍于前而货不加增，为士者十倍于前而国书</w:t>
      </w:r>
      <w:r w:rsidRPr="00880B9E">
        <w:rPr>
          <w:rFonts w:ascii="Times New Roman" w:eastAsia="宋体" w:hAnsi="Times New Roman" w:cs="Times New Roman"/>
          <w:color w:val="222222"/>
          <w:kern w:val="0"/>
          <w:szCs w:val="21"/>
        </w:rPr>
        <w:t>契</w:t>
      </w:r>
      <w:r w:rsidRPr="00880B9E">
        <w:rPr>
          <w:rFonts w:ascii="Times New Roman" w:eastAsia="宋体" w:hAnsi="Times New Roman" w:cs="Times New Roman"/>
          <w:color w:val="222222"/>
          <w:kern w:val="0"/>
          <w:szCs w:val="21"/>
        </w:rPr>
        <w:t>钱之馆不加增，于是士农工贾各</w:t>
      </w:r>
      <w:r w:rsidRPr="00880B9E">
        <w:rPr>
          <w:rFonts w:ascii="Times New Roman" w:eastAsia="宋体" w:hAnsi="Times New Roman" w:cs="Times New Roman"/>
          <w:color w:val="222222"/>
          <w:kern w:val="0"/>
          <w:szCs w:val="21"/>
        </w:rPr>
        <w:t>诫</w:t>
      </w:r>
      <w:r w:rsidRPr="00880B9E">
        <w:rPr>
          <w:rFonts w:ascii="Times New Roman" w:eastAsia="宋体" w:hAnsi="Times New Roman" w:cs="Times New Roman"/>
          <w:color w:val="222222"/>
          <w:kern w:val="0"/>
          <w:szCs w:val="21"/>
        </w:rPr>
        <w:t>其信以求售，布帛粟米又各携其价以出售。</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这反映出</w:t>
      </w:r>
    </w:p>
    <w:p w:rsidR="00880B9E" w:rsidRPr="00880B9E" w:rsidP="00880B9E" w14:paraId="02E2A32B" w14:textId="02D6D1EC">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A.</w:t>
      </w:r>
      <w:r w:rsidRPr="00880B9E">
        <w:rPr>
          <w:rFonts w:ascii="Times New Roman" w:eastAsia="宋体" w:hAnsi="Times New Roman" w:cs="Times New Roman"/>
          <w:color w:val="222222"/>
          <w:kern w:val="0"/>
          <w:szCs w:val="21"/>
        </w:rPr>
        <w:t>商人周货导致</w:t>
      </w:r>
      <w:r w:rsidRPr="00880B9E">
        <w:rPr>
          <w:rFonts w:ascii="Times New Roman" w:eastAsia="宋体" w:hAnsi="Times New Roman" w:cs="Times New Roman"/>
          <w:color w:val="222222"/>
          <w:kern w:val="0"/>
          <w:szCs w:val="21"/>
        </w:rPr>
        <w:t>市场混乱</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B.</w:t>
      </w:r>
      <w:r w:rsidRPr="00880B9E">
        <w:rPr>
          <w:rFonts w:ascii="Times New Roman" w:eastAsia="宋体" w:hAnsi="Times New Roman" w:cs="Times New Roman"/>
          <w:color w:val="222222"/>
          <w:kern w:val="0"/>
          <w:szCs w:val="21"/>
        </w:rPr>
        <w:t>土地兼并威胁农业生产</w:t>
      </w:r>
      <w:r w:rsidRPr="00880B9E">
        <w:rPr>
          <w:rFonts w:ascii="Times New Roman" w:eastAsia="宋体" w:hAnsi="Times New Roman" w:cs="Times New Roman"/>
          <w:color w:val="222222"/>
          <w:kern w:val="0"/>
          <w:szCs w:val="21"/>
        </w:rPr>
        <w:br/>
        <w:t>C.</w:t>
      </w:r>
      <w:r w:rsidRPr="00880B9E">
        <w:rPr>
          <w:rFonts w:ascii="Times New Roman" w:eastAsia="宋体" w:hAnsi="Times New Roman" w:cs="Times New Roman"/>
          <w:color w:val="222222"/>
          <w:kern w:val="0"/>
          <w:szCs w:val="21"/>
        </w:rPr>
        <w:t>清朝社会生产陷入停顿</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D.</w:t>
      </w:r>
      <w:r w:rsidRPr="00880B9E">
        <w:rPr>
          <w:rFonts w:ascii="Times New Roman" w:eastAsia="宋体" w:hAnsi="Times New Roman" w:cs="Times New Roman"/>
          <w:color w:val="222222"/>
          <w:kern w:val="0"/>
          <w:szCs w:val="21"/>
        </w:rPr>
        <w:t>人口压力影响社会发展</w:t>
      </w:r>
    </w:p>
    <w:p w:rsidR="00880B9E" w:rsidRPr="00880B9E" w:rsidP="00880B9E" w14:paraId="4B9A4EE9"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6. </w:t>
      </w:r>
      <w:r w:rsidRPr="00880B9E">
        <w:rPr>
          <w:rFonts w:ascii="Times New Roman" w:eastAsia="宋体" w:hAnsi="Times New Roman" w:cs="Times New Roman"/>
          <w:color w:val="222222"/>
          <w:kern w:val="0"/>
          <w:szCs w:val="21"/>
        </w:rPr>
        <w:t>太平天国领导人唐尧则充分肯定自己的社会纲领，认定</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吾以天下富为荣，以天下积贫之家为念，随处可以取给</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凡物皆天父赐来，不须钱买</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，这种施政实践</w:t>
      </w:r>
    </w:p>
    <w:p w:rsidR="00880B9E" w:rsidRPr="00880B9E" w:rsidP="00880B9E" w14:paraId="79D21384" w14:textId="72D1D5A1">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A.</w:t>
      </w:r>
      <w:r w:rsidRPr="00880B9E">
        <w:rPr>
          <w:rFonts w:ascii="Times New Roman" w:eastAsia="宋体" w:hAnsi="Times New Roman" w:cs="Times New Roman"/>
          <w:color w:val="222222"/>
          <w:kern w:val="0"/>
          <w:szCs w:val="21"/>
        </w:rPr>
        <w:t>促进了社会救济事业发展</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B.</w:t>
      </w:r>
      <w:r w:rsidRPr="00880B9E">
        <w:rPr>
          <w:rFonts w:ascii="Times New Roman" w:eastAsia="宋体" w:hAnsi="Times New Roman" w:cs="Times New Roman"/>
          <w:color w:val="222222"/>
          <w:kern w:val="0"/>
          <w:szCs w:val="21"/>
        </w:rPr>
        <w:t>是宗教性与空想性的结合</w:t>
      </w:r>
      <w:r w:rsidRPr="00880B9E">
        <w:rPr>
          <w:rFonts w:ascii="Times New Roman" w:eastAsia="宋体" w:hAnsi="Times New Roman" w:cs="Times New Roman"/>
          <w:color w:val="222222"/>
          <w:kern w:val="0"/>
          <w:szCs w:val="21"/>
        </w:rPr>
        <w:br/>
        <w:t>C.</w:t>
      </w:r>
      <w:r w:rsidRPr="00880B9E">
        <w:rPr>
          <w:rFonts w:ascii="Times New Roman" w:eastAsia="宋体" w:hAnsi="Times New Roman" w:cs="Times New Roman"/>
          <w:color w:val="222222"/>
          <w:kern w:val="0"/>
          <w:szCs w:val="21"/>
        </w:rPr>
        <w:t>赢得了各阶层民众的拥护</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D.</w:t>
      </w:r>
      <w:r w:rsidRPr="00880B9E">
        <w:rPr>
          <w:rFonts w:ascii="Times New Roman" w:eastAsia="宋体" w:hAnsi="Times New Roman" w:cs="Times New Roman"/>
          <w:color w:val="222222"/>
          <w:kern w:val="0"/>
          <w:szCs w:val="21"/>
        </w:rPr>
        <w:t>是小农经济形态具体呈现</w:t>
      </w:r>
    </w:p>
    <w:p w:rsidR="00880B9E" w:rsidRPr="00880B9E" w:rsidP="00880B9E" w14:paraId="0B439BC1"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7. 1872</w:t>
      </w:r>
      <w:r w:rsidRPr="00880B9E">
        <w:rPr>
          <w:rFonts w:ascii="Times New Roman" w:eastAsia="宋体" w:hAnsi="Times New Roman" w:cs="Times New Roman"/>
          <w:color w:val="222222"/>
          <w:kern w:val="0"/>
          <w:szCs w:val="21"/>
        </w:rPr>
        <w:t>年，一位外地来沪的游客，对上海大族们朴素的时尚感到新奇，他作竹枝词描绘这一情景：</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那愚小农种金粒，巧比厨客剁藕头，用的只见种几儿，不</w:t>
      </w:r>
      <w:r w:rsidRPr="00880B9E">
        <w:rPr>
          <w:rFonts w:ascii="Times New Roman" w:eastAsia="宋体" w:hAnsi="Times New Roman" w:cs="Times New Roman"/>
          <w:color w:val="222222"/>
          <w:kern w:val="0"/>
          <w:szCs w:val="21"/>
        </w:rPr>
        <w:t>劳</w:t>
      </w:r>
      <w:r w:rsidRPr="00880B9E">
        <w:rPr>
          <w:rFonts w:ascii="Times New Roman" w:eastAsia="宋体" w:hAnsi="Times New Roman" w:cs="Times New Roman"/>
          <w:color w:val="222222"/>
          <w:kern w:val="0"/>
          <w:szCs w:val="21"/>
        </w:rPr>
        <w:t>子午钟时辰</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。这反映出当时上海</w:t>
      </w:r>
    </w:p>
    <w:p w:rsidR="00880B9E" w:rsidRPr="00880B9E" w:rsidP="00880B9E" w14:paraId="3BBAE4B3" w14:textId="000A694A">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A.</w:t>
      </w:r>
      <w:r w:rsidRPr="00880B9E">
        <w:rPr>
          <w:rFonts w:ascii="Times New Roman" w:eastAsia="宋体" w:hAnsi="Times New Roman" w:cs="Times New Roman"/>
          <w:color w:val="222222"/>
          <w:kern w:val="0"/>
          <w:szCs w:val="21"/>
        </w:rPr>
        <w:t>奢靡之风受到推崇</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B.</w:t>
      </w:r>
      <w:r w:rsidRPr="00880B9E">
        <w:rPr>
          <w:rFonts w:ascii="Times New Roman" w:eastAsia="宋体" w:hAnsi="Times New Roman" w:cs="Times New Roman"/>
          <w:color w:val="222222"/>
          <w:kern w:val="0"/>
          <w:szCs w:val="21"/>
        </w:rPr>
        <w:t>种</w:t>
      </w:r>
      <w:r w:rsidRPr="00880B9E">
        <w:rPr>
          <w:rFonts w:ascii="Times New Roman" w:eastAsia="宋体" w:hAnsi="Times New Roman" w:cs="Times New Roman"/>
          <w:color w:val="222222"/>
          <w:kern w:val="0"/>
          <w:szCs w:val="21"/>
        </w:rPr>
        <w:t>麦得到</w:t>
      </w:r>
      <w:r w:rsidRPr="00880B9E">
        <w:rPr>
          <w:rFonts w:ascii="Times New Roman" w:eastAsia="宋体" w:hAnsi="Times New Roman" w:cs="Times New Roman"/>
          <w:color w:val="222222"/>
          <w:kern w:val="0"/>
          <w:szCs w:val="21"/>
        </w:rPr>
        <w:t>普及使用</w:t>
      </w:r>
      <w:r w:rsidRPr="00880B9E">
        <w:rPr>
          <w:rFonts w:ascii="Times New Roman" w:eastAsia="宋体" w:hAnsi="Times New Roman" w:cs="Times New Roman"/>
          <w:color w:val="222222"/>
          <w:kern w:val="0"/>
          <w:szCs w:val="21"/>
        </w:rPr>
        <w:br/>
        <w:t>C.</w:t>
      </w:r>
      <w:r w:rsidRPr="00880B9E">
        <w:rPr>
          <w:rFonts w:ascii="Times New Roman" w:eastAsia="宋体" w:hAnsi="Times New Roman" w:cs="Times New Roman"/>
          <w:color w:val="222222"/>
          <w:kern w:val="0"/>
          <w:szCs w:val="21"/>
        </w:rPr>
        <w:t>城市商业发展迅速</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D.</w:t>
      </w:r>
      <w:r w:rsidRPr="00880B9E">
        <w:rPr>
          <w:rFonts w:ascii="Times New Roman" w:eastAsia="宋体" w:hAnsi="Times New Roman" w:cs="Times New Roman"/>
          <w:color w:val="222222"/>
          <w:kern w:val="0"/>
          <w:szCs w:val="21"/>
        </w:rPr>
        <w:t>传统陋习面临动摇</w:t>
      </w:r>
    </w:p>
    <w:p w:rsidR="00FB2204" w:rsidP="00880B9E" w14:paraId="19979553" w14:textId="0BA72305">
      <w:pPr>
        <w:widowControl/>
        <w:shd w:val="clear" w:color="auto" w:fill="FFFFFF"/>
        <w:spacing w:before="75" w:after="75"/>
        <w:jc w:val="left"/>
        <w:rPr>
          <w:rFonts w:ascii="Times New Roman" w:eastAsia="宋体" w:hAnsi="Times New Roman" w:cs="Times New Roman" w:hint="eastAsia"/>
          <w:color w:val="222222"/>
          <w:kern w:val="0"/>
          <w:szCs w:val="21"/>
        </w:rPr>
      </w:pPr>
      <w:r w:rsidRPr="00880B9E">
        <w:rPr>
          <w:rFonts w:ascii="Times New Roman" w:eastAsia="宋体" w:hAnsi="Times New Roman" w:cs="Times New Roman"/>
          <w:color w:val="222222"/>
          <w:kern w:val="0"/>
          <w:szCs w:val="21"/>
        </w:rPr>
        <w:t xml:space="preserve">8. </w:t>
      </w:r>
      <w:r w:rsidRPr="00880B9E">
        <w:rPr>
          <w:rFonts w:ascii="Times New Roman" w:eastAsia="宋体" w:hAnsi="Times New Roman" w:cs="Times New Roman"/>
          <w:color w:val="222222"/>
          <w:kern w:val="0"/>
          <w:szCs w:val="21"/>
        </w:rPr>
        <w:t>表</w:t>
      </w:r>
      <w:r w:rsidRPr="00880B9E">
        <w:rPr>
          <w:rFonts w:ascii="Times New Roman" w:eastAsia="宋体" w:hAnsi="Times New Roman" w:cs="Times New Roman"/>
          <w:color w:val="222222"/>
          <w:kern w:val="0"/>
          <w:szCs w:val="21"/>
        </w:rPr>
        <w:t>2</w:t>
      </w:r>
      <w:r w:rsidRPr="00880B9E">
        <w:rPr>
          <w:rFonts w:ascii="Times New Roman" w:eastAsia="宋体" w:hAnsi="Times New Roman" w:cs="Times New Roman"/>
          <w:color w:val="222222"/>
          <w:kern w:val="0"/>
          <w:szCs w:val="21"/>
        </w:rPr>
        <w:t>所示为</w:t>
      </w:r>
      <w:r w:rsidRPr="00880B9E">
        <w:rPr>
          <w:rFonts w:ascii="Times New Roman" w:eastAsia="宋体" w:hAnsi="Times New Roman" w:cs="Times New Roman"/>
          <w:color w:val="222222"/>
          <w:kern w:val="0"/>
          <w:szCs w:val="21"/>
        </w:rPr>
        <w:t>1914—1922</w:t>
      </w:r>
      <w:r w:rsidRPr="00880B9E">
        <w:rPr>
          <w:rFonts w:ascii="Times New Roman" w:eastAsia="宋体" w:hAnsi="Times New Roman" w:cs="Times New Roman"/>
          <w:color w:val="222222"/>
          <w:kern w:val="0"/>
          <w:szCs w:val="21"/>
        </w:rPr>
        <w:t>年能查明身份的中国产业资本家的来源。据此可知，这一时期</w:t>
      </w:r>
    </w:p>
    <w:p w:rsidR="00FB2204" w:rsidP="00FB2204" w14:paraId="13B8C22A" w14:textId="77777777">
      <w:pPr>
        <w:pStyle w:val="NormalWeb"/>
        <w:shd w:val="clear" w:color="auto" w:fill="FFFFFF"/>
        <w:spacing w:before="75" w:beforeAutospacing="0" w:after="75" w:afterAutospacing="0"/>
        <w:rPr>
          <w:rFonts w:ascii="Helvetica" w:hAnsi="Helvetica" w:cs="Helvetica"/>
          <w:color w:val="222222"/>
          <w:sz w:val="21"/>
          <w:szCs w:val="21"/>
        </w:rPr>
      </w:pPr>
      <w:r>
        <w:rPr>
          <w:rFonts w:ascii="Times New Roman" w:hAnsi="Times New Roman" w:cs="Times New Roman" w:hint="eastAsia"/>
          <w:noProof/>
          <w:color w:val="222222"/>
          <w:szCs w:val="21"/>
        </w:rPr>
        <w:drawing>
          <wp:inline distT="0" distB="0" distL="0" distR="0">
            <wp:extent cx="4969510" cy="1787731"/>
            <wp:effectExtent l="0" t="0" r="2540" b="3175"/>
            <wp:docPr id="14712765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276507" name="图片 1471276507"/>
                    <pic:cNvPicPr/>
                  </pic:nvPicPr>
                  <pic:blipFill>
                    <a:blip xmlns:r="http://schemas.openxmlformats.org/officeDocument/2006/relationships" r:embed="rId7">
                      <a:extLst>
                        <a:ext xmlns:a="http://schemas.openxmlformats.org/drawingml/2006/main" uri="{28A0092B-C50C-407E-A947-70E740481C1C}">
                          <a14:useLocalDpi xmlns:a14="http://schemas.microsoft.com/office/drawing/2010/main" val="0"/>
                        </a:ext>
                      </a:extLst>
                    </a:blip>
                    <a:stretch>
                      <a:fillRect/>
                    </a:stretch>
                  </pic:blipFill>
                  <pic:spPr>
                    <a:xfrm>
                      <a:off x="0" y="0"/>
                      <a:ext cx="4979279" cy="1791245"/>
                    </a:xfrm>
                    <a:prstGeom prst="rect">
                      <a:avLst/>
                    </a:prstGeom>
                  </pic:spPr>
                </pic:pic>
              </a:graphicData>
            </a:graphic>
          </wp:inline>
        </w:drawing>
      </w:r>
    </w:p>
    <w:p w:rsidR="00FB2204" w:rsidP="00FB2204" w14:paraId="24A30E3B" w14:textId="10A7E2E9">
      <w:pPr>
        <w:pStyle w:val="NormalWeb"/>
        <w:shd w:val="clear" w:color="auto" w:fill="FFFFFF"/>
        <w:spacing w:before="75" w:beforeAutospacing="0" w:after="75" w:afterAutospacing="0"/>
        <w:rPr>
          <w:rFonts w:ascii="Helvetica" w:hAnsi="Helvetica" w:cs="Helvetica"/>
          <w:color w:val="222222"/>
          <w:sz w:val="21"/>
          <w:szCs w:val="21"/>
        </w:rPr>
      </w:pPr>
      <w:r>
        <w:rPr>
          <w:rFonts w:ascii="Helvetica" w:hAnsi="Helvetica" w:cs="Helvetica"/>
          <w:color w:val="222222"/>
          <w:sz w:val="21"/>
          <w:szCs w:val="21"/>
        </w:rPr>
        <w:t>9.20</w:t>
      </w:r>
      <w:r>
        <w:rPr>
          <w:rFonts w:ascii="Helvetica" w:hAnsi="Helvetica" w:cs="Helvetica"/>
          <w:color w:val="222222"/>
          <w:sz w:val="21"/>
          <w:szCs w:val="21"/>
        </w:rPr>
        <w:t>世纪</w:t>
      </w:r>
      <w:r>
        <w:rPr>
          <w:rFonts w:ascii="Helvetica" w:hAnsi="Helvetica" w:cs="Helvetica"/>
          <w:color w:val="222222"/>
          <w:sz w:val="21"/>
          <w:szCs w:val="21"/>
        </w:rPr>
        <w:t>30</w:t>
      </w:r>
      <w:r>
        <w:rPr>
          <w:rFonts w:ascii="Helvetica" w:hAnsi="Helvetica" w:cs="Helvetica"/>
          <w:color w:val="222222"/>
          <w:sz w:val="21"/>
          <w:szCs w:val="21"/>
        </w:rPr>
        <w:t>年代周谷城完成《中国通史》，书中关注下层民众的生活状况和反抗运动；关注不同阶级、阶层对立、转化；关注民族关系，力图说明各民族历史贡献。到</w:t>
      </w:r>
      <w:r>
        <w:rPr>
          <w:rFonts w:ascii="Helvetica" w:hAnsi="Helvetica" w:cs="Helvetica"/>
          <w:color w:val="222222"/>
          <w:sz w:val="21"/>
          <w:szCs w:val="21"/>
        </w:rPr>
        <w:t>1948</w:t>
      </w:r>
      <w:r>
        <w:rPr>
          <w:rFonts w:ascii="Helvetica" w:hAnsi="Helvetica" w:cs="Helvetica"/>
          <w:color w:val="222222"/>
          <w:sz w:val="21"/>
          <w:szCs w:val="21"/>
        </w:rPr>
        <w:t>年，此书共重印</w:t>
      </w:r>
      <w:r>
        <w:rPr>
          <w:rFonts w:ascii="Helvetica" w:hAnsi="Helvetica" w:cs="Helvetica"/>
          <w:color w:val="222222"/>
          <w:sz w:val="21"/>
          <w:szCs w:val="21"/>
        </w:rPr>
        <w:t>12</w:t>
      </w:r>
      <w:r>
        <w:rPr>
          <w:rFonts w:ascii="Helvetica" w:hAnsi="Helvetica" w:cs="Helvetica"/>
          <w:color w:val="222222"/>
          <w:sz w:val="21"/>
          <w:szCs w:val="21"/>
        </w:rPr>
        <w:t>次，但书也屡屡被禁，有人曾攻击作者存</w:t>
      </w:r>
      <w:r>
        <w:rPr>
          <w:rFonts w:ascii="Helvetica" w:hAnsi="Helvetica" w:cs="Helvetica"/>
          <w:color w:val="222222"/>
          <w:sz w:val="21"/>
          <w:szCs w:val="21"/>
        </w:rPr>
        <w:t>“</w:t>
      </w:r>
      <w:r>
        <w:rPr>
          <w:rFonts w:ascii="Helvetica" w:hAnsi="Helvetica" w:cs="Helvetica"/>
          <w:color w:val="222222"/>
          <w:sz w:val="21"/>
          <w:szCs w:val="21"/>
        </w:rPr>
        <w:t>马克思主义嫌疑</w:t>
      </w:r>
      <w:r>
        <w:rPr>
          <w:rFonts w:ascii="Helvetica" w:hAnsi="Helvetica" w:cs="Helvetica"/>
          <w:color w:val="222222"/>
          <w:sz w:val="21"/>
          <w:szCs w:val="21"/>
        </w:rPr>
        <w:t xml:space="preserve">” </w:t>
      </w:r>
      <w:r>
        <w:rPr>
          <w:rFonts w:ascii="Helvetica" w:hAnsi="Helvetica" w:cs="Helvetica"/>
          <w:color w:val="222222"/>
          <w:sz w:val="21"/>
          <w:szCs w:val="21"/>
        </w:rPr>
        <w:t>。这反映了</w:t>
      </w:r>
    </w:p>
    <w:p w:rsidR="00FB2204" w:rsidP="00FB2204" w14:paraId="1E65BC43" w14:textId="58297656">
      <w:pPr>
        <w:pStyle w:val="NormalWeb"/>
        <w:shd w:val="clear" w:color="auto" w:fill="FFFFFF"/>
        <w:spacing w:before="75" w:beforeAutospacing="0" w:after="75" w:afterAutospacing="0"/>
        <w:rPr>
          <w:rFonts w:ascii="Helvetica" w:hAnsi="Helvetica" w:cs="Helvetica"/>
          <w:color w:val="222222"/>
          <w:sz w:val="21"/>
          <w:szCs w:val="21"/>
        </w:rPr>
      </w:pPr>
      <w:r>
        <w:rPr>
          <w:rFonts w:ascii="Helvetica" w:hAnsi="Helvetica" w:cs="Helvetica"/>
          <w:color w:val="222222"/>
          <w:sz w:val="21"/>
          <w:szCs w:val="21"/>
        </w:rPr>
        <w:t xml:space="preserve">A. </w:t>
      </w:r>
      <w:r>
        <w:rPr>
          <w:rFonts w:ascii="Helvetica" w:hAnsi="Helvetica" w:cs="Helvetica"/>
          <w:color w:val="222222"/>
          <w:sz w:val="21"/>
          <w:szCs w:val="21"/>
        </w:rPr>
        <w:t>阶级矛盾逐渐取代民族矛盾</w:t>
      </w:r>
      <w:r>
        <w:rPr>
          <w:rFonts w:ascii="Helvetica" w:hAnsi="Helvetica" w:cs="Helvetica" w:hint="eastAsia"/>
          <w:color w:val="222222"/>
          <w:sz w:val="21"/>
          <w:szCs w:val="21"/>
        </w:rPr>
        <w:t xml:space="preserve">      </w:t>
      </w:r>
      <w:r>
        <w:rPr>
          <w:rFonts w:ascii="Helvetica" w:hAnsi="Helvetica" w:cs="Helvetica"/>
          <w:color w:val="222222"/>
          <w:sz w:val="21"/>
          <w:szCs w:val="21"/>
        </w:rPr>
        <w:t xml:space="preserve">B. </w:t>
      </w:r>
      <w:r>
        <w:rPr>
          <w:rFonts w:ascii="Helvetica" w:hAnsi="Helvetica" w:cs="Helvetica"/>
          <w:color w:val="222222"/>
          <w:sz w:val="21"/>
          <w:szCs w:val="21"/>
        </w:rPr>
        <w:t>马克思主义史学观广泛传播</w:t>
      </w:r>
      <w:r>
        <w:rPr>
          <w:rFonts w:ascii="Helvetica" w:hAnsi="Helvetica" w:cs="Helvetica"/>
          <w:color w:val="222222"/>
          <w:sz w:val="21"/>
          <w:szCs w:val="21"/>
        </w:rPr>
        <w:br/>
        <w:t xml:space="preserve">C. </w:t>
      </w:r>
      <w:r>
        <w:rPr>
          <w:rFonts w:ascii="Helvetica" w:hAnsi="Helvetica" w:cs="Helvetica"/>
          <w:color w:val="222222"/>
          <w:sz w:val="21"/>
          <w:szCs w:val="21"/>
        </w:rPr>
        <w:t>军阀割据引起社会剧烈动荡</w:t>
      </w:r>
      <w:r>
        <w:rPr>
          <w:rFonts w:ascii="Helvetica" w:hAnsi="Helvetica" w:cs="Helvetica" w:hint="eastAsia"/>
          <w:color w:val="222222"/>
          <w:sz w:val="21"/>
          <w:szCs w:val="21"/>
        </w:rPr>
        <w:t xml:space="preserve">      </w:t>
      </w:r>
      <w:r>
        <w:rPr>
          <w:rFonts w:ascii="Helvetica" w:hAnsi="Helvetica" w:cs="Helvetica"/>
          <w:color w:val="222222"/>
          <w:sz w:val="21"/>
          <w:szCs w:val="21"/>
        </w:rPr>
        <w:t xml:space="preserve">D. </w:t>
      </w:r>
      <w:r>
        <w:rPr>
          <w:rFonts w:ascii="Helvetica" w:hAnsi="Helvetica" w:cs="Helvetica"/>
          <w:color w:val="222222"/>
          <w:sz w:val="21"/>
          <w:szCs w:val="21"/>
        </w:rPr>
        <w:t>政治环境影响了学术的发展</w:t>
      </w:r>
    </w:p>
    <w:p w:rsidR="00880B9E" w:rsidRPr="00880B9E" w:rsidP="00880B9E" w14:paraId="3107D9DF" w14:textId="72D612AE">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10. </w:t>
      </w:r>
      <w:r w:rsidRPr="00880B9E">
        <w:rPr>
          <w:rFonts w:ascii="Times New Roman" w:eastAsia="宋体" w:hAnsi="Times New Roman" w:cs="Times New Roman"/>
          <w:color w:val="222222"/>
          <w:kern w:val="0"/>
          <w:szCs w:val="21"/>
        </w:rPr>
        <w:t>图</w:t>
      </w:r>
      <w:r w:rsidRPr="00880B9E">
        <w:rPr>
          <w:rFonts w:ascii="Times New Roman" w:eastAsia="宋体" w:hAnsi="Times New Roman" w:cs="Times New Roman"/>
          <w:color w:val="222222"/>
          <w:kern w:val="0"/>
          <w:szCs w:val="21"/>
        </w:rPr>
        <w:t>2</w:t>
      </w:r>
      <w:r w:rsidRPr="00880B9E">
        <w:rPr>
          <w:rFonts w:ascii="Times New Roman" w:eastAsia="宋体" w:hAnsi="Times New Roman" w:cs="Times New Roman"/>
          <w:color w:val="222222"/>
          <w:kern w:val="0"/>
          <w:szCs w:val="21"/>
        </w:rPr>
        <w:t>为画家沈伯伦于</w:t>
      </w:r>
      <w:r w:rsidRPr="00880B9E">
        <w:rPr>
          <w:rFonts w:ascii="Times New Roman" w:eastAsia="宋体" w:hAnsi="Times New Roman" w:cs="Times New Roman"/>
          <w:color w:val="222222"/>
          <w:kern w:val="0"/>
          <w:szCs w:val="21"/>
        </w:rPr>
        <w:t>1981</w:t>
      </w:r>
      <w:r w:rsidRPr="00880B9E">
        <w:rPr>
          <w:rFonts w:ascii="Times New Roman" w:eastAsia="宋体" w:hAnsi="Times New Roman" w:cs="Times New Roman"/>
          <w:color w:val="222222"/>
          <w:kern w:val="0"/>
          <w:szCs w:val="21"/>
        </w:rPr>
        <w:t>年创作的宣传画，当时出现了一批此类主题的作品，其目的在于</w:t>
      </w:r>
    </w:p>
    <w:p w:rsidR="00880B9E" w:rsidRPr="00880B9E" w:rsidP="00FB2204" w14:paraId="153E0360" w14:textId="6C86D91C">
      <w:pPr>
        <w:widowControl/>
        <w:shd w:val="clear" w:color="auto" w:fill="FFFFFF"/>
        <w:spacing w:before="75" w:after="75"/>
        <w:jc w:val="center"/>
        <w:rPr>
          <w:rFonts w:ascii="Times New Roman" w:eastAsia="宋体" w:hAnsi="Times New Roman" w:cs="Times New Roman"/>
          <w:color w:val="222222"/>
          <w:kern w:val="0"/>
          <w:szCs w:val="21"/>
        </w:rPr>
      </w:pPr>
      <w:r>
        <w:rPr>
          <w:rFonts w:ascii="Times New Roman" w:eastAsia="宋体" w:hAnsi="Times New Roman" w:cs="Times New Roman"/>
          <w:color w:val="222222"/>
          <w:kern w:val="0"/>
          <w:szCs w:val="21"/>
        </w:rPr>
        <w:pict>
          <v:shape id="_x0000_i1027" type="#_x0000_t75" style="width:112.8pt;height:178.8pt">
            <v:imagedata r:id="rId8" o:title=""/>
          </v:shape>
        </w:pict>
      </w:r>
    </w:p>
    <w:p w:rsidR="00880B9E" w:rsidRPr="00880B9E" w:rsidP="00880B9E" w14:paraId="071438AB" w14:textId="53EFD7BC">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A. </w:t>
      </w:r>
      <w:r w:rsidRPr="00880B9E">
        <w:rPr>
          <w:rFonts w:ascii="Times New Roman" w:eastAsia="宋体" w:hAnsi="Times New Roman" w:cs="Times New Roman"/>
          <w:color w:val="222222"/>
          <w:kern w:val="0"/>
          <w:szCs w:val="21"/>
        </w:rPr>
        <w:t>激励大众提升产品质量</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 xml:space="preserve">B. </w:t>
      </w:r>
      <w:r w:rsidRPr="00880B9E">
        <w:rPr>
          <w:rFonts w:ascii="Times New Roman" w:eastAsia="宋体" w:hAnsi="Times New Roman" w:cs="Times New Roman"/>
          <w:color w:val="222222"/>
          <w:kern w:val="0"/>
          <w:szCs w:val="21"/>
        </w:rPr>
        <w:t>鼓励人们追求城市美好生活</w:t>
      </w:r>
      <w:r w:rsidRPr="00880B9E">
        <w:rPr>
          <w:rFonts w:ascii="Times New Roman" w:eastAsia="宋体" w:hAnsi="Times New Roman" w:cs="Times New Roman"/>
          <w:color w:val="222222"/>
          <w:kern w:val="0"/>
          <w:szCs w:val="21"/>
        </w:rPr>
        <w:br/>
        <w:t xml:space="preserve">C. </w:t>
      </w:r>
      <w:r w:rsidRPr="00880B9E">
        <w:rPr>
          <w:rFonts w:ascii="Times New Roman" w:eastAsia="宋体" w:hAnsi="Times New Roman" w:cs="Times New Roman"/>
          <w:color w:val="222222"/>
          <w:kern w:val="0"/>
          <w:szCs w:val="21"/>
        </w:rPr>
        <w:t>演示工业化的伟大成就</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 xml:space="preserve">D. </w:t>
      </w:r>
      <w:r w:rsidRPr="00880B9E">
        <w:rPr>
          <w:rFonts w:ascii="Times New Roman" w:eastAsia="宋体" w:hAnsi="Times New Roman" w:cs="Times New Roman"/>
          <w:color w:val="222222"/>
          <w:kern w:val="0"/>
          <w:szCs w:val="21"/>
        </w:rPr>
        <w:t>强励自力更生艰苦奋斗精神</w:t>
      </w:r>
    </w:p>
    <w:p w:rsidR="00880B9E" w:rsidRPr="00880B9E" w:rsidP="00880B9E" w14:paraId="2DCEB3D7"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11. </w:t>
      </w:r>
      <w:r w:rsidRPr="00880B9E">
        <w:rPr>
          <w:rFonts w:ascii="Times New Roman" w:eastAsia="宋体" w:hAnsi="Times New Roman" w:cs="Times New Roman"/>
          <w:color w:val="222222"/>
          <w:kern w:val="0"/>
          <w:szCs w:val="21"/>
        </w:rPr>
        <w:t>有学者认为，在世界上古时期，游牧世界向农耕世界发动了两次大的冲击，其结果是游牧世界入袭一次，其范围便缩小一些，农耕世界随之扩大，最终使得亚欧大陆上的游牧世界大大缩小。这反映出</w:t>
      </w:r>
    </w:p>
    <w:p w:rsidR="00880B9E" w:rsidRPr="00880B9E" w:rsidP="00880B9E" w14:paraId="6DD61007" w14:textId="6B6C5F88">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A. </w:t>
      </w:r>
      <w:r w:rsidRPr="00880B9E">
        <w:rPr>
          <w:rFonts w:ascii="Times New Roman" w:eastAsia="宋体" w:hAnsi="Times New Roman" w:cs="Times New Roman"/>
          <w:color w:val="222222"/>
          <w:kern w:val="0"/>
          <w:szCs w:val="21"/>
        </w:rPr>
        <w:t>战争造成不同文化的链接交锋</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 xml:space="preserve">B. </w:t>
      </w:r>
      <w:r w:rsidRPr="00880B9E">
        <w:rPr>
          <w:rFonts w:ascii="Times New Roman" w:eastAsia="宋体" w:hAnsi="Times New Roman" w:cs="Times New Roman"/>
          <w:color w:val="222222"/>
          <w:kern w:val="0"/>
          <w:szCs w:val="21"/>
        </w:rPr>
        <w:t>游牧民族促进了区域文化转型</w:t>
      </w:r>
      <w:r w:rsidRPr="00880B9E">
        <w:rPr>
          <w:rFonts w:ascii="Times New Roman" w:eastAsia="宋体" w:hAnsi="Times New Roman" w:cs="Times New Roman"/>
          <w:color w:val="222222"/>
          <w:kern w:val="0"/>
          <w:szCs w:val="21"/>
        </w:rPr>
        <w:br/>
        <w:t xml:space="preserve">C. </w:t>
      </w:r>
      <w:r w:rsidRPr="00880B9E">
        <w:rPr>
          <w:rFonts w:ascii="Times New Roman" w:eastAsia="宋体" w:hAnsi="Times New Roman" w:cs="Times New Roman"/>
          <w:color w:val="222222"/>
          <w:kern w:val="0"/>
          <w:szCs w:val="21"/>
        </w:rPr>
        <w:t>农耕文明具有更强大的向心力</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 xml:space="preserve">D. </w:t>
      </w:r>
      <w:r w:rsidRPr="00880B9E">
        <w:rPr>
          <w:rFonts w:ascii="Times New Roman" w:eastAsia="宋体" w:hAnsi="Times New Roman" w:cs="Times New Roman"/>
          <w:color w:val="222222"/>
          <w:kern w:val="0"/>
          <w:szCs w:val="21"/>
        </w:rPr>
        <w:t>人口迁徙冲击了多元文明格局</w:t>
      </w:r>
    </w:p>
    <w:p w:rsidR="00880B9E" w:rsidRPr="00880B9E" w:rsidP="00880B9E" w14:paraId="4831BCFA"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12. </w:t>
      </w:r>
      <w:r w:rsidRPr="00880B9E">
        <w:rPr>
          <w:rFonts w:ascii="Times New Roman" w:eastAsia="宋体" w:hAnsi="Times New Roman" w:cs="Times New Roman"/>
          <w:color w:val="222222"/>
          <w:kern w:val="0"/>
          <w:szCs w:val="21"/>
        </w:rPr>
        <w:t>中世纪英国实行的契约农奴制度下，国王与贵族鉴定契约，签约的贵族再与其他人鉴定服役契约，招募骑兵和步兵为国王服役。表</w:t>
      </w:r>
      <w:r w:rsidRPr="00880B9E">
        <w:rPr>
          <w:rFonts w:ascii="Times New Roman" w:eastAsia="宋体" w:hAnsi="Times New Roman" w:cs="Times New Roman"/>
          <w:color w:val="222222"/>
          <w:kern w:val="0"/>
          <w:szCs w:val="21"/>
        </w:rPr>
        <w:t>3</w:t>
      </w:r>
      <w:r w:rsidRPr="00880B9E">
        <w:rPr>
          <w:rFonts w:ascii="Times New Roman" w:eastAsia="宋体" w:hAnsi="Times New Roman" w:cs="Times New Roman"/>
          <w:color w:val="222222"/>
          <w:kern w:val="0"/>
          <w:szCs w:val="21"/>
        </w:rPr>
        <w:t>为当时的服役参照表（注：</w:t>
      </w:r>
      <w:r w:rsidRPr="00880B9E">
        <w:rPr>
          <w:rFonts w:ascii="Times New Roman" w:eastAsia="宋体" w:hAnsi="Times New Roman" w:cs="Times New Roman"/>
          <w:color w:val="222222"/>
          <w:kern w:val="0"/>
          <w:szCs w:val="21"/>
        </w:rPr>
        <w:t>1</w:t>
      </w:r>
      <w:r w:rsidRPr="00880B9E">
        <w:rPr>
          <w:rFonts w:ascii="Times New Roman" w:eastAsia="宋体" w:hAnsi="Times New Roman" w:cs="Times New Roman"/>
          <w:color w:val="222222"/>
          <w:kern w:val="0"/>
          <w:szCs w:val="21"/>
        </w:rPr>
        <w:t>先令等于</w:t>
      </w:r>
      <w:r w:rsidRPr="00880B9E">
        <w:rPr>
          <w:rFonts w:ascii="Times New Roman" w:eastAsia="宋体" w:hAnsi="Times New Roman" w:cs="Times New Roman"/>
          <w:color w:val="222222"/>
          <w:kern w:val="0"/>
          <w:szCs w:val="21"/>
        </w:rPr>
        <w:t>12</w:t>
      </w:r>
      <w:r w:rsidRPr="00880B9E">
        <w:rPr>
          <w:rFonts w:ascii="Times New Roman" w:eastAsia="宋体" w:hAnsi="Times New Roman" w:cs="Times New Roman"/>
          <w:color w:val="222222"/>
          <w:kern w:val="0"/>
          <w:szCs w:val="21"/>
        </w:rPr>
        <w:t>便士）。由此可知，当时</w:t>
      </w:r>
    </w:p>
    <w:p w:rsidR="00FB2204" w:rsidP="00FB2204" w14:paraId="28537610" w14:textId="043986A5">
      <w:pPr>
        <w:widowControl/>
        <w:shd w:val="clear" w:color="auto" w:fill="FFFFFF"/>
        <w:spacing w:before="75" w:after="75"/>
        <w:jc w:val="center"/>
        <w:rPr>
          <w:rFonts w:ascii="Times New Roman" w:eastAsia="宋体" w:hAnsi="Times New Roman" w:cs="Times New Roman"/>
          <w:color w:val="222222"/>
          <w:kern w:val="0"/>
          <w:szCs w:val="21"/>
        </w:rPr>
      </w:pPr>
      <w:r>
        <w:rPr>
          <w:rFonts w:ascii="Times New Roman" w:eastAsia="宋体" w:hAnsi="Times New Roman" w:cs="Times New Roman"/>
          <w:noProof/>
          <w:color w:val="222222"/>
          <w:kern w:val="0"/>
          <w:szCs w:val="21"/>
        </w:rPr>
        <w:drawing>
          <wp:inline distT="0" distB="0" distL="0" distR="0">
            <wp:extent cx="4133850" cy="2282924"/>
            <wp:effectExtent l="0" t="0" r="0" b="3175"/>
            <wp:docPr id="29398808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988086" name="图片 293988086"/>
                    <pic:cNvPicPr/>
                  </pic:nvPicPr>
                  <pic:blipFill>
                    <a:blip xmlns:r="http://schemas.openxmlformats.org/officeDocument/2006/relationships" r:embed="rId9">
                      <a:extLst>
                        <a:ext xmlns:a="http://schemas.openxmlformats.org/drawingml/2006/main" uri="{28A0092B-C50C-407E-A947-70E740481C1C}">
                          <a14:useLocalDpi xmlns:a14="http://schemas.microsoft.com/office/drawing/2010/main" val="0"/>
                        </a:ext>
                      </a:extLst>
                    </a:blip>
                    <a:stretch>
                      <a:fillRect/>
                    </a:stretch>
                  </pic:blipFill>
                  <pic:spPr>
                    <a:xfrm>
                      <a:off x="0" y="0"/>
                      <a:ext cx="4138053" cy="2285245"/>
                    </a:xfrm>
                    <a:prstGeom prst="rect">
                      <a:avLst/>
                    </a:prstGeom>
                  </pic:spPr>
                </pic:pic>
              </a:graphicData>
            </a:graphic>
          </wp:inline>
        </w:drawing>
      </w:r>
    </w:p>
    <w:p w:rsidR="00880B9E" w:rsidRPr="00880B9E" w:rsidP="00880B9E" w14:paraId="403F0979" w14:textId="49ADB70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A. </w:t>
      </w:r>
      <w:r w:rsidRPr="00880B9E">
        <w:rPr>
          <w:rFonts w:ascii="Times New Roman" w:eastAsia="宋体" w:hAnsi="Times New Roman" w:cs="Times New Roman"/>
          <w:color w:val="222222"/>
          <w:kern w:val="0"/>
          <w:szCs w:val="21"/>
        </w:rPr>
        <w:t>庄园自给自足性强</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 xml:space="preserve">B. </w:t>
      </w:r>
      <w:r w:rsidRPr="00880B9E">
        <w:rPr>
          <w:rFonts w:ascii="Times New Roman" w:eastAsia="宋体" w:hAnsi="Times New Roman" w:cs="Times New Roman"/>
          <w:color w:val="222222"/>
          <w:kern w:val="0"/>
          <w:szCs w:val="21"/>
        </w:rPr>
        <w:t>社会等级秩序森严</w:t>
      </w:r>
      <w:r w:rsidRPr="00880B9E">
        <w:rPr>
          <w:rFonts w:ascii="Times New Roman" w:eastAsia="宋体" w:hAnsi="Times New Roman" w:cs="Times New Roman"/>
          <w:color w:val="222222"/>
          <w:kern w:val="0"/>
          <w:szCs w:val="21"/>
        </w:rPr>
        <w:br/>
        <w:t xml:space="preserve">C. </w:t>
      </w:r>
      <w:r w:rsidRPr="00880B9E">
        <w:rPr>
          <w:rFonts w:ascii="Times New Roman" w:eastAsia="宋体" w:hAnsi="Times New Roman" w:cs="Times New Roman"/>
          <w:color w:val="222222"/>
          <w:kern w:val="0"/>
          <w:szCs w:val="21"/>
        </w:rPr>
        <w:t>中央集权不断强化</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 xml:space="preserve">D. </w:t>
      </w:r>
      <w:r w:rsidRPr="00880B9E">
        <w:rPr>
          <w:rFonts w:ascii="Times New Roman" w:eastAsia="宋体" w:hAnsi="Times New Roman" w:cs="Times New Roman"/>
          <w:color w:val="222222"/>
          <w:kern w:val="0"/>
          <w:szCs w:val="21"/>
        </w:rPr>
        <w:t>封君封臣制度崩溃</w:t>
      </w:r>
    </w:p>
    <w:p w:rsidR="00880B9E" w:rsidRPr="00880B9E" w:rsidP="00880B9E" w14:paraId="4D5B431E"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13. </w:t>
      </w:r>
      <w:r w:rsidRPr="00880B9E">
        <w:rPr>
          <w:rFonts w:ascii="Times New Roman" w:eastAsia="宋体" w:hAnsi="Times New Roman" w:cs="Times New Roman"/>
          <w:color w:val="222222"/>
          <w:kern w:val="0"/>
          <w:szCs w:val="21"/>
        </w:rPr>
        <w:t>伏尔泰在《风俗论》中写道：</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上帝已教他了他应该做之事，不该由我们来对他进行评判。我从未只注重普遍的历史事实，我不想涉及这部书中有失神明之事，我始终只着眼于研究古代历史</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。由此可以看出</w:t>
      </w:r>
    </w:p>
    <w:p w:rsidR="00880B9E" w:rsidRPr="00880B9E" w:rsidP="00880B9E" w14:paraId="412ABFC6" w14:textId="2FF7320C">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A. </w:t>
      </w:r>
      <w:r w:rsidRPr="00880B9E">
        <w:rPr>
          <w:rFonts w:ascii="Times New Roman" w:eastAsia="宋体" w:hAnsi="Times New Roman" w:cs="Times New Roman"/>
          <w:color w:val="222222"/>
          <w:kern w:val="0"/>
          <w:szCs w:val="21"/>
        </w:rPr>
        <w:t>理性思想渗入史学研究</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 xml:space="preserve">B. </w:t>
      </w:r>
      <w:r w:rsidRPr="00880B9E">
        <w:rPr>
          <w:rFonts w:ascii="Times New Roman" w:eastAsia="宋体" w:hAnsi="Times New Roman" w:cs="Times New Roman"/>
          <w:color w:val="222222"/>
          <w:kern w:val="0"/>
          <w:szCs w:val="21"/>
        </w:rPr>
        <w:t>古典文化受到学者推崇</w:t>
      </w:r>
      <w:r w:rsidRPr="00880B9E">
        <w:rPr>
          <w:rFonts w:ascii="Times New Roman" w:eastAsia="宋体" w:hAnsi="Times New Roman" w:cs="Times New Roman"/>
          <w:color w:val="222222"/>
          <w:kern w:val="0"/>
          <w:szCs w:val="21"/>
        </w:rPr>
        <w:br/>
        <w:t xml:space="preserve">C. </w:t>
      </w:r>
      <w:r w:rsidRPr="00880B9E">
        <w:rPr>
          <w:rFonts w:ascii="Times New Roman" w:eastAsia="宋体" w:hAnsi="Times New Roman" w:cs="Times New Roman"/>
          <w:color w:val="222222"/>
          <w:kern w:val="0"/>
          <w:szCs w:val="21"/>
        </w:rPr>
        <w:t>宗教神学遭到社会质疑</w:t>
      </w:r>
      <w:r>
        <w:rPr>
          <w:rFonts w:ascii="Times New Roman" w:eastAsia="宋体" w:hAnsi="Times New Roman" w:cs="Times New Roman"/>
          <w:color w:val="222222"/>
          <w:kern w:val="0"/>
          <w:szCs w:val="21"/>
        </w:rPr>
        <w:t xml:space="preserve">         </w:t>
      </w:r>
      <w:r w:rsidRPr="00880B9E">
        <w:rPr>
          <w:rFonts w:ascii="Times New Roman" w:eastAsia="宋体" w:hAnsi="Times New Roman" w:cs="Times New Roman"/>
          <w:color w:val="222222"/>
          <w:kern w:val="0"/>
          <w:szCs w:val="21"/>
        </w:rPr>
        <w:t xml:space="preserve">D. </w:t>
      </w:r>
      <w:r w:rsidRPr="00880B9E">
        <w:rPr>
          <w:rFonts w:ascii="Times New Roman" w:eastAsia="宋体" w:hAnsi="Times New Roman" w:cs="Times New Roman"/>
          <w:color w:val="222222"/>
          <w:kern w:val="0"/>
          <w:szCs w:val="21"/>
        </w:rPr>
        <w:t>人神关系发生重要变化</w:t>
      </w:r>
    </w:p>
    <w:p w:rsidR="00880B9E" w:rsidRPr="00880B9E" w:rsidP="00880B9E" w14:paraId="7823AE94"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14.</w:t>
      </w:r>
      <w:r w:rsidRPr="00880B9E">
        <w:rPr>
          <w:rFonts w:ascii="Times New Roman" w:hAnsi="Times New Roman" w:cs="Times New Roman"/>
          <w:color w:val="222222"/>
          <w:sz w:val="21"/>
          <w:szCs w:val="21"/>
        </w:rPr>
        <w:t>马克思说：</w:t>
      </w:r>
      <w:r w:rsidRPr="00880B9E">
        <w:rPr>
          <w:rFonts w:ascii="Times New Roman" w:hAnsi="Times New Roman" w:cs="Times New Roman"/>
          <w:color w:val="222222"/>
          <w:sz w:val="21"/>
          <w:szCs w:val="21"/>
        </w:rPr>
        <w:t>“</w:t>
      </w:r>
      <w:r w:rsidRPr="00880B9E">
        <w:rPr>
          <w:rFonts w:ascii="Times New Roman" w:hAnsi="Times New Roman" w:cs="Times New Roman"/>
          <w:color w:val="222222"/>
          <w:sz w:val="21"/>
          <w:szCs w:val="21"/>
        </w:rPr>
        <w:t>疲机器使肌肉为波为多余的东西来说，机器成了一种使用没有肌肉力量或者发育不成熟而四肢比较灵活的人工的手段。因此，资本主义使用机器的另一个口号是妇女劳动和儿童劳动</w:t>
      </w:r>
      <w:r w:rsidRPr="00880B9E">
        <w:rPr>
          <w:rFonts w:ascii="Times New Roman" w:hAnsi="Times New Roman" w:cs="Times New Roman"/>
          <w:color w:val="222222"/>
          <w:sz w:val="21"/>
          <w:szCs w:val="21"/>
        </w:rPr>
        <w:t>”</w:t>
      </w:r>
      <w:r w:rsidRPr="00880B9E">
        <w:rPr>
          <w:rFonts w:ascii="Times New Roman" w:hAnsi="Times New Roman" w:cs="Times New Roman"/>
          <w:color w:val="222222"/>
          <w:sz w:val="21"/>
          <w:szCs w:val="21"/>
        </w:rPr>
        <w:t>。这一认识</w:t>
      </w:r>
    </w:p>
    <w:p w:rsidR="00880B9E" w:rsidRPr="00880B9E" w:rsidP="00880B9E" w14:paraId="0BED51EA" w14:textId="7E333C0F">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A.</w:t>
      </w:r>
      <w:r w:rsidRPr="00880B9E">
        <w:rPr>
          <w:rFonts w:ascii="Times New Roman" w:hAnsi="Times New Roman" w:cs="Times New Roman"/>
          <w:color w:val="222222"/>
          <w:sz w:val="21"/>
          <w:szCs w:val="21"/>
        </w:rPr>
        <w:t>反映出资本家剥削雇佣劳动的本质</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B.</w:t>
      </w:r>
      <w:r w:rsidRPr="00880B9E">
        <w:rPr>
          <w:rFonts w:ascii="Times New Roman" w:hAnsi="Times New Roman" w:cs="Times New Roman"/>
          <w:color w:val="222222"/>
          <w:sz w:val="21"/>
          <w:szCs w:val="21"/>
        </w:rPr>
        <w:t>使生产动力的革新提上了日程</w:t>
      </w:r>
      <w:r w:rsidRPr="00880B9E">
        <w:rPr>
          <w:rFonts w:ascii="Times New Roman" w:hAnsi="Times New Roman" w:cs="Times New Roman"/>
          <w:color w:val="222222"/>
          <w:sz w:val="21"/>
          <w:szCs w:val="21"/>
        </w:rPr>
        <w:br/>
        <w:t>C.</w:t>
      </w:r>
      <w:r w:rsidRPr="00880B9E">
        <w:rPr>
          <w:rFonts w:ascii="Times New Roman" w:hAnsi="Times New Roman" w:cs="Times New Roman"/>
          <w:color w:val="222222"/>
          <w:sz w:val="21"/>
          <w:szCs w:val="21"/>
        </w:rPr>
        <w:t>揭示了工业革命对工人家庭的影响</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D.</w:t>
      </w:r>
      <w:r w:rsidRPr="00880B9E">
        <w:rPr>
          <w:rFonts w:ascii="Times New Roman" w:hAnsi="Times New Roman" w:cs="Times New Roman"/>
          <w:color w:val="222222"/>
          <w:sz w:val="21"/>
          <w:szCs w:val="21"/>
        </w:rPr>
        <w:t>推动了工厂制度的形成和完善</w:t>
      </w:r>
    </w:p>
    <w:p w:rsidR="00880B9E" w:rsidRPr="00880B9E" w:rsidP="00880B9E" w14:paraId="2A6C3216"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15.</w:t>
      </w:r>
      <w:r w:rsidRPr="00880B9E">
        <w:rPr>
          <w:rFonts w:ascii="Times New Roman" w:hAnsi="Times New Roman" w:cs="Times New Roman"/>
          <w:color w:val="222222"/>
          <w:sz w:val="21"/>
          <w:szCs w:val="21"/>
        </w:rPr>
        <w:t>新加坡独立后，政府对其有特殊性质的社区组织进行改造和打造，建设新的社区组织，将多元化的种族平等思想贯彻到民众之中，较好地实现了社会整合。此后，新加坡保持了较高的经济发展水平，创造了丰富的国内政治环境与和谐的种族关系。这说明新加坡</w:t>
      </w:r>
    </w:p>
    <w:p w:rsidR="00880B9E" w:rsidRPr="00880B9E" w:rsidP="00880B9E" w14:paraId="13CA32B0" w14:textId="5CB816AC">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A.</w:t>
      </w:r>
      <w:r w:rsidRPr="00880B9E">
        <w:rPr>
          <w:rFonts w:ascii="Times New Roman" w:hAnsi="Times New Roman" w:cs="Times New Roman"/>
          <w:color w:val="222222"/>
          <w:sz w:val="21"/>
          <w:szCs w:val="21"/>
        </w:rPr>
        <w:t>建立了混合型社区管理模式</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B.</w:t>
      </w:r>
      <w:r w:rsidRPr="00880B9E">
        <w:rPr>
          <w:rFonts w:ascii="Times New Roman" w:hAnsi="Times New Roman" w:cs="Times New Roman"/>
          <w:color w:val="222222"/>
          <w:sz w:val="21"/>
          <w:szCs w:val="21"/>
        </w:rPr>
        <w:t>社会发展依赖政治上的独立</w:t>
      </w:r>
      <w:r w:rsidRPr="00880B9E">
        <w:rPr>
          <w:rFonts w:ascii="Times New Roman" w:hAnsi="Times New Roman" w:cs="Times New Roman"/>
          <w:color w:val="222222"/>
          <w:sz w:val="21"/>
          <w:szCs w:val="21"/>
        </w:rPr>
        <w:br/>
        <w:t>C.</w:t>
      </w:r>
      <w:r w:rsidRPr="00880B9E">
        <w:rPr>
          <w:rFonts w:ascii="Times New Roman" w:hAnsi="Times New Roman" w:cs="Times New Roman"/>
          <w:color w:val="222222"/>
          <w:sz w:val="21"/>
          <w:szCs w:val="21"/>
        </w:rPr>
        <w:t>形成了独特的多元文化景观</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D.</w:t>
      </w:r>
      <w:r w:rsidRPr="00880B9E">
        <w:rPr>
          <w:rFonts w:ascii="Times New Roman" w:hAnsi="Times New Roman" w:cs="Times New Roman"/>
          <w:color w:val="222222"/>
          <w:sz w:val="21"/>
          <w:szCs w:val="21"/>
        </w:rPr>
        <w:t>社会治理产生多重积极效应</w:t>
      </w:r>
    </w:p>
    <w:p w:rsidR="00880B9E" w:rsidRPr="00880B9E" w:rsidP="00880B9E" w14:paraId="4F07425C"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16.“</w:t>
      </w:r>
      <w:r w:rsidRPr="00880B9E">
        <w:rPr>
          <w:rFonts w:ascii="Times New Roman" w:hAnsi="Times New Roman" w:cs="Times New Roman"/>
          <w:color w:val="222222"/>
          <w:sz w:val="21"/>
          <w:szCs w:val="21"/>
        </w:rPr>
        <w:t>让现代埃及经济学家指出，全球化就是帝国主义的世界扩张，但由于边界的存在，就必定出现世界</w:t>
      </w:r>
      <w:r w:rsidRPr="00880B9E">
        <w:rPr>
          <w:rFonts w:ascii="Times New Roman" w:hAnsi="Times New Roman" w:cs="Times New Roman"/>
          <w:color w:val="222222"/>
          <w:sz w:val="21"/>
          <w:szCs w:val="21"/>
        </w:rPr>
        <w:t>界</w:t>
      </w:r>
      <w:r w:rsidRPr="00880B9E">
        <w:rPr>
          <w:rFonts w:ascii="Times New Roman" w:hAnsi="Times New Roman" w:cs="Times New Roman"/>
          <w:color w:val="222222"/>
          <w:sz w:val="21"/>
          <w:szCs w:val="21"/>
        </w:rPr>
        <w:t>的两极分化。非洲国家在各方面都处于劣势，要想在全球化进程中不被边缘化，就必须与中国国家</w:t>
      </w:r>
      <w:r w:rsidRPr="00880B9E">
        <w:rPr>
          <w:rFonts w:ascii="Times New Roman" w:hAnsi="Times New Roman" w:cs="Times New Roman"/>
          <w:color w:val="222222"/>
          <w:sz w:val="21"/>
          <w:szCs w:val="21"/>
        </w:rPr>
        <w:t>“</w:t>
      </w:r>
      <w:r w:rsidRPr="00880B9E">
        <w:rPr>
          <w:rFonts w:ascii="Times New Roman" w:hAnsi="Times New Roman" w:cs="Times New Roman"/>
          <w:color w:val="222222"/>
          <w:sz w:val="21"/>
          <w:szCs w:val="21"/>
        </w:rPr>
        <w:t>脱钩</w:t>
      </w:r>
      <w:r w:rsidRPr="00880B9E">
        <w:rPr>
          <w:rFonts w:ascii="Times New Roman" w:hAnsi="Times New Roman" w:cs="Times New Roman"/>
          <w:color w:val="222222"/>
          <w:sz w:val="21"/>
          <w:szCs w:val="21"/>
        </w:rPr>
        <w:t>”</w:t>
      </w:r>
      <w:r w:rsidRPr="00880B9E">
        <w:rPr>
          <w:rFonts w:ascii="Times New Roman" w:hAnsi="Times New Roman" w:cs="Times New Roman"/>
          <w:color w:val="222222"/>
          <w:sz w:val="21"/>
          <w:szCs w:val="21"/>
        </w:rPr>
        <w:t>，采取地区化的形式。这反映出他</w:t>
      </w:r>
    </w:p>
    <w:p w:rsidR="00880B9E" w:rsidRPr="00880B9E" w:rsidP="00880B9E" w14:paraId="648994A4" w14:textId="453254A4">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A.</w:t>
      </w:r>
      <w:r w:rsidRPr="00880B9E">
        <w:rPr>
          <w:rFonts w:ascii="Times New Roman" w:hAnsi="Times New Roman" w:cs="Times New Roman"/>
          <w:color w:val="222222"/>
          <w:sz w:val="21"/>
          <w:szCs w:val="21"/>
        </w:rPr>
        <w:t>积极主张融入经济全球化大潮</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B.</w:t>
      </w:r>
      <w:r w:rsidRPr="00880B9E">
        <w:rPr>
          <w:rFonts w:ascii="Times New Roman" w:hAnsi="Times New Roman" w:cs="Times New Roman"/>
          <w:color w:val="222222"/>
          <w:sz w:val="21"/>
          <w:szCs w:val="21"/>
        </w:rPr>
        <w:t>否定了民族化经济发展模式</w:t>
      </w:r>
      <w:r w:rsidRPr="00880B9E">
        <w:rPr>
          <w:rFonts w:ascii="Times New Roman" w:hAnsi="Times New Roman" w:cs="Times New Roman"/>
          <w:color w:val="222222"/>
          <w:sz w:val="21"/>
          <w:szCs w:val="21"/>
        </w:rPr>
        <w:br/>
        <w:t>C.</w:t>
      </w:r>
      <w:r w:rsidRPr="00880B9E">
        <w:rPr>
          <w:rFonts w:ascii="Times New Roman" w:hAnsi="Times New Roman" w:cs="Times New Roman"/>
          <w:color w:val="222222"/>
          <w:sz w:val="21"/>
          <w:szCs w:val="21"/>
        </w:rPr>
        <w:t>肯定了全球化对区域化的影响</w:t>
      </w:r>
      <w:r>
        <w:rPr>
          <w:rFonts w:ascii="Times New Roman" w:hAnsi="Times New Roman" w:cs="Times New Roman"/>
          <w:color w:val="222222"/>
          <w:sz w:val="21"/>
          <w:szCs w:val="21"/>
        </w:rPr>
        <w:t xml:space="preserve">         </w:t>
      </w:r>
      <w:r w:rsidRPr="00880B9E">
        <w:rPr>
          <w:rFonts w:ascii="Times New Roman" w:hAnsi="Times New Roman" w:cs="Times New Roman"/>
          <w:color w:val="222222"/>
          <w:sz w:val="21"/>
          <w:szCs w:val="21"/>
        </w:rPr>
        <w:t>D.</w:t>
      </w:r>
      <w:r w:rsidRPr="00880B9E">
        <w:rPr>
          <w:rFonts w:ascii="Times New Roman" w:hAnsi="Times New Roman" w:cs="Times New Roman"/>
          <w:color w:val="222222"/>
          <w:sz w:val="21"/>
          <w:szCs w:val="21"/>
        </w:rPr>
        <w:t>力图维护全球化中经济安全</w:t>
      </w:r>
    </w:p>
    <w:p w:rsidR="00FB2204" w:rsidP="00FB2204" w14:paraId="476F990C" w14:textId="77777777">
      <w:pPr>
        <w:pStyle w:val="NormalWeb"/>
        <w:shd w:val="clear" w:color="auto" w:fill="FFFFFF"/>
        <w:spacing w:before="75" w:beforeAutospacing="0" w:after="75" w:afterAutospacing="0"/>
        <w:jc w:val="center"/>
        <w:rPr>
          <w:rFonts w:ascii="Times New Roman" w:hAnsi="Times New Roman" w:cs="Times New Roman"/>
          <w:color w:val="222222"/>
          <w:sz w:val="36"/>
          <w:szCs w:val="36"/>
        </w:rPr>
      </w:pPr>
    </w:p>
    <w:p w:rsidR="00880B9E" w:rsidRPr="00FB2204" w:rsidP="00FB2204" w14:paraId="0D1853E3" w14:textId="1AC30A52">
      <w:pPr>
        <w:pStyle w:val="NormalWeb"/>
        <w:shd w:val="clear" w:color="auto" w:fill="FFFFFF"/>
        <w:spacing w:before="75" w:beforeAutospacing="0" w:after="75" w:afterAutospacing="0"/>
        <w:jc w:val="center"/>
        <w:rPr>
          <w:rFonts w:ascii="Times New Roman" w:hAnsi="Times New Roman" w:cs="Times New Roman" w:hint="eastAsia"/>
          <w:color w:val="222222"/>
          <w:sz w:val="36"/>
          <w:szCs w:val="36"/>
        </w:rPr>
      </w:pPr>
      <w:r w:rsidRPr="00FB2204">
        <w:rPr>
          <w:rFonts w:ascii="Times New Roman" w:hAnsi="Times New Roman" w:cs="Times New Roman"/>
          <w:color w:val="222222"/>
          <w:sz w:val="36"/>
          <w:szCs w:val="36"/>
        </w:rPr>
        <w:t>第</w:t>
      </w:r>
      <w:r w:rsidRPr="00FB2204">
        <w:rPr>
          <w:rFonts w:ascii="Times New Roman" w:hAnsi="Times New Roman" w:cs="Times New Roman"/>
          <w:color w:val="222222"/>
          <w:sz w:val="36"/>
          <w:szCs w:val="36"/>
        </w:rPr>
        <w:t>Ⅱ</w:t>
      </w:r>
      <w:r w:rsidRPr="00FB2204">
        <w:rPr>
          <w:rFonts w:ascii="Times New Roman" w:hAnsi="Times New Roman" w:cs="Times New Roman"/>
          <w:color w:val="222222"/>
          <w:sz w:val="36"/>
          <w:szCs w:val="36"/>
        </w:rPr>
        <w:t>卷</w:t>
      </w:r>
      <w:r w:rsidRPr="00FB2204">
        <w:rPr>
          <w:rFonts w:ascii="Times New Roman" w:hAnsi="Times New Roman" w:cs="Times New Roman"/>
          <w:color w:val="222222"/>
          <w:sz w:val="36"/>
          <w:szCs w:val="36"/>
        </w:rPr>
        <w:t xml:space="preserve"> </w:t>
      </w:r>
      <w:r w:rsidR="00FB2204">
        <w:rPr>
          <w:rFonts w:ascii="Times New Roman" w:hAnsi="Times New Roman" w:cs="Times New Roman" w:hint="eastAsia"/>
          <w:color w:val="222222"/>
          <w:sz w:val="36"/>
          <w:szCs w:val="36"/>
        </w:rPr>
        <w:t>（非</w:t>
      </w:r>
      <w:r w:rsidRPr="00FB2204">
        <w:rPr>
          <w:rFonts w:ascii="Times New Roman" w:hAnsi="Times New Roman" w:cs="Times New Roman"/>
          <w:color w:val="222222"/>
          <w:sz w:val="36"/>
          <w:szCs w:val="36"/>
        </w:rPr>
        <w:t>选择题，共</w:t>
      </w:r>
      <w:r w:rsidRPr="00FB2204">
        <w:rPr>
          <w:rFonts w:ascii="Times New Roman" w:hAnsi="Times New Roman" w:cs="Times New Roman"/>
          <w:color w:val="222222"/>
          <w:sz w:val="36"/>
          <w:szCs w:val="36"/>
        </w:rPr>
        <w:t>52</w:t>
      </w:r>
      <w:r w:rsidRPr="00FB2204">
        <w:rPr>
          <w:rFonts w:ascii="Times New Roman" w:hAnsi="Times New Roman" w:cs="Times New Roman"/>
          <w:color w:val="222222"/>
          <w:sz w:val="36"/>
          <w:szCs w:val="36"/>
        </w:rPr>
        <w:t>分</w:t>
      </w:r>
      <w:r w:rsidR="00FB2204">
        <w:rPr>
          <w:rFonts w:ascii="Times New Roman" w:hAnsi="Times New Roman" w:cs="Times New Roman" w:hint="eastAsia"/>
          <w:color w:val="222222"/>
          <w:sz w:val="36"/>
          <w:szCs w:val="36"/>
        </w:rPr>
        <w:t>）</w:t>
      </w:r>
    </w:p>
    <w:p w:rsidR="00880B9E" w:rsidRPr="00880B9E" w:rsidP="00880B9E" w14:paraId="7956EC0D"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17.(13</w:t>
      </w:r>
      <w:r w:rsidRPr="00880B9E">
        <w:rPr>
          <w:rFonts w:ascii="Times New Roman" w:hAnsi="Times New Roman" w:cs="Times New Roman"/>
          <w:color w:val="222222"/>
          <w:sz w:val="21"/>
          <w:szCs w:val="21"/>
        </w:rPr>
        <w:t>分</w:t>
      </w:r>
      <w:r w:rsidRPr="00880B9E">
        <w:rPr>
          <w:rFonts w:ascii="Times New Roman" w:hAnsi="Times New Roman" w:cs="Times New Roman"/>
          <w:color w:val="222222"/>
          <w:sz w:val="21"/>
          <w:szCs w:val="21"/>
        </w:rPr>
        <w:t>)</w:t>
      </w:r>
      <w:r w:rsidRPr="00880B9E">
        <w:rPr>
          <w:rFonts w:ascii="Times New Roman" w:hAnsi="Times New Roman" w:cs="Times New Roman"/>
          <w:color w:val="222222"/>
          <w:sz w:val="21"/>
          <w:szCs w:val="21"/>
        </w:rPr>
        <w:t>阅读材料，完成下列要求。</w:t>
      </w:r>
    </w:p>
    <w:p w:rsidR="00880B9E" w:rsidRPr="00FB2204" w:rsidP="00FB2204" w14:paraId="16AA9E98" w14:textId="0EAD3A38">
      <w:pPr>
        <w:pStyle w:val="NormalWeb"/>
        <w:shd w:val="clear" w:color="auto" w:fill="FFFFFF"/>
        <w:spacing w:before="75" w:beforeAutospacing="0" w:after="75" w:afterAutospacing="0"/>
        <w:ind w:firstLine="210" w:firstLineChars="100"/>
        <w:rPr>
          <w:rFonts w:ascii="楷体" w:eastAsia="楷体" w:hAnsi="楷体" w:cs="Times New Roman"/>
          <w:color w:val="222222"/>
          <w:sz w:val="21"/>
          <w:szCs w:val="21"/>
        </w:rPr>
      </w:pPr>
      <w:r w:rsidRPr="00FB2204">
        <w:rPr>
          <w:rFonts w:ascii="黑体" w:eastAsia="黑体" w:hAnsi="黑体" w:cs="Times New Roman"/>
          <w:color w:val="222222"/>
          <w:sz w:val="21"/>
          <w:szCs w:val="21"/>
        </w:rPr>
        <w:t>材料</w:t>
      </w:r>
      <w:r w:rsidRPr="00880B9E">
        <w:rPr>
          <w:rFonts w:ascii="Times New Roman" w:hAnsi="Times New Roman" w:cs="Times New Roman"/>
          <w:color w:val="222222"/>
          <w:sz w:val="21"/>
          <w:szCs w:val="21"/>
        </w:rPr>
        <w:t xml:space="preserve"> </w:t>
      </w:r>
      <w:r w:rsidR="00FB2204">
        <w:rPr>
          <w:rFonts w:ascii="Times New Roman" w:hAnsi="Times New Roman" w:cs="Times New Roman" w:hint="eastAsia"/>
          <w:color w:val="222222"/>
          <w:sz w:val="21"/>
          <w:szCs w:val="21"/>
        </w:rPr>
        <w:t xml:space="preserve"> </w:t>
      </w:r>
      <w:r w:rsidRPr="00FB2204">
        <w:rPr>
          <w:rFonts w:ascii="楷体" w:eastAsia="楷体" w:hAnsi="楷体" w:cs="Times New Roman"/>
          <w:color w:val="222222"/>
          <w:sz w:val="21"/>
          <w:szCs w:val="21"/>
        </w:rPr>
        <w:t>清政权建立之初，一度压制书院发展。然而，对于已经存在了几百年的书院，政府强行禁止，颇感困难。康熙年间适当放宽对书院的控制，并将其延引举入其所设计的发展轨道。康熙二十四年，湖南巡抚在重建缺失三桂书院</w:t>
      </w:r>
      <w:r w:rsidRPr="00FB2204">
        <w:rPr>
          <w:rFonts w:ascii="楷体" w:eastAsia="楷体" w:hAnsi="楷体" w:cs="Times New Roman"/>
          <w:color w:val="222222"/>
          <w:sz w:val="21"/>
          <w:szCs w:val="21"/>
        </w:rPr>
        <w:t>时命岳麓</w:t>
      </w:r>
      <w:r w:rsidRPr="00FB2204">
        <w:rPr>
          <w:rFonts w:ascii="楷体" w:eastAsia="楷体" w:hAnsi="楷体" w:cs="Times New Roman"/>
          <w:color w:val="222222"/>
          <w:sz w:val="21"/>
          <w:szCs w:val="21"/>
        </w:rPr>
        <w:t>书院院舍后，两具疏章，请求御书匾额及题给史诸书，借以巩固岳</w:t>
      </w:r>
      <w:r w:rsidRPr="00FB2204">
        <w:rPr>
          <w:rFonts w:ascii="楷体" w:eastAsia="楷体" w:hAnsi="楷体" w:cs="Times New Roman"/>
          <w:color w:val="222222"/>
          <w:sz w:val="21"/>
          <w:szCs w:val="21"/>
        </w:rPr>
        <w:t>麓</w:t>
      </w:r>
      <w:r w:rsidRPr="00FB2204">
        <w:rPr>
          <w:rFonts w:ascii="楷体" w:eastAsia="楷体" w:hAnsi="楷体" w:cs="Times New Roman"/>
          <w:color w:val="222222"/>
          <w:sz w:val="21"/>
          <w:szCs w:val="21"/>
        </w:rPr>
        <w:t>书院的地位。部议</w:t>
      </w:r>
      <w:r w:rsidRPr="00FB2204">
        <w:rPr>
          <w:rFonts w:ascii="楷体" w:eastAsia="楷体" w:hAnsi="楷体" w:cs="Times New Roman"/>
          <w:color w:val="222222"/>
          <w:sz w:val="21"/>
          <w:szCs w:val="21"/>
        </w:rPr>
        <w:t>遵</w:t>
      </w:r>
      <w:r w:rsidRPr="00FB2204">
        <w:rPr>
          <w:rFonts w:ascii="楷体" w:eastAsia="楷体" w:hAnsi="楷体" w:cs="Times New Roman"/>
          <w:color w:val="222222"/>
          <w:sz w:val="21"/>
          <w:szCs w:val="21"/>
        </w:rPr>
        <w:t>其所请。二十六年春，御书“学达性天”匾额，并三十三经、二十一史、经书讲义遗迹到山，从此岳</w:t>
      </w:r>
      <w:r w:rsidRPr="00FB2204">
        <w:rPr>
          <w:rFonts w:ascii="楷体" w:eastAsia="楷体" w:hAnsi="楷体" w:cs="Times New Roman"/>
          <w:color w:val="222222"/>
          <w:sz w:val="21"/>
          <w:szCs w:val="21"/>
        </w:rPr>
        <w:t>麓</w:t>
      </w:r>
      <w:r w:rsidRPr="00FB2204">
        <w:rPr>
          <w:rFonts w:ascii="楷体" w:eastAsia="楷体" w:hAnsi="楷体" w:cs="Times New Roman"/>
          <w:color w:val="222222"/>
          <w:sz w:val="21"/>
          <w:szCs w:val="21"/>
        </w:rPr>
        <w:t>书院重文复兴盛起来。同时得到匾额的，还有白鹿洞书院及周敦颐、张载、程</w:t>
      </w:r>
      <w:r w:rsidRPr="00FB2204">
        <w:rPr>
          <w:rFonts w:ascii="楷体" w:eastAsia="楷体" w:hAnsi="楷体" w:cs="Times New Roman"/>
          <w:color w:val="222222"/>
          <w:sz w:val="21"/>
          <w:szCs w:val="21"/>
        </w:rPr>
        <w:t>颧</w:t>
      </w:r>
      <w:r w:rsidRPr="00FB2204">
        <w:rPr>
          <w:rFonts w:ascii="楷体" w:eastAsia="楷体" w:hAnsi="楷体" w:cs="Times New Roman"/>
          <w:color w:val="222222"/>
          <w:sz w:val="21"/>
          <w:szCs w:val="21"/>
        </w:rPr>
        <w:t>、程颐、邵雍、朱熹祠七处。至乾隆年间，皇帝屡下诏旨，规范书院管理，聘请院长，选择生徒，皆有标准。清政府的书院政策不再动摇，上下统一的书院教育体系逐渐形成。</w:t>
      </w:r>
    </w:p>
    <w:p w:rsidR="00880B9E" w:rsidRPr="00880B9E" w:rsidP="00FB2204" w14:paraId="2A92E80A" w14:textId="77777777">
      <w:pPr>
        <w:pStyle w:val="NormalWeb"/>
        <w:shd w:val="clear" w:color="auto" w:fill="FFFFFF"/>
        <w:spacing w:before="75" w:beforeAutospacing="0" w:after="75" w:afterAutospacing="0"/>
        <w:ind w:firstLine="420" w:firstLineChars="200"/>
        <w:jc w:val="right"/>
        <w:rPr>
          <w:rFonts w:ascii="Times New Roman" w:hAnsi="Times New Roman" w:cs="Times New Roman"/>
          <w:color w:val="222222"/>
          <w:sz w:val="21"/>
          <w:szCs w:val="21"/>
        </w:rPr>
      </w:pPr>
      <w:r w:rsidRPr="00880B9E">
        <w:rPr>
          <w:rFonts w:ascii="Times New Roman" w:hAnsi="Times New Roman" w:cs="Times New Roman"/>
          <w:color w:val="222222"/>
          <w:sz w:val="21"/>
          <w:szCs w:val="21"/>
        </w:rPr>
        <w:t>——</w:t>
      </w:r>
      <w:r w:rsidRPr="00880B9E">
        <w:rPr>
          <w:rFonts w:ascii="Times New Roman" w:hAnsi="Times New Roman" w:cs="Times New Roman"/>
          <w:color w:val="222222"/>
          <w:sz w:val="21"/>
          <w:szCs w:val="21"/>
        </w:rPr>
        <w:t>摘编自</w:t>
      </w:r>
      <w:r w:rsidRPr="00880B9E">
        <w:rPr>
          <w:rFonts w:ascii="Times New Roman" w:hAnsi="Times New Roman" w:cs="Times New Roman"/>
          <w:color w:val="222222"/>
          <w:sz w:val="21"/>
          <w:szCs w:val="21"/>
        </w:rPr>
        <w:t>邓</w:t>
      </w:r>
      <w:r w:rsidRPr="00880B9E">
        <w:rPr>
          <w:rFonts w:ascii="Times New Roman" w:hAnsi="Times New Roman" w:cs="Times New Roman"/>
          <w:color w:val="222222"/>
          <w:sz w:val="21"/>
          <w:szCs w:val="21"/>
        </w:rPr>
        <w:t>洪波著《中国书院史（增订版）》</w:t>
      </w:r>
    </w:p>
    <w:p w:rsidR="00880B9E" w:rsidRPr="00880B9E" w:rsidP="00880B9E" w14:paraId="60DC91A9"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(1)</w:t>
      </w:r>
      <w:r w:rsidRPr="00880B9E">
        <w:rPr>
          <w:rFonts w:ascii="Times New Roman" w:hAnsi="Times New Roman" w:cs="Times New Roman"/>
          <w:color w:val="222222"/>
          <w:sz w:val="21"/>
          <w:szCs w:val="21"/>
        </w:rPr>
        <w:t>据材料，指出康乾年间政府管理书院的主要措施。</w:t>
      </w:r>
      <w:r w:rsidRPr="00880B9E">
        <w:rPr>
          <w:rFonts w:ascii="Times New Roman" w:hAnsi="Times New Roman" w:cs="Times New Roman"/>
          <w:color w:val="222222"/>
          <w:sz w:val="21"/>
          <w:szCs w:val="21"/>
        </w:rPr>
        <w:t>(3</w:t>
      </w:r>
      <w:r w:rsidRPr="00880B9E">
        <w:rPr>
          <w:rFonts w:ascii="Times New Roman" w:hAnsi="Times New Roman" w:cs="Times New Roman"/>
          <w:color w:val="222222"/>
          <w:sz w:val="21"/>
          <w:szCs w:val="21"/>
        </w:rPr>
        <w:t>分</w:t>
      </w:r>
      <w:r w:rsidRPr="00880B9E">
        <w:rPr>
          <w:rFonts w:ascii="Times New Roman" w:hAnsi="Times New Roman" w:cs="Times New Roman"/>
          <w:color w:val="222222"/>
          <w:sz w:val="21"/>
          <w:szCs w:val="21"/>
        </w:rPr>
        <w:t>)</w:t>
      </w:r>
    </w:p>
    <w:p w:rsidR="00880B9E" w:rsidRPr="00880B9E" w:rsidP="00880B9E" w14:paraId="08CCEBEC" w14:textId="77777777">
      <w:pPr>
        <w:pStyle w:val="NormalWeb"/>
        <w:shd w:val="clear" w:color="auto" w:fill="FFFFFF"/>
        <w:spacing w:before="75" w:beforeAutospacing="0" w:after="75" w:afterAutospacing="0"/>
        <w:rPr>
          <w:rFonts w:ascii="Times New Roman" w:hAnsi="Times New Roman" w:cs="Times New Roman"/>
          <w:color w:val="222222"/>
          <w:sz w:val="21"/>
          <w:szCs w:val="21"/>
        </w:rPr>
      </w:pPr>
      <w:r w:rsidRPr="00880B9E">
        <w:rPr>
          <w:rFonts w:ascii="Times New Roman" w:hAnsi="Times New Roman" w:cs="Times New Roman"/>
          <w:color w:val="222222"/>
          <w:sz w:val="21"/>
          <w:szCs w:val="21"/>
        </w:rPr>
        <w:t>(2)</w:t>
      </w:r>
      <w:r w:rsidRPr="00880B9E">
        <w:rPr>
          <w:rFonts w:ascii="Times New Roman" w:hAnsi="Times New Roman" w:cs="Times New Roman"/>
          <w:color w:val="222222"/>
          <w:sz w:val="21"/>
          <w:szCs w:val="21"/>
        </w:rPr>
        <w:t>据材料并结合所学知识，简析清朝前期书院政策变化的原因，并说明其影响。</w:t>
      </w:r>
      <w:r w:rsidRPr="00880B9E">
        <w:rPr>
          <w:rFonts w:ascii="Times New Roman" w:hAnsi="Times New Roman" w:cs="Times New Roman"/>
          <w:color w:val="222222"/>
          <w:sz w:val="21"/>
          <w:szCs w:val="21"/>
        </w:rPr>
        <w:t>(10</w:t>
      </w:r>
      <w:r w:rsidRPr="00880B9E">
        <w:rPr>
          <w:rFonts w:ascii="Times New Roman" w:hAnsi="Times New Roman" w:cs="Times New Roman"/>
          <w:color w:val="222222"/>
          <w:sz w:val="21"/>
          <w:szCs w:val="21"/>
        </w:rPr>
        <w:t>分</w:t>
      </w:r>
      <w:r w:rsidRPr="00880B9E">
        <w:rPr>
          <w:rFonts w:ascii="Times New Roman" w:hAnsi="Times New Roman" w:cs="Times New Roman"/>
          <w:color w:val="222222"/>
          <w:sz w:val="21"/>
          <w:szCs w:val="21"/>
        </w:rPr>
        <w:t>)</w:t>
      </w:r>
    </w:p>
    <w:p w:rsidR="00FB2204" w:rsidP="00880B9E" w14:paraId="493EADC1" w14:textId="77777777">
      <w:pPr>
        <w:widowControl/>
        <w:shd w:val="clear" w:color="auto" w:fill="FFFFFF"/>
        <w:spacing w:before="75" w:after="75"/>
        <w:jc w:val="left"/>
        <w:rPr>
          <w:rFonts w:ascii="Times New Roman" w:eastAsia="宋体" w:hAnsi="Times New Roman" w:cs="Times New Roman"/>
          <w:color w:val="222222"/>
          <w:kern w:val="0"/>
          <w:szCs w:val="21"/>
        </w:rPr>
      </w:pPr>
    </w:p>
    <w:p w:rsidR="00FB2204" w:rsidP="00880B9E" w14:paraId="055D2168" w14:textId="77777777">
      <w:pPr>
        <w:widowControl/>
        <w:shd w:val="clear" w:color="auto" w:fill="FFFFFF"/>
        <w:spacing w:before="75" w:after="75"/>
        <w:jc w:val="left"/>
        <w:rPr>
          <w:rFonts w:ascii="Times New Roman" w:eastAsia="宋体" w:hAnsi="Times New Roman" w:cs="Times New Roman"/>
          <w:color w:val="222222"/>
          <w:kern w:val="0"/>
          <w:szCs w:val="21"/>
        </w:rPr>
      </w:pPr>
    </w:p>
    <w:p w:rsidR="00FB2204" w:rsidP="00880B9E" w14:paraId="3CB22F08" w14:textId="77777777">
      <w:pPr>
        <w:widowControl/>
        <w:shd w:val="clear" w:color="auto" w:fill="FFFFFF"/>
        <w:spacing w:before="75" w:after="75"/>
        <w:jc w:val="left"/>
        <w:rPr>
          <w:rFonts w:ascii="Times New Roman" w:eastAsia="宋体" w:hAnsi="Times New Roman" w:cs="Times New Roman"/>
          <w:color w:val="222222"/>
          <w:kern w:val="0"/>
          <w:szCs w:val="21"/>
        </w:rPr>
      </w:pPr>
    </w:p>
    <w:p w:rsidR="00FB2204" w:rsidP="00880B9E" w14:paraId="6D249BE5" w14:textId="77777777">
      <w:pPr>
        <w:widowControl/>
        <w:shd w:val="clear" w:color="auto" w:fill="FFFFFF"/>
        <w:spacing w:before="75" w:after="75"/>
        <w:jc w:val="left"/>
        <w:rPr>
          <w:rFonts w:ascii="Times New Roman" w:eastAsia="宋体" w:hAnsi="Times New Roman" w:cs="Times New Roman"/>
          <w:color w:val="222222"/>
          <w:kern w:val="0"/>
          <w:szCs w:val="21"/>
        </w:rPr>
      </w:pPr>
    </w:p>
    <w:p w:rsidR="00FB2204" w:rsidP="00880B9E" w14:paraId="5E7394F4" w14:textId="77777777">
      <w:pPr>
        <w:widowControl/>
        <w:shd w:val="clear" w:color="auto" w:fill="FFFFFF"/>
        <w:spacing w:before="75" w:after="75"/>
        <w:jc w:val="left"/>
        <w:rPr>
          <w:rFonts w:ascii="Times New Roman" w:eastAsia="宋体" w:hAnsi="Times New Roman" w:cs="Times New Roman"/>
          <w:color w:val="222222"/>
          <w:kern w:val="0"/>
          <w:szCs w:val="21"/>
        </w:rPr>
      </w:pPr>
    </w:p>
    <w:p w:rsidR="00FB2204" w:rsidP="00880B9E" w14:paraId="3E446EA7" w14:textId="77777777">
      <w:pPr>
        <w:widowControl/>
        <w:shd w:val="clear" w:color="auto" w:fill="FFFFFF"/>
        <w:spacing w:before="75" w:after="75"/>
        <w:jc w:val="left"/>
        <w:rPr>
          <w:rFonts w:ascii="Times New Roman" w:eastAsia="宋体" w:hAnsi="Times New Roman" w:cs="Times New Roman"/>
          <w:color w:val="222222"/>
          <w:kern w:val="0"/>
          <w:szCs w:val="21"/>
        </w:rPr>
      </w:pPr>
    </w:p>
    <w:p w:rsidR="00FB2204" w:rsidP="00880B9E" w14:paraId="12216A41" w14:textId="77777777">
      <w:pPr>
        <w:widowControl/>
        <w:shd w:val="clear" w:color="auto" w:fill="FFFFFF"/>
        <w:spacing w:before="75" w:after="75"/>
        <w:jc w:val="left"/>
        <w:rPr>
          <w:rFonts w:ascii="Times New Roman" w:eastAsia="宋体" w:hAnsi="Times New Roman" w:cs="Times New Roman"/>
          <w:color w:val="222222"/>
          <w:kern w:val="0"/>
          <w:szCs w:val="21"/>
        </w:rPr>
      </w:pPr>
    </w:p>
    <w:p w:rsidR="00FB2204" w:rsidP="00880B9E" w14:paraId="47138D27" w14:textId="77777777">
      <w:pPr>
        <w:widowControl/>
        <w:shd w:val="clear" w:color="auto" w:fill="FFFFFF"/>
        <w:spacing w:before="75" w:after="75"/>
        <w:jc w:val="left"/>
        <w:rPr>
          <w:rFonts w:ascii="Times New Roman" w:eastAsia="宋体" w:hAnsi="Times New Roman" w:cs="Times New Roman" w:hint="eastAsia"/>
          <w:color w:val="222222"/>
          <w:kern w:val="0"/>
          <w:szCs w:val="21"/>
        </w:rPr>
      </w:pPr>
    </w:p>
    <w:p w:rsidR="00880B9E" w:rsidRPr="00880B9E" w:rsidP="00880B9E" w14:paraId="436F1600" w14:textId="60D73FA9">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18. (13</w:t>
      </w:r>
      <w:r w:rsidRPr="00880B9E">
        <w:rPr>
          <w:rFonts w:ascii="Times New Roman" w:eastAsia="宋体" w:hAnsi="Times New Roman" w:cs="Times New Roman"/>
          <w:color w:val="222222"/>
          <w:kern w:val="0"/>
          <w:szCs w:val="21"/>
        </w:rPr>
        <w:t>分</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阅读材料，完成下列要求。</w:t>
      </w:r>
    </w:p>
    <w:p w:rsidR="00880B9E" w:rsidRPr="00880B9E" w:rsidP="00880B9E" w14:paraId="17ABE51B" w14:textId="69D38B13">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黑体" w:eastAsia="黑体" w:hAnsi="黑体" w:cs="Times New Roman"/>
          <w:color w:val="222222"/>
          <w:kern w:val="0"/>
          <w:szCs w:val="21"/>
        </w:rPr>
        <w:t>材料</w:t>
      </w:r>
      <w:r w:rsidRPr="00880B9E">
        <w:rPr>
          <w:rFonts w:ascii="黑体" w:eastAsia="黑体" w:hAnsi="黑体" w:cs="Times New Roman"/>
          <w:color w:val="222222"/>
          <w:kern w:val="0"/>
          <w:szCs w:val="21"/>
        </w:rPr>
        <w:t>一</w:t>
      </w:r>
      <w:r w:rsidRPr="00880B9E">
        <w:rPr>
          <w:rFonts w:ascii="Times New Roman" w:eastAsia="宋体" w:hAnsi="Times New Roman" w:cs="Times New Roman"/>
          <w:color w:val="222222"/>
          <w:kern w:val="0"/>
          <w:szCs w:val="21"/>
        </w:rPr>
        <w:t xml:space="preserve"> </w:t>
      </w:r>
      <w:r w:rsidR="00FB2204">
        <w:rPr>
          <w:rFonts w:ascii="Times New Roman" w:eastAsia="宋体" w:hAnsi="Times New Roman" w:cs="Times New Roman" w:hint="eastAsia"/>
          <w:color w:val="222222"/>
          <w:kern w:val="0"/>
          <w:szCs w:val="21"/>
        </w:rPr>
        <w:t xml:space="preserve">   </w:t>
      </w:r>
      <w:r w:rsidRPr="00880B9E">
        <w:rPr>
          <w:rFonts w:ascii="楷体" w:eastAsia="楷体" w:hAnsi="楷体" w:cs="Times New Roman"/>
          <w:color w:val="222222"/>
          <w:kern w:val="0"/>
          <w:szCs w:val="21"/>
        </w:rPr>
        <w:t>1943年，《中华医学杂志》在重庆复刊，其总头语写道：“本志自民元四年前创刊以来，出版已逾二十八年。与会《新中国中华医学杂志》连前后，学术空气，甚为浓厚，屡以为本志有复刊之必要……体内医药学术之研究，际哉战期间，不仅得以</w:t>
      </w:r>
      <w:r w:rsidRPr="00880B9E">
        <w:rPr>
          <w:rFonts w:ascii="楷体" w:eastAsia="楷体" w:hAnsi="楷体" w:cs="Times New Roman"/>
          <w:color w:val="222222"/>
          <w:kern w:val="0"/>
          <w:szCs w:val="21"/>
        </w:rPr>
        <w:t>餍</w:t>
      </w:r>
      <w:r w:rsidRPr="00880B9E">
        <w:rPr>
          <w:rFonts w:ascii="楷体" w:eastAsia="楷体" w:hAnsi="楷体" w:cs="Times New Roman"/>
          <w:color w:val="222222"/>
          <w:kern w:val="0"/>
          <w:szCs w:val="21"/>
        </w:rPr>
        <w:t>续，并能产生新的收获，</w:t>
      </w:r>
      <w:r w:rsidRPr="00880B9E">
        <w:rPr>
          <w:rFonts w:ascii="楷体" w:eastAsia="楷体" w:hAnsi="楷体" w:cs="Times New Roman"/>
          <w:color w:val="222222"/>
          <w:kern w:val="0"/>
          <w:szCs w:val="21"/>
        </w:rPr>
        <w:t>庶</w:t>
      </w:r>
      <w:r w:rsidRPr="00880B9E">
        <w:rPr>
          <w:rFonts w:ascii="楷体" w:eastAsia="楷体" w:hAnsi="楷体" w:cs="Times New Roman"/>
          <w:color w:val="222222"/>
          <w:kern w:val="0"/>
          <w:szCs w:val="21"/>
        </w:rPr>
        <w:t>合中央抗逆之旨，本会之本，亦国家之本”。</w:t>
      </w:r>
    </w:p>
    <w:p w:rsidR="00880B9E" w:rsidRPr="00880B9E" w:rsidP="00FB2204" w14:paraId="3880EDE3" w14:textId="77777777">
      <w:pPr>
        <w:widowControl/>
        <w:shd w:val="clear" w:color="auto" w:fill="FFFFFF"/>
        <w:spacing w:before="75" w:after="75"/>
        <w:jc w:val="righ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摘编自张爱林《近代医疗卫生杂志的传播》</w:t>
      </w:r>
    </w:p>
    <w:p w:rsidR="00880B9E" w:rsidRPr="00880B9E" w:rsidP="00880B9E" w14:paraId="4532F654" w14:textId="0B3DE45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黑体" w:eastAsia="黑体" w:hAnsi="黑体" w:cs="Times New Roman"/>
          <w:color w:val="222222"/>
          <w:kern w:val="0"/>
          <w:szCs w:val="21"/>
        </w:rPr>
        <w:t>材料二</w:t>
      </w:r>
      <w:r w:rsidRPr="00880B9E">
        <w:rPr>
          <w:rFonts w:ascii="Times New Roman" w:eastAsia="宋体" w:hAnsi="Times New Roman" w:cs="Times New Roman"/>
          <w:color w:val="222222"/>
          <w:kern w:val="0"/>
          <w:szCs w:val="21"/>
        </w:rPr>
        <w:t xml:space="preserve"> </w:t>
      </w:r>
      <w:r w:rsidR="00FB2204">
        <w:rPr>
          <w:rFonts w:ascii="Times New Roman" w:eastAsia="宋体" w:hAnsi="Times New Roman" w:cs="Times New Roman" w:hint="eastAsia"/>
          <w:color w:val="222222"/>
          <w:kern w:val="0"/>
          <w:szCs w:val="21"/>
        </w:rPr>
        <w:t xml:space="preserve">           </w:t>
      </w:r>
      <w:r w:rsidRPr="00880B9E">
        <w:rPr>
          <w:rFonts w:ascii="Times New Roman" w:eastAsia="宋体" w:hAnsi="Times New Roman" w:cs="Times New Roman"/>
          <w:color w:val="222222"/>
          <w:kern w:val="0"/>
          <w:szCs w:val="21"/>
        </w:rPr>
        <w:t>表</w:t>
      </w:r>
      <w:r w:rsidRPr="00880B9E">
        <w:rPr>
          <w:rFonts w:ascii="Times New Roman" w:eastAsia="宋体" w:hAnsi="Times New Roman" w:cs="Times New Roman"/>
          <w:color w:val="222222"/>
          <w:kern w:val="0"/>
          <w:szCs w:val="21"/>
        </w:rPr>
        <w:t>4</w:t>
      </w:r>
      <w:r w:rsidRPr="00880B9E">
        <w:rPr>
          <w:rFonts w:ascii="Times New Roman" w:eastAsia="宋体" w:hAnsi="Times New Roman" w:cs="Times New Roman"/>
          <w:color w:val="222222"/>
          <w:kern w:val="0"/>
          <w:szCs w:val="21"/>
        </w:rPr>
        <w:t>《中华医学杂志》复刊初期的部分内容</w:t>
      </w:r>
    </w:p>
    <w:p w:rsidR="00FB2204" w:rsidP="00880B9E" w14:paraId="6AC05BB7" w14:textId="30686D84">
      <w:pPr>
        <w:widowControl/>
        <w:shd w:val="clear" w:color="auto" w:fill="FFFFFF"/>
        <w:spacing w:before="75" w:after="75"/>
        <w:jc w:val="left"/>
        <w:rPr>
          <w:rFonts w:ascii="Times New Roman" w:eastAsia="宋体" w:hAnsi="Times New Roman" w:cs="Times New Roman"/>
          <w:color w:val="222222"/>
          <w:kern w:val="0"/>
          <w:szCs w:val="21"/>
        </w:rPr>
      </w:pPr>
      <w:r>
        <w:rPr>
          <w:rFonts w:ascii="Times New Roman" w:eastAsia="宋体" w:hAnsi="Times New Roman" w:cs="Times New Roman"/>
          <w:noProof/>
          <w:color w:val="222222"/>
          <w:kern w:val="0"/>
          <w:szCs w:val="21"/>
        </w:rPr>
        <w:drawing>
          <wp:inline distT="0" distB="0" distL="0" distR="0">
            <wp:extent cx="4631101" cy="1920240"/>
            <wp:effectExtent l="0" t="0" r="0" b="3810"/>
            <wp:docPr id="73296706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967066" name="图片 732967066"/>
                    <pic:cNvPicPr/>
                  </pic:nvPicPr>
                  <pic:blipFill>
                    <a:blip xmlns:r="http://schemas.openxmlformats.org/officeDocument/2006/relationships" r:embed="rId10">
                      <a:extLst>
                        <a:ext xmlns:a="http://schemas.openxmlformats.org/drawingml/2006/main" uri="{28A0092B-C50C-407E-A947-70E740481C1C}">
                          <a14:useLocalDpi xmlns:a14="http://schemas.microsoft.com/office/drawing/2010/main" val="0"/>
                        </a:ext>
                      </a:extLst>
                    </a:blip>
                    <a:stretch>
                      <a:fillRect/>
                    </a:stretch>
                  </pic:blipFill>
                  <pic:spPr>
                    <a:xfrm>
                      <a:off x="0" y="0"/>
                      <a:ext cx="4632806" cy="1920947"/>
                    </a:xfrm>
                    <a:prstGeom prst="rect">
                      <a:avLst/>
                    </a:prstGeom>
                  </pic:spPr>
                </pic:pic>
              </a:graphicData>
            </a:graphic>
          </wp:inline>
        </w:drawing>
      </w:r>
    </w:p>
    <w:p w:rsidR="00880B9E" w:rsidRPr="00880B9E" w:rsidP="00FB2204" w14:paraId="43F00654" w14:textId="591DE3FE">
      <w:pPr>
        <w:widowControl/>
        <w:shd w:val="clear" w:color="auto" w:fill="FFFFFF"/>
        <w:spacing w:before="75" w:after="75"/>
        <w:jc w:val="righ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据张爱林《近代医疗卫生杂志的传播》</w:t>
      </w:r>
    </w:p>
    <w:p w:rsidR="00880B9E" w:rsidRPr="00880B9E" w:rsidP="00880B9E" w14:paraId="6A2FAC24"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(1) </w:t>
      </w:r>
      <w:r w:rsidRPr="00880B9E">
        <w:rPr>
          <w:rFonts w:ascii="Times New Roman" w:eastAsia="宋体" w:hAnsi="Times New Roman" w:cs="Times New Roman"/>
          <w:color w:val="222222"/>
          <w:kern w:val="0"/>
          <w:szCs w:val="21"/>
        </w:rPr>
        <w:t>据材料一并结合所学知识，说明《中华医学杂志》复刊的历史背景。</w:t>
      </w:r>
      <w:r w:rsidRPr="00880B9E">
        <w:rPr>
          <w:rFonts w:ascii="Times New Roman" w:eastAsia="宋体" w:hAnsi="Times New Roman" w:cs="Times New Roman"/>
          <w:color w:val="222222"/>
          <w:kern w:val="0"/>
          <w:szCs w:val="21"/>
        </w:rPr>
        <w:t>(4</w:t>
      </w:r>
      <w:r w:rsidRPr="00880B9E">
        <w:rPr>
          <w:rFonts w:ascii="Times New Roman" w:eastAsia="宋体" w:hAnsi="Times New Roman" w:cs="Times New Roman"/>
          <w:color w:val="222222"/>
          <w:kern w:val="0"/>
          <w:szCs w:val="21"/>
        </w:rPr>
        <w:t>分</w:t>
      </w:r>
      <w:r w:rsidRPr="00880B9E">
        <w:rPr>
          <w:rFonts w:ascii="Times New Roman" w:eastAsia="宋体" w:hAnsi="Times New Roman" w:cs="Times New Roman"/>
          <w:color w:val="222222"/>
          <w:kern w:val="0"/>
          <w:szCs w:val="21"/>
        </w:rPr>
        <w:t>)</w:t>
      </w:r>
    </w:p>
    <w:p w:rsidR="00880B9E" w:rsidRPr="00880B9E" w:rsidP="00880B9E" w14:paraId="41EBC2EF"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(2) </w:t>
      </w:r>
      <w:r w:rsidRPr="00880B9E">
        <w:rPr>
          <w:rFonts w:ascii="Times New Roman" w:eastAsia="宋体" w:hAnsi="Times New Roman" w:cs="Times New Roman"/>
          <w:color w:val="222222"/>
          <w:kern w:val="0"/>
          <w:szCs w:val="21"/>
        </w:rPr>
        <w:t>据材料二，概括复刊初期《中华医学杂志》内容的特点。</w:t>
      </w:r>
      <w:r w:rsidRPr="00880B9E">
        <w:rPr>
          <w:rFonts w:ascii="Times New Roman" w:eastAsia="宋体" w:hAnsi="Times New Roman" w:cs="Times New Roman"/>
          <w:color w:val="222222"/>
          <w:kern w:val="0"/>
          <w:szCs w:val="21"/>
        </w:rPr>
        <w:t>(4</w:t>
      </w:r>
      <w:r w:rsidRPr="00880B9E">
        <w:rPr>
          <w:rFonts w:ascii="Times New Roman" w:eastAsia="宋体" w:hAnsi="Times New Roman" w:cs="Times New Roman"/>
          <w:color w:val="222222"/>
          <w:kern w:val="0"/>
          <w:szCs w:val="21"/>
        </w:rPr>
        <w:t>分</w:t>
      </w:r>
      <w:r w:rsidRPr="00880B9E">
        <w:rPr>
          <w:rFonts w:ascii="Times New Roman" w:eastAsia="宋体" w:hAnsi="Times New Roman" w:cs="Times New Roman"/>
          <w:color w:val="222222"/>
          <w:kern w:val="0"/>
          <w:szCs w:val="21"/>
        </w:rPr>
        <w:t>)</w:t>
      </w:r>
    </w:p>
    <w:p w:rsidR="00880B9E" w:rsidRPr="00880B9E" w:rsidP="00880B9E" w14:paraId="0CA22D35" w14:textId="77777777">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 xml:space="preserve">(3) </w:t>
      </w:r>
      <w:r w:rsidRPr="00880B9E">
        <w:rPr>
          <w:rFonts w:ascii="Times New Roman" w:eastAsia="宋体" w:hAnsi="Times New Roman" w:cs="Times New Roman"/>
          <w:color w:val="222222"/>
          <w:kern w:val="0"/>
          <w:szCs w:val="21"/>
        </w:rPr>
        <w:t>据材料一、二并结合所学知识，简析《中华医学杂志》复刊的时代价值。</w:t>
      </w:r>
      <w:r w:rsidRPr="00880B9E">
        <w:rPr>
          <w:rFonts w:ascii="Times New Roman" w:eastAsia="宋体" w:hAnsi="Times New Roman" w:cs="Times New Roman"/>
          <w:color w:val="222222"/>
          <w:kern w:val="0"/>
          <w:szCs w:val="21"/>
        </w:rPr>
        <w:t>(5</w:t>
      </w:r>
      <w:r w:rsidRPr="00880B9E">
        <w:rPr>
          <w:rFonts w:ascii="Times New Roman" w:eastAsia="宋体" w:hAnsi="Times New Roman" w:cs="Times New Roman"/>
          <w:color w:val="222222"/>
          <w:kern w:val="0"/>
          <w:szCs w:val="21"/>
        </w:rPr>
        <w:t>分</w:t>
      </w:r>
      <w:r w:rsidRPr="00880B9E">
        <w:rPr>
          <w:rFonts w:ascii="Times New Roman" w:eastAsia="宋体" w:hAnsi="Times New Roman" w:cs="Times New Roman"/>
          <w:color w:val="222222"/>
          <w:kern w:val="0"/>
          <w:szCs w:val="21"/>
        </w:rPr>
        <w:t>)</w:t>
      </w:r>
    </w:p>
    <w:p w:rsidR="00FB2204" w:rsidP="00880B9E" w14:paraId="40503D0E" w14:textId="77777777">
      <w:pPr>
        <w:widowControl/>
        <w:shd w:val="clear" w:color="auto" w:fill="FFFFFF"/>
        <w:spacing w:before="75" w:after="75"/>
        <w:jc w:val="left"/>
        <w:rPr>
          <w:rFonts w:ascii="Times New Roman" w:eastAsia="宋体" w:hAnsi="Times New Roman" w:cs="Times New Roman"/>
          <w:color w:val="222222"/>
          <w:kern w:val="0"/>
          <w:szCs w:val="21"/>
        </w:rPr>
      </w:pPr>
    </w:p>
    <w:p w:rsidR="00FB2204" w:rsidP="00880B9E" w14:paraId="7C520A26" w14:textId="77777777">
      <w:pPr>
        <w:widowControl/>
        <w:shd w:val="clear" w:color="auto" w:fill="FFFFFF"/>
        <w:spacing w:before="75" w:after="75"/>
        <w:jc w:val="left"/>
        <w:rPr>
          <w:rFonts w:ascii="Times New Roman" w:eastAsia="宋体" w:hAnsi="Times New Roman" w:cs="Times New Roman" w:hint="eastAsia"/>
          <w:color w:val="222222"/>
          <w:kern w:val="0"/>
          <w:szCs w:val="21"/>
        </w:rPr>
      </w:pPr>
    </w:p>
    <w:p w:rsidR="00880B9E" w:rsidRPr="00880B9E" w:rsidP="00880B9E" w14:paraId="44AD10B0" w14:textId="573DE39E">
      <w:pPr>
        <w:widowControl/>
        <w:shd w:val="clear" w:color="auto" w:fill="FFFFFF"/>
        <w:spacing w:before="75" w:after="75"/>
        <w:jc w:val="lef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19. (12</w:t>
      </w:r>
      <w:r w:rsidRPr="00880B9E">
        <w:rPr>
          <w:rFonts w:ascii="Times New Roman" w:eastAsia="宋体" w:hAnsi="Times New Roman" w:cs="Times New Roman"/>
          <w:color w:val="222222"/>
          <w:kern w:val="0"/>
          <w:szCs w:val="21"/>
        </w:rPr>
        <w:t>分</w:t>
      </w: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阅读材料，完成下列要求。</w:t>
      </w:r>
    </w:p>
    <w:p w:rsidR="00880B9E" w:rsidRPr="00880B9E" w:rsidP="00FB2204" w14:paraId="3E65FFE3" w14:textId="46DE76EE">
      <w:pPr>
        <w:widowControl/>
        <w:shd w:val="clear" w:color="auto" w:fill="FFFFFF"/>
        <w:spacing w:before="75" w:after="75"/>
        <w:jc w:val="center"/>
        <w:rPr>
          <w:rFonts w:ascii="Times New Roman" w:eastAsia="宋体" w:hAnsi="Times New Roman" w:cs="Times New Roman"/>
          <w:color w:val="222222"/>
          <w:kern w:val="0"/>
          <w:szCs w:val="21"/>
        </w:rPr>
      </w:pPr>
      <w:r>
        <w:rPr>
          <w:rFonts w:ascii="Times New Roman" w:eastAsia="宋体" w:hAnsi="Times New Roman" w:cs="Times New Roman"/>
          <w:color w:val="222222"/>
          <w:kern w:val="0"/>
          <w:szCs w:val="21"/>
        </w:rPr>
        <w:pict>
          <v:shape id="_x0000_i1028" type="#_x0000_t75" style="width:290.4pt;height:202.8pt">
            <v:imagedata r:id="rId11" o:title=""/>
          </v:shape>
        </w:pict>
      </w:r>
    </w:p>
    <w:p w:rsidR="00880B9E" w:rsidRPr="00880B9E" w:rsidP="00FB2204" w14:paraId="6A167A09" w14:textId="77777777">
      <w:pPr>
        <w:widowControl/>
        <w:shd w:val="clear" w:color="auto" w:fill="FFFFFF"/>
        <w:spacing w:before="75" w:after="75"/>
        <w:jc w:val="right"/>
        <w:rPr>
          <w:rFonts w:ascii="Times New Roman" w:eastAsia="宋体" w:hAnsi="Times New Roman" w:cs="Times New Roman"/>
          <w:color w:val="222222"/>
          <w:kern w:val="0"/>
          <w:szCs w:val="21"/>
        </w:rPr>
      </w:pPr>
      <w:r w:rsidRPr="00880B9E">
        <w:rPr>
          <w:rFonts w:ascii="Times New Roman" w:eastAsia="宋体" w:hAnsi="Times New Roman" w:cs="Times New Roman"/>
          <w:color w:val="222222"/>
          <w:kern w:val="0"/>
          <w:szCs w:val="21"/>
        </w:rPr>
        <w:t>——</w:t>
      </w:r>
      <w:r w:rsidRPr="00880B9E">
        <w:rPr>
          <w:rFonts w:ascii="Times New Roman" w:eastAsia="宋体" w:hAnsi="Times New Roman" w:cs="Times New Roman"/>
          <w:color w:val="222222"/>
          <w:kern w:val="0"/>
          <w:szCs w:val="21"/>
        </w:rPr>
        <w:t>据（英）徐婉婷、</w:t>
      </w:r>
      <w:r w:rsidRPr="00880B9E">
        <w:rPr>
          <w:rFonts w:ascii="Times New Roman" w:eastAsia="宋体" w:hAnsi="Times New Roman" w:cs="Times New Roman"/>
          <w:color w:val="222222"/>
          <w:kern w:val="0"/>
          <w:szCs w:val="21"/>
        </w:rPr>
        <w:t>L</w:t>
      </w:r>
      <w:r w:rsidRPr="00880B9E">
        <w:rPr>
          <w:rFonts w:ascii="Times New Roman" w:eastAsia="宋体" w:hAnsi="Times New Roman" w:cs="Times New Roman"/>
          <w:color w:val="222222"/>
          <w:kern w:val="0"/>
          <w:szCs w:val="21"/>
        </w:rPr>
        <w:t>阿布卢格莱德《欧洲解权之前：</w:t>
      </w:r>
      <w:r w:rsidRPr="00880B9E">
        <w:rPr>
          <w:rFonts w:ascii="Times New Roman" w:eastAsia="宋体" w:hAnsi="Times New Roman" w:cs="Times New Roman"/>
          <w:color w:val="222222"/>
          <w:kern w:val="0"/>
          <w:szCs w:val="21"/>
        </w:rPr>
        <w:t>1250—1350</w:t>
      </w:r>
      <w:r w:rsidRPr="00880B9E">
        <w:rPr>
          <w:rFonts w:ascii="Times New Roman" w:eastAsia="宋体" w:hAnsi="Times New Roman" w:cs="Times New Roman"/>
          <w:color w:val="222222"/>
          <w:kern w:val="0"/>
          <w:szCs w:val="21"/>
        </w:rPr>
        <w:t>年的世界体系》</w:t>
      </w:r>
    </w:p>
    <w:p w:rsidR="00F64AC9" w:rsidRPr="00FB2204" w:rsidP="00FB2204" w14:paraId="12253E91" w14:textId="5F8567B1">
      <w:pPr>
        <w:widowControl/>
        <w:shd w:val="clear" w:color="auto" w:fill="FFFFFF"/>
        <w:spacing w:before="75" w:after="75"/>
        <w:jc w:val="left"/>
        <w:rPr>
          <w:rFonts w:ascii="Times New Roman" w:eastAsia="宋体" w:hAnsi="Times New Roman" w:cs="Times New Roman" w:hint="eastAsia"/>
          <w:color w:val="222222"/>
          <w:kern w:val="0"/>
          <w:szCs w:val="21"/>
        </w:rPr>
      </w:pPr>
      <w:r w:rsidRPr="00880B9E">
        <w:rPr>
          <w:rFonts w:ascii="Times New Roman" w:eastAsia="宋体" w:hAnsi="Times New Roman" w:cs="Times New Roman"/>
          <w:color w:val="222222"/>
          <w:kern w:val="0"/>
          <w:szCs w:val="21"/>
        </w:rPr>
        <w:t>图</w:t>
      </w:r>
      <w:r w:rsidRPr="00880B9E">
        <w:rPr>
          <w:rFonts w:ascii="Times New Roman" w:eastAsia="宋体" w:hAnsi="Times New Roman" w:cs="Times New Roman"/>
          <w:color w:val="222222"/>
          <w:kern w:val="0"/>
          <w:szCs w:val="21"/>
        </w:rPr>
        <w:t>3</w:t>
      </w:r>
      <w:r w:rsidRPr="00880B9E">
        <w:rPr>
          <w:rFonts w:ascii="Times New Roman" w:eastAsia="宋体" w:hAnsi="Times New Roman" w:cs="Times New Roman"/>
          <w:color w:val="222222"/>
          <w:kern w:val="0"/>
          <w:szCs w:val="21"/>
        </w:rPr>
        <w:t>反映了</w:t>
      </w:r>
      <w:r w:rsidRPr="00880B9E">
        <w:rPr>
          <w:rFonts w:ascii="Times New Roman" w:eastAsia="宋体" w:hAnsi="Times New Roman" w:cs="Times New Roman"/>
          <w:color w:val="222222"/>
          <w:kern w:val="0"/>
          <w:szCs w:val="21"/>
        </w:rPr>
        <w:t>13—14</w:t>
      </w:r>
      <w:r w:rsidRPr="00880B9E">
        <w:rPr>
          <w:rFonts w:ascii="Times New Roman" w:eastAsia="宋体" w:hAnsi="Times New Roman" w:cs="Times New Roman"/>
          <w:color w:val="222222"/>
          <w:kern w:val="0"/>
          <w:szCs w:val="21"/>
        </w:rPr>
        <w:t>世纪世界体系中的几个贸易圈。提取材料中的信息并结合所学知识，写一篇历史短文。（要求：主题明确，史论结合，逻辑严谨，表述成文。）</w:t>
      </w:r>
    </w:p>
    <w:sectPr>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Helvetica">
    <w:panose1 w:val="020B0604020202020204"/>
    <w:charset w:val="00"/>
    <w:family w:val="swiss"/>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0B9E"/>
    <w:rsid w:val="00026026"/>
    <w:rsid w:val="00091287"/>
    <w:rsid w:val="00142633"/>
    <w:rsid w:val="00283CBE"/>
    <w:rsid w:val="004151FC"/>
    <w:rsid w:val="00522BDB"/>
    <w:rsid w:val="00776053"/>
    <w:rsid w:val="0081675D"/>
    <w:rsid w:val="00880B9E"/>
    <w:rsid w:val="00C02FC6"/>
    <w:rsid w:val="00F64AC9"/>
    <w:rsid w:val="00FB2204"/>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0C2ECF1D"/>
  <w15:chartTrackingRefBased/>
  <w15:docId w15:val="{415BC7D9-03A2-4667-BE66-E32A7D2DCB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880B9E"/>
    <w:pPr>
      <w:widowControl/>
      <w:spacing w:before="100" w:beforeAutospacing="1" w:after="100" w:afterAutospacing="1"/>
      <w:jc w:val="left"/>
    </w:pPr>
    <w:rPr>
      <w:rFonts w:ascii="宋体" w:eastAsia="宋体" w:hAnsi="宋体" w:cs="宋体"/>
      <w:kern w:val="0"/>
      <w:sz w:val="24"/>
      <w:szCs w:val="24"/>
    </w:rPr>
  </w:style>
  <w:style w:type="paragraph" w:styleId="Header">
    <w:name w:val="header"/>
    <w:basedOn w:val="Normal"/>
    <w:link w:val="a"/>
    <w:uiPriority w:val="99"/>
    <w:unhideWhenUsed/>
    <w:rsid w:val="00283CBE"/>
    <w:pP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rsid w:val="00283CBE"/>
    <w:rPr>
      <w:sz w:val="18"/>
      <w:szCs w:val="18"/>
    </w:rPr>
  </w:style>
  <w:style w:type="paragraph" w:styleId="Footer">
    <w:name w:val="footer"/>
    <w:basedOn w:val="Normal"/>
    <w:link w:val="a0"/>
    <w:uiPriority w:val="99"/>
    <w:unhideWhenUsed/>
    <w:rsid w:val="00283CBE"/>
    <w:pPr>
      <w:tabs>
        <w:tab w:val="center" w:pos="4153"/>
        <w:tab w:val="right" w:pos="8306"/>
      </w:tabs>
      <w:snapToGrid w:val="0"/>
      <w:jc w:val="left"/>
    </w:pPr>
    <w:rPr>
      <w:sz w:val="18"/>
      <w:szCs w:val="18"/>
    </w:rPr>
  </w:style>
  <w:style w:type="character" w:customStyle="1" w:styleId="a0">
    <w:name w:val="页脚 字符"/>
    <w:basedOn w:val="DefaultParagraphFont"/>
    <w:link w:val="Footer"/>
    <w:uiPriority w:val="99"/>
    <w:rsid w:val="00283CBE"/>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theme" Target="theme/theme1.xml" /><Relationship Id="rId13"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png" /><Relationship Id="rId6" Type="http://schemas.openxmlformats.org/officeDocument/2006/relationships/image" Target="media/image3.png" /><Relationship Id="rId7" Type="http://schemas.openxmlformats.org/officeDocument/2006/relationships/image" Target="media/image4.png" /><Relationship Id="rId8" Type="http://schemas.openxmlformats.org/officeDocument/2006/relationships/image" Target="media/image5.pn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otalTime>0</TotalTime>
  <Pages>0</Pages>
  <Words>0</Words>
  <Characters>0</Characters>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