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8E6998" w:rsidRPr="006907F6" w:rsidP="00C902BC">
      <w:pPr>
        <w:spacing w:line="288" w:lineRule="auto"/>
        <w:jc w:val="center"/>
        <w:rPr>
          <w:rFonts w:ascii="Times New Roman" w:hAnsi="Times New Roman"/>
          <w:b/>
          <w:sz w:val="32"/>
          <w:szCs w:val="32"/>
        </w:rPr>
      </w:pPr>
      <w:r w:rsidRPr="006907F6">
        <w:rPr>
          <w:rFonts w:ascii="Times New Roman" w:hAnsi="Times New Roman"/>
          <w:b/>
          <w:sz w:val="32"/>
          <w:szCs w:val="32"/>
        </w:rPr>
        <w:drawing>
          <wp:anchor simplePos="0" relativeHeight="251658240" behindDoc="0" locked="0" layoutInCell="1" allowOverlap="1">
            <wp:simplePos x="0" y="0"/>
            <wp:positionH relativeFrom="page">
              <wp:posOffset>11645900</wp:posOffset>
            </wp:positionH>
            <wp:positionV relativeFrom="topMargin">
              <wp:posOffset>11569700</wp:posOffset>
            </wp:positionV>
            <wp:extent cx="457200" cy="266700"/>
            <wp:wrapNone/>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
                    <a:stretch>
                      <a:fillRect/>
                    </a:stretch>
                  </pic:blipFill>
                  <pic:spPr>
                    <a:xfrm>
                      <a:off x="0" y="0"/>
                      <a:ext cx="457200" cy="266700"/>
                    </a:xfrm>
                    <a:prstGeom prst="rect">
                      <a:avLst/>
                    </a:prstGeom>
                  </pic:spPr>
                </pic:pic>
              </a:graphicData>
            </a:graphic>
          </wp:anchor>
        </w:drawing>
      </w:r>
      <w:r w:rsidRPr="006907F6">
        <w:rPr>
          <w:rFonts w:ascii="Times New Roman" w:hAnsi="Times New Roman"/>
          <w:b/>
          <w:sz w:val="32"/>
          <w:szCs w:val="32"/>
        </w:rPr>
        <w:t>2024</w:t>
      </w:r>
      <w:r w:rsidRPr="006907F6">
        <w:rPr>
          <w:rFonts w:ascii="Times New Roman" w:hAnsi="Times New Roman"/>
          <w:b/>
          <w:sz w:val="32"/>
          <w:szCs w:val="32"/>
        </w:rPr>
        <w:t>届高</w:t>
      </w:r>
      <w:r w:rsidRPr="006907F6">
        <w:rPr>
          <w:rFonts w:ascii="Times New Roman" w:hAnsi="Times New Roman"/>
          <w:b/>
          <w:sz w:val="32"/>
          <w:szCs w:val="32"/>
        </w:rPr>
        <w:t>三二</w:t>
      </w:r>
      <w:r w:rsidRPr="006907F6">
        <w:rPr>
          <w:rFonts w:ascii="Times New Roman" w:hAnsi="Times New Roman"/>
          <w:b/>
          <w:sz w:val="32"/>
          <w:szCs w:val="32"/>
        </w:rPr>
        <w:t>轮复习联考（二）</w:t>
      </w:r>
    </w:p>
    <w:p w:rsidR="008E6998" w:rsidRPr="006907F6" w:rsidP="00C902BC">
      <w:pPr>
        <w:spacing w:line="288" w:lineRule="auto"/>
        <w:jc w:val="center"/>
        <w:rPr>
          <w:rFonts w:ascii="Times New Roman" w:hAnsi="Times New Roman"/>
          <w:b/>
          <w:sz w:val="32"/>
          <w:szCs w:val="32"/>
        </w:rPr>
      </w:pPr>
      <w:r w:rsidRPr="006907F6">
        <w:rPr>
          <w:rFonts w:ascii="Times New Roman" w:hAnsi="Times New Roman"/>
          <w:b/>
          <w:sz w:val="32"/>
          <w:szCs w:val="32"/>
        </w:rPr>
        <w:t>地</w:t>
      </w:r>
      <w:r w:rsidRPr="006907F6" w:rsidR="00D01CCA">
        <w:rPr>
          <w:rFonts w:ascii="Times New Roman" w:hAnsi="Times New Roman"/>
          <w:b/>
          <w:sz w:val="32"/>
          <w:szCs w:val="32"/>
        </w:rPr>
        <w:t xml:space="preserve"> </w:t>
      </w:r>
      <w:r w:rsidRPr="006907F6">
        <w:rPr>
          <w:rFonts w:ascii="Times New Roman" w:hAnsi="Times New Roman"/>
          <w:b/>
          <w:sz w:val="32"/>
          <w:szCs w:val="32"/>
        </w:rPr>
        <w:t>理</w:t>
      </w:r>
      <w:r w:rsidRPr="006907F6" w:rsidR="00D01CCA">
        <w:rPr>
          <w:rFonts w:ascii="Times New Roman" w:hAnsi="Times New Roman"/>
          <w:b/>
          <w:sz w:val="32"/>
          <w:szCs w:val="32"/>
        </w:rPr>
        <w:t xml:space="preserve"> </w:t>
      </w:r>
      <w:r w:rsidRPr="006907F6">
        <w:rPr>
          <w:rFonts w:ascii="Times New Roman" w:hAnsi="Times New Roman"/>
          <w:b/>
          <w:sz w:val="32"/>
          <w:szCs w:val="32"/>
        </w:rPr>
        <w:t>试</w:t>
      </w:r>
      <w:r w:rsidRPr="006907F6" w:rsidR="00D01CCA">
        <w:rPr>
          <w:rFonts w:ascii="Times New Roman" w:hAnsi="Times New Roman"/>
          <w:b/>
          <w:sz w:val="32"/>
          <w:szCs w:val="32"/>
        </w:rPr>
        <w:t xml:space="preserve"> </w:t>
      </w:r>
      <w:r w:rsidRPr="006907F6">
        <w:rPr>
          <w:rFonts w:ascii="Times New Roman" w:hAnsi="Times New Roman"/>
          <w:b/>
          <w:sz w:val="32"/>
          <w:szCs w:val="32"/>
        </w:rPr>
        <w:t>题</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注意事项：</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1.</w:t>
      </w:r>
      <w:r w:rsidRPr="006907F6">
        <w:rPr>
          <w:rFonts w:ascii="Times New Roman" w:hAnsi="Times New Roman"/>
          <w:b/>
          <w:sz w:val="24"/>
        </w:rPr>
        <w:t>答卷前、考生务必将自己的姓名、考场号、座位号、准考证号填写在答题卡上。</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2.</w:t>
      </w:r>
      <w:r w:rsidRPr="006907F6">
        <w:rPr>
          <w:rFonts w:ascii="Times New Roman" w:hAnsi="Times New Roman"/>
          <w:b/>
          <w:sz w:val="24"/>
        </w:rPr>
        <w:t>回答选择题时</w:t>
      </w:r>
      <w:r w:rsidRPr="006907F6" w:rsidR="006901CE">
        <w:rPr>
          <w:rFonts w:ascii="Times New Roman" w:hAnsi="Times New Roman"/>
          <w:b/>
          <w:sz w:val="24"/>
        </w:rPr>
        <w:t>，</w:t>
      </w:r>
      <w:r w:rsidRPr="006907F6">
        <w:rPr>
          <w:rFonts w:ascii="Times New Roman" w:hAnsi="Times New Roman"/>
          <w:b/>
          <w:sz w:val="24"/>
        </w:rPr>
        <w:t>选出每小题答案后，用铅笔把答题卡上对应题目的答案标号涂黑。如需改动，用橡皮擦干净后，再选</w:t>
      </w:r>
      <w:r w:rsidRPr="006907F6">
        <w:rPr>
          <w:rFonts w:ascii="Times New Roman" w:hAnsi="Times New Roman"/>
          <w:b/>
          <w:sz w:val="24"/>
        </w:rPr>
        <w:t>涂其他</w:t>
      </w:r>
      <w:r w:rsidRPr="006907F6">
        <w:rPr>
          <w:rFonts w:ascii="Times New Roman" w:hAnsi="Times New Roman"/>
          <w:b/>
          <w:sz w:val="24"/>
        </w:rPr>
        <w:t>答案标号。</w:t>
      </w:r>
      <w:r w:rsidRPr="006907F6">
        <w:rPr>
          <w:rFonts w:ascii="Times New Roman" w:hAnsi="Times New Roman"/>
          <w:b/>
          <w:sz w:val="24"/>
        </w:rPr>
        <w:t>回答非</w:t>
      </w:r>
      <w:r w:rsidRPr="006907F6">
        <w:rPr>
          <w:rFonts w:ascii="Times New Roman" w:hAnsi="Times New Roman"/>
          <w:b/>
          <w:sz w:val="24"/>
        </w:rPr>
        <w:t>选择题时，将答案写在答题卡上。写在本试卷上无效。</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3.</w:t>
      </w:r>
      <w:r w:rsidRPr="006907F6">
        <w:rPr>
          <w:rFonts w:ascii="Times New Roman" w:hAnsi="Times New Roman"/>
          <w:b/>
          <w:sz w:val="24"/>
        </w:rPr>
        <w:t>考试结束后，将本试卷和答题卡一并交回。</w:t>
      </w:r>
    </w:p>
    <w:p w:rsidR="008E6998" w:rsidRPr="006907F6" w:rsidP="00C902BC">
      <w:pPr>
        <w:spacing w:line="288" w:lineRule="auto"/>
        <w:jc w:val="center"/>
        <w:rPr>
          <w:rFonts w:ascii="Times New Roman" w:hAnsi="Times New Roman"/>
          <w:b/>
          <w:sz w:val="24"/>
        </w:rPr>
      </w:pPr>
      <w:r w:rsidRPr="006907F6">
        <w:rPr>
          <w:rFonts w:ascii="Times New Roman" w:hAnsi="Times New Roman"/>
          <w:b/>
          <w:sz w:val="24"/>
        </w:rPr>
        <w:t>考试时间</w:t>
      </w:r>
      <w:r w:rsidRPr="006907F6">
        <w:rPr>
          <w:rFonts w:ascii="Times New Roman" w:hAnsi="Times New Roman"/>
          <w:b/>
          <w:sz w:val="24"/>
        </w:rPr>
        <w:t>75</w:t>
      </w:r>
      <w:r w:rsidRPr="006907F6">
        <w:rPr>
          <w:rFonts w:ascii="Times New Roman" w:hAnsi="Times New Roman"/>
          <w:b/>
          <w:sz w:val="24"/>
        </w:rPr>
        <w:t>分钟，满分</w:t>
      </w:r>
      <w:r w:rsidRPr="006907F6">
        <w:rPr>
          <w:rFonts w:ascii="Times New Roman" w:hAnsi="Times New Roman"/>
          <w:b/>
          <w:sz w:val="24"/>
        </w:rPr>
        <w:t>100</w:t>
      </w:r>
      <w:r w:rsidRPr="006907F6">
        <w:rPr>
          <w:rFonts w:ascii="Times New Roman" w:hAnsi="Times New Roman"/>
          <w:b/>
          <w:sz w:val="24"/>
        </w:rPr>
        <w:t>分</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一、选择题：本题共</w:t>
      </w:r>
      <w:r w:rsidRPr="006907F6">
        <w:rPr>
          <w:rFonts w:ascii="Times New Roman" w:hAnsi="Times New Roman"/>
          <w:b/>
          <w:sz w:val="24"/>
        </w:rPr>
        <w:t>16</w:t>
      </w:r>
      <w:r w:rsidRPr="006907F6">
        <w:rPr>
          <w:rFonts w:ascii="Times New Roman" w:hAnsi="Times New Roman"/>
          <w:b/>
          <w:sz w:val="24"/>
        </w:rPr>
        <w:t>小题，每小题</w:t>
      </w:r>
      <w:r w:rsidRPr="006907F6">
        <w:rPr>
          <w:rFonts w:ascii="Times New Roman" w:hAnsi="Times New Roman"/>
          <w:b/>
          <w:sz w:val="24"/>
        </w:rPr>
        <w:t>3</w:t>
      </w:r>
      <w:r w:rsidRPr="006907F6">
        <w:rPr>
          <w:rFonts w:ascii="Times New Roman" w:hAnsi="Times New Roman"/>
          <w:b/>
          <w:sz w:val="24"/>
        </w:rPr>
        <w:t>分，共</w:t>
      </w:r>
      <w:r w:rsidRPr="006907F6">
        <w:rPr>
          <w:rFonts w:ascii="Times New Roman" w:hAnsi="Times New Roman"/>
          <w:b/>
          <w:sz w:val="24"/>
        </w:rPr>
        <w:t>48</w:t>
      </w:r>
      <w:r w:rsidRPr="006907F6">
        <w:rPr>
          <w:rFonts w:ascii="Times New Roman" w:hAnsi="Times New Roman"/>
          <w:b/>
          <w:sz w:val="24"/>
        </w:rPr>
        <w:t>分。在每小题给出的四个选项中只有一项是最符合题目要求的。</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我国某中学生在二分二至日观测当地太阳视运动轨迹，并绘制成图（右图）。据此完成</w:t>
      </w:r>
      <w:r w:rsidRPr="006907F6">
        <w:rPr>
          <w:rFonts w:ascii="Times New Roman" w:eastAsia="楷体" w:hAnsi="Times New Roman"/>
        </w:rPr>
        <w:t>1~2</w:t>
      </w:r>
      <w:r w:rsidRPr="006907F6">
        <w:rPr>
          <w:rFonts w:ascii="Times New Roman" w:eastAsia="楷体" w:hAnsi="Times New Roman"/>
        </w:rPr>
        <w:t>题。</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2756042" cy="2165461"/>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6"/>
                    <a:stretch>
                      <a:fillRect/>
                    </a:stretch>
                  </pic:blipFill>
                  <pic:spPr>
                    <a:xfrm>
                      <a:off x="0" y="0"/>
                      <a:ext cx="2756042" cy="2165461"/>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1.</w:t>
      </w:r>
      <w:r w:rsidRPr="006907F6">
        <w:rPr>
          <w:rFonts w:ascii="Times New Roman" w:hAnsi="Times New Roman"/>
        </w:rPr>
        <w:t>一年内该地能够受到太阳直射，太阳直射的这一天该地</w:t>
      </w:r>
      <w:r w:rsidRPr="006907F6" w:rsidR="00C902BC">
        <w:rPr>
          <w:rFonts w:ascii="Times New Roman" w:hAnsi="Times New Roman"/>
        </w:rPr>
        <w:t>（</w:t>
      </w:r>
      <w:r w:rsidRPr="006907F6" w:rsidR="00C902BC">
        <w:rPr>
          <w:rFonts w:ascii="Times New Roman" w:hAnsi="Times New Roman"/>
        </w:rPr>
        <w:t xml:space="preserve">    </w:t>
      </w:r>
      <w:r w:rsidRPr="006907F6" w:rsidR="00C902BC">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日出正东，日落正西</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日出东北，日落西南</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日出东北，日落西北</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日出东南，日落西北</w:t>
      </w:r>
    </w:p>
    <w:p w:rsidR="008E6998" w:rsidRPr="006907F6" w:rsidP="008E6998">
      <w:pPr>
        <w:spacing w:line="288" w:lineRule="auto"/>
        <w:jc w:val="left"/>
        <w:rPr>
          <w:rFonts w:ascii="Times New Roman" w:hAnsi="Times New Roman"/>
        </w:rPr>
      </w:pPr>
      <w:r w:rsidRPr="006907F6">
        <w:rPr>
          <w:rFonts w:ascii="Times New Roman" w:hAnsi="Times New Roman"/>
        </w:rPr>
        <w:t>2.</w:t>
      </w:r>
      <w:r w:rsidRPr="006907F6">
        <w:rPr>
          <w:rFonts w:ascii="Times New Roman" w:hAnsi="Times New Roman"/>
        </w:rPr>
        <w:t>夏至日这一天，该地正午太阳位于</w:t>
      </w:r>
      <w:r w:rsidRPr="006907F6" w:rsidR="00C902BC">
        <w:rPr>
          <w:rFonts w:ascii="Times New Roman" w:hAnsi="Times New Roman"/>
        </w:rPr>
        <w:t>（</w:t>
      </w:r>
      <w:r w:rsidRPr="006907F6" w:rsidR="00C902BC">
        <w:rPr>
          <w:rFonts w:ascii="Times New Roman" w:hAnsi="Times New Roman"/>
        </w:rPr>
        <w:t xml:space="preserve">    </w:t>
      </w:r>
      <w:r w:rsidRPr="006907F6" w:rsidR="00C902BC">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正北天空</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正南天空</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Times New Roman" w:hAnsi="Times New Roman"/>
        </w:rPr>
        <w:t>东南天空</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西南天空</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20</w:t>
      </w:r>
      <w:r w:rsidRPr="006907F6">
        <w:rPr>
          <w:rFonts w:ascii="Times New Roman" w:eastAsia="楷体" w:hAnsi="Times New Roman"/>
        </w:rPr>
        <w:t>世纪</w:t>
      </w:r>
      <w:r w:rsidRPr="006907F6">
        <w:rPr>
          <w:rFonts w:ascii="Times New Roman" w:eastAsia="楷体" w:hAnsi="Times New Roman"/>
        </w:rPr>
        <w:t>80</w:t>
      </w:r>
      <w:r w:rsidRPr="006907F6">
        <w:rPr>
          <w:rFonts w:ascii="Times New Roman" w:eastAsia="楷体" w:hAnsi="Times New Roman"/>
        </w:rPr>
        <w:t>年代，某研究院研究人员在河西走廊的绿洲与几千米外的戈壁滩的上空进行了连续</w:t>
      </w:r>
      <w:r w:rsidRPr="006907F6">
        <w:rPr>
          <w:rFonts w:ascii="Times New Roman" w:eastAsia="楷体" w:hAnsi="Times New Roman"/>
        </w:rPr>
        <w:t>36</w:t>
      </w:r>
      <w:r w:rsidRPr="006907F6">
        <w:rPr>
          <w:rFonts w:ascii="Times New Roman" w:eastAsia="楷体" w:hAnsi="Times New Roman"/>
        </w:rPr>
        <w:t>小时的温度监测。下表为</w:t>
      </w:r>
      <w:r w:rsidRPr="006907F6">
        <w:rPr>
          <w:rFonts w:ascii="Times New Roman" w:eastAsia="楷体" w:hAnsi="Times New Roman"/>
        </w:rPr>
        <w:t>1984</w:t>
      </w:r>
      <w:r w:rsidRPr="006907F6">
        <w:rPr>
          <w:rFonts w:ascii="Times New Roman" w:eastAsia="楷体" w:hAnsi="Times New Roman"/>
        </w:rPr>
        <w:t>年</w:t>
      </w:r>
      <w:r w:rsidRPr="006907F6">
        <w:rPr>
          <w:rFonts w:ascii="Times New Roman" w:eastAsia="楷体" w:hAnsi="Times New Roman"/>
        </w:rPr>
        <w:t>7</w:t>
      </w:r>
      <w:r w:rsidRPr="006907F6">
        <w:rPr>
          <w:rFonts w:ascii="Times New Roman" w:eastAsia="楷体" w:hAnsi="Times New Roman"/>
        </w:rPr>
        <w:t>月</w:t>
      </w:r>
      <w:r w:rsidRPr="006907F6">
        <w:rPr>
          <w:rFonts w:ascii="Times New Roman" w:eastAsia="楷体" w:hAnsi="Times New Roman"/>
        </w:rPr>
        <w:t>2</w:t>
      </w:r>
      <w:r w:rsidRPr="006907F6">
        <w:rPr>
          <w:rFonts w:ascii="Times New Roman" w:eastAsia="楷体" w:hAnsi="Times New Roman"/>
        </w:rPr>
        <w:t>日</w:t>
      </w:r>
      <w:r w:rsidRPr="006907F6">
        <w:rPr>
          <w:rFonts w:ascii="Times New Roman" w:eastAsia="楷体" w:hAnsi="Times New Roman"/>
        </w:rPr>
        <w:t>10</w:t>
      </w:r>
      <w:r w:rsidRPr="006907F6">
        <w:rPr>
          <w:rFonts w:ascii="Times New Roman" w:eastAsia="楷体" w:hAnsi="Times New Roman"/>
        </w:rPr>
        <w:t>时至</w:t>
      </w:r>
      <w:r w:rsidRPr="006907F6">
        <w:rPr>
          <w:rFonts w:ascii="Times New Roman" w:eastAsia="楷体" w:hAnsi="Times New Roman"/>
        </w:rPr>
        <w:t>7</w:t>
      </w:r>
      <w:r w:rsidRPr="006907F6">
        <w:rPr>
          <w:rFonts w:ascii="Times New Roman" w:eastAsia="楷体" w:hAnsi="Times New Roman"/>
        </w:rPr>
        <w:t>月</w:t>
      </w:r>
      <w:r w:rsidRPr="006907F6">
        <w:rPr>
          <w:rFonts w:ascii="Times New Roman" w:eastAsia="楷体" w:hAnsi="Times New Roman"/>
        </w:rPr>
        <w:t>3</w:t>
      </w:r>
      <w:r w:rsidRPr="006907F6">
        <w:rPr>
          <w:rFonts w:ascii="Times New Roman" w:eastAsia="楷体" w:hAnsi="Times New Roman"/>
        </w:rPr>
        <w:t>日</w:t>
      </w:r>
      <w:r w:rsidRPr="006907F6">
        <w:rPr>
          <w:rFonts w:ascii="Times New Roman" w:eastAsia="楷体" w:hAnsi="Times New Roman"/>
        </w:rPr>
        <w:t>22</w:t>
      </w:r>
      <w:r w:rsidRPr="006907F6">
        <w:rPr>
          <w:rFonts w:ascii="Times New Roman" w:eastAsia="楷体" w:hAnsi="Times New Roman"/>
        </w:rPr>
        <w:t>时戈璧与绿洲同一高度的温差统计表。据此完成</w:t>
      </w:r>
      <w:r w:rsidRPr="006907F6">
        <w:rPr>
          <w:rFonts w:ascii="Times New Roman" w:eastAsia="楷体" w:hAnsi="Times New Roman"/>
        </w:rPr>
        <w:t>3~5</w:t>
      </w:r>
      <w:r w:rsidRPr="006907F6">
        <w:rPr>
          <w:rFonts w:ascii="Times New Roman" w:eastAsia="楷体" w:hAnsi="Times New Roman"/>
        </w:rPr>
        <w:t>题。</w:t>
      </w:r>
    </w:p>
    <w:tbl>
      <w:tblPr>
        <w:tblStyle w:val="TableGrid"/>
        <w:tblW w:w="0" w:type="auto"/>
        <w:tblLayout w:type="fixed"/>
        <w:tblLook w:val="04A0"/>
      </w:tblPr>
      <w:tblGrid>
        <w:gridCol w:w="1896"/>
        <w:gridCol w:w="1482"/>
      </w:tblGrid>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距地表高度（米）</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气温差（</w:t>
            </w:r>
            <w:r w:rsidRPr="006907F6">
              <w:rPr>
                <w:rFonts w:ascii="Times New Roman" w:eastAsia="楷体" w:hAnsi="Times New Roman"/>
              </w:rPr>
              <w:t>℃</w:t>
            </w:r>
            <w:r w:rsidRPr="006907F6">
              <w:rPr>
                <w:rFonts w:ascii="Times New Roman" w:eastAsia="楷体" w:hAnsi="Times New Roman"/>
              </w:rPr>
              <w:t>）</w:t>
            </w:r>
          </w:p>
        </w:tc>
      </w:tr>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2.5</w:t>
            </w:r>
          </w:p>
        </w:tc>
      </w:tr>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2</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1.9</w:t>
            </w:r>
          </w:p>
        </w:tc>
      </w:tr>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4</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1.8</w:t>
            </w:r>
          </w:p>
        </w:tc>
      </w:tr>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8</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1.4</w:t>
            </w:r>
          </w:p>
        </w:tc>
      </w:tr>
      <w:tr w:rsidTr="00C902BC">
        <w:tblPrEx>
          <w:tblW w:w="0" w:type="auto"/>
          <w:tblLayout w:type="fixed"/>
          <w:tblLook w:val="04A0"/>
        </w:tblPrEx>
        <w:tc>
          <w:tcPr>
            <w:tcW w:w="1896"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16</w:t>
            </w:r>
          </w:p>
        </w:tc>
        <w:tc>
          <w:tcPr>
            <w:tcW w:w="1482" w:type="dxa"/>
          </w:tcPr>
          <w:p w:rsidR="00C902BC" w:rsidRPr="006907F6" w:rsidP="00C902BC">
            <w:pPr>
              <w:spacing w:line="288" w:lineRule="auto"/>
              <w:jc w:val="center"/>
              <w:rPr>
                <w:rFonts w:ascii="Times New Roman" w:eastAsia="楷体" w:hAnsi="Times New Roman"/>
              </w:rPr>
            </w:pPr>
            <w:r w:rsidRPr="006907F6">
              <w:rPr>
                <w:rFonts w:ascii="Times New Roman" w:eastAsia="楷体" w:hAnsi="Times New Roman"/>
              </w:rPr>
              <w:t>1.2</w:t>
            </w:r>
          </w:p>
        </w:tc>
      </w:tr>
    </w:tbl>
    <w:p w:rsidR="008E6998" w:rsidRPr="006907F6" w:rsidP="008E6998">
      <w:pPr>
        <w:spacing w:line="288" w:lineRule="auto"/>
        <w:jc w:val="left"/>
        <w:rPr>
          <w:rFonts w:ascii="Times New Roman" w:hAnsi="Times New Roman"/>
        </w:rPr>
      </w:pPr>
      <w:r w:rsidRPr="006907F6">
        <w:rPr>
          <w:rFonts w:ascii="Times New Roman" w:hAnsi="Times New Roman"/>
        </w:rPr>
        <w:t>3.</w:t>
      </w:r>
      <w:r w:rsidRPr="006907F6">
        <w:rPr>
          <w:rFonts w:ascii="Times New Roman" w:hAnsi="Times New Roman"/>
        </w:rPr>
        <w:t>据表可知，戈壁与绿洲的气温差异表现为</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随高度上升，戈壁与绿洲温差越大</w:t>
      </w:r>
    </w:p>
    <w:p w:rsidR="008E6998" w:rsidRPr="006907F6" w:rsidP="008E6998">
      <w:pPr>
        <w:spacing w:line="288" w:lineRule="auto"/>
        <w:jc w:val="left"/>
        <w:rPr>
          <w:rFonts w:ascii="Times New Roman" w:hAnsi="Times New Roman"/>
        </w:rPr>
      </w:pPr>
      <w:r w:rsidRPr="006907F6">
        <w:rPr>
          <w:rFonts w:ascii="Times New Roman" w:hAnsi="Times New Roman"/>
        </w:rPr>
        <w:t>B.</w:t>
      </w:r>
      <w:r w:rsidRPr="006907F6">
        <w:rPr>
          <w:rFonts w:ascii="Times New Roman" w:hAnsi="Times New Roman"/>
        </w:rPr>
        <w:t>随高度上升，戈壁与绿洲温差越小</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戈壁与绿洲温差白天大于夜晚</w:t>
      </w:r>
    </w:p>
    <w:p w:rsidR="00C902BC" w:rsidRPr="006907F6" w:rsidP="008E6998">
      <w:pPr>
        <w:spacing w:line="288" w:lineRule="auto"/>
        <w:jc w:val="left"/>
        <w:rPr>
          <w:rFonts w:ascii="Times New Roman" w:hAnsi="Times New Roman"/>
        </w:rPr>
      </w:pPr>
      <w:r w:rsidRPr="006907F6">
        <w:rPr>
          <w:rFonts w:ascii="Times New Roman" w:hAnsi="Times New Roman"/>
        </w:rPr>
        <w:t>D.</w:t>
      </w:r>
      <w:r w:rsidRPr="006907F6">
        <w:rPr>
          <w:rFonts w:ascii="Times New Roman" w:hAnsi="Times New Roman"/>
        </w:rPr>
        <w:t>戈壁与绿洲温差早晨大于黄昏</w:t>
      </w:r>
    </w:p>
    <w:p w:rsidR="008E6998" w:rsidRPr="006907F6" w:rsidP="008E6998">
      <w:pPr>
        <w:spacing w:line="288" w:lineRule="auto"/>
        <w:jc w:val="left"/>
        <w:rPr>
          <w:rFonts w:ascii="Times New Roman" w:hAnsi="Times New Roman"/>
        </w:rPr>
      </w:pPr>
      <w:r w:rsidRPr="006907F6">
        <w:rPr>
          <w:rFonts w:ascii="Times New Roman" w:hAnsi="Times New Roman"/>
        </w:rPr>
        <w:t>4.</w:t>
      </w:r>
      <w:r w:rsidRPr="006907F6">
        <w:rPr>
          <w:rFonts w:ascii="Times New Roman" w:hAnsi="Times New Roman"/>
        </w:rPr>
        <w:t>戈壁与绿洲气温差异产生的主要原因有</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宋体" w:hAnsi="宋体" w:cs="宋体" w:hint="eastAsia"/>
        </w:rPr>
        <w:t>①</w:t>
      </w:r>
      <w:r w:rsidRPr="006907F6">
        <w:rPr>
          <w:rFonts w:ascii="Times New Roman" w:hAnsi="Times New Roman"/>
        </w:rPr>
        <w:t>绿洲水分状况好于戈壁</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宋体" w:hAnsi="宋体" w:cs="宋体" w:hint="eastAsia"/>
        </w:rPr>
        <w:t>②</w:t>
      </w:r>
      <w:r w:rsidRPr="006907F6">
        <w:rPr>
          <w:rFonts w:ascii="Times New Roman" w:hAnsi="Times New Roman"/>
        </w:rPr>
        <w:t>绿洲植物蒸腾作用强</w:t>
      </w:r>
    </w:p>
    <w:p w:rsidR="008E6998" w:rsidRPr="006907F6" w:rsidP="008E6998">
      <w:pPr>
        <w:spacing w:line="288" w:lineRule="auto"/>
        <w:jc w:val="left"/>
        <w:rPr>
          <w:rFonts w:ascii="Times New Roman" w:hAnsi="Times New Roman"/>
        </w:rPr>
      </w:pPr>
      <w:r w:rsidRPr="006907F6">
        <w:rPr>
          <w:rFonts w:ascii="宋体" w:hAnsi="宋体" w:cs="宋体" w:hint="eastAsia"/>
        </w:rPr>
        <w:t>③</w:t>
      </w:r>
      <w:r w:rsidRPr="006907F6">
        <w:rPr>
          <w:rFonts w:ascii="Times New Roman" w:hAnsi="Times New Roman"/>
        </w:rPr>
        <w:t>戈壁以晴朗天气为主</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宋体" w:hAnsi="宋体" w:cs="宋体" w:hint="eastAsia"/>
        </w:rPr>
        <w:t>④</w:t>
      </w:r>
      <w:r w:rsidRPr="006907F6">
        <w:rPr>
          <w:rFonts w:ascii="Times New Roman" w:hAnsi="Times New Roman"/>
        </w:rPr>
        <w:t>戈壁风力大于绿洲</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宋体" w:hAnsi="宋体" w:cs="宋体" w:hint="eastAsia"/>
        </w:rPr>
        <w:t>①②</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宋体" w:hAnsi="宋体" w:cs="宋体" w:hint="eastAsia"/>
        </w:rPr>
        <w:t>③④</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宋体" w:hAnsi="宋体" w:cs="宋体" w:hint="eastAsia"/>
        </w:rPr>
        <w:t>①③</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宋体" w:hAnsi="宋体" w:cs="宋体" w:hint="eastAsia"/>
        </w:rPr>
        <w:t>②</w:t>
      </w:r>
      <w:r w:rsidRPr="006907F6" w:rsidR="00C902BC">
        <w:rPr>
          <w:rFonts w:ascii="宋体" w:hAnsi="宋体" w:cs="宋体" w:hint="eastAsia"/>
        </w:rPr>
        <w:t>④</w:t>
      </w:r>
    </w:p>
    <w:p w:rsidR="008E6998" w:rsidRPr="006907F6" w:rsidP="008E6998">
      <w:pPr>
        <w:spacing w:line="288" w:lineRule="auto"/>
        <w:jc w:val="left"/>
        <w:rPr>
          <w:rFonts w:ascii="Times New Roman" w:hAnsi="Times New Roman"/>
        </w:rPr>
      </w:pPr>
      <w:r w:rsidRPr="006907F6">
        <w:rPr>
          <w:rFonts w:ascii="Times New Roman" w:hAnsi="Times New Roman"/>
        </w:rPr>
        <w:t>5.</w:t>
      </w:r>
      <w:r w:rsidRPr="006907F6">
        <w:rPr>
          <w:rFonts w:ascii="Times New Roman" w:hAnsi="Times New Roman"/>
        </w:rPr>
        <w:t>绿洲处于阴雨天气时，戈壁与绿洲的温差可能出现</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均值</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负值</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Times New Roman" w:hAnsi="Times New Roman"/>
        </w:rPr>
        <w:t>极大值</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极小值</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波斯湾是阿拉伯海伸入亚洲大陆的一个海湾，海水表层盐度分布呈现一定规律性。下图为</w:t>
      </w:r>
      <w:r w:rsidRPr="006907F6">
        <w:rPr>
          <w:rFonts w:ascii="Times New Roman" w:eastAsia="楷体" w:hAnsi="Times New Roman"/>
        </w:rPr>
        <w:t>8</w:t>
      </w:r>
      <w:r w:rsidRPr="006907F6">
        <w:rPr>
          <w:rFonts w:ascii="Times New Roman" w:eastAsia="楷体" w:hAnsi="Times New Roman"/>
        </w:rPr>
        <w:t>月份波斯湾及其附近海域表层海水盐度分布图。据此完成</w:t>
      </w:r>
      <w:r w:rsidRPr="006907F6">
        <w:rPr>
          <w:rFonts w:ascii="Times New Roman" w:eastAsia="楷体" w:hAnsi="Times New Roman"/>
        </w:rPr>
        <w:t>6~8</w:t>
      </w:r>
      <w:r w:rsidRPr="006907F6">
        <w:rPr>
          <w:rFonts w:ascii="Times New Roman" w:eastAsia="楷体" w:hAnsi="Times New Roman"/>
        </w:rPr>
        <w:t>题。</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5162815" cy="236232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7"/>
                    <a:stretch>
                      <a:fillRect/>
                    </a:stretch>
                  </pic:blipFill>
                  <pic:spPr>
                    <a:xfrm>
                      <a:off x="0" y="0"/>
                      <a:ext cx="5162815" cy="2362321"/>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6.8</w:t>
      </w:r>
      <w:r w:rsidRPr="006907F6">
        <w:rPr>
          <w:rFonts w:ascii="Times New Roman" w:hAnsi="Times New Roman"/>
        </w:rPr>
        <w:t>月份，波斯湾表层盐度的分布特点是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北部盐度高，南部盐度低</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南部盐度高，北部盐度低</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由中部向西北、东南降低</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由河口地带向东南部降低</w:t>
      </w:r>
    </w:p>
    <w:p w:rsidR="008E6998" w:rsidRPr="006907F6" w:rsidP="008E6998">
      <w:pPr>
        <w:spacing w:line="288" w:lineRule="auto"/>
        <w:jc w:val="left"/>
        <w:rPr>
          <w:rFonts w:ascii="Times New Roman" w:hAnsi="Times New Roman"/>
        </w:rPr>
      </w:pPr>
      <w:r w:rsidRPr="006907F6">
        <w:rPr>
          <w:rFonts w:ascii="Times New Roman" w:hAnsi="Times New Roman"/>
        </w:rPr>
        <w:t>7.</w:t>
      </w:r>
      <w:r w:rsidRPr="006907F6">
        <w:rPr>
          <w:rFonts w:ascii="Times New Roman" w:hAnsi="Times New Roman"/>
        </w:rPr>
        <w:t>冬春季节，波斯湾西北部表层海水可能</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宋体" w:hAnsi="宋体" w:cs="宋体" w:hint="eastAsia"/>
        </w:rPr>
        <w:t>①</w:t>
      </w:r>
      <w:r w:rsidRPr="006907F6">
        <w:rPr>
          <w:rFonts w:ascii="Times New Roman" w:hAnsi="Times New Roman"/>
        </w:rPr>
        <w:t>盐度降低</w:t>
      </w:r>
      <w:r w:rsidRPr="006907F6" w:rsidR="00C902BC">
        <w:rPr>
          <w:rFonts w:ascii="Times New Roman" w:hAnsi="Times New Roman"/>
        </w:rPr>
        <w:t xml:space="preserve"> </w:t>
      </w:r>
      <w:r w:rsidRPr="006907F6">
        <w:rPr>
          <w:rFonts w:ascii="宋体" w:hAnsi="宋体" w:cs="宋体" w:hint="eastAsia"/>
        </w:rPr>
        <w:t>②</w:t>
      </w:r>
      <w:r w:rsidRPr="006907F6">
        <w:rPr>
          <w:rFonts w:ascii="Times New Roman" w:hAnsi="Times New Roman"/>
        </w:rPr>
        <w:t>温度提高</w:t>
      </w:r>
      <w:r w:rsidRPr="006907F6" w:rsidR="00C902BC">
        <w:rPr>
          <w:rFonts w:ascii="Times New Roman" w:hAnsi="Times New Roman"/>
        </w:rPr>
        <w:t xml:space="preserve"> </w:t>
      </w:r>
      <w:r w:rsidRPr="006907F6">
        <w:rPr>
          <w:rFonts w:ascii="宋体" w:hAnsi="宋体" w:cs="宋体" w:hint="eastAsia"/>
        </w:rPr>
        <w:t>③</w:t>
      </w:r>
      <w:r w:rsidRPr="006907F6">
        <w:rPr>
          <w:rFonts w:ascii="Times New Roman" w:hAnsi="Times New Roman"/>
        </w:rPr>
        <w:t>密度增大</w:t>
      </w:r>
      <w:r w:rsidRPr="006907F6" w:rsidR="00C902BC">
        <w:rPr>
          <w:rFonts w:ascii="Times New Roman" w:hAnsi="Times New Roman"/>
        </w:rPr>
        <w:t xml:space="preserve"> </w:t>
      </w:r>
      <w:r w:rsidRPr="006907F6">
        <w:rPr>
          <w:rFonts w:ascii="宋体" w:hAnsi="宋体" w:cs="宋体" w:hint="eastAsia"/>
        </w:rPr>
        <w:t>④</w:t>
      </w:r>
      <w:r w:rsidRPr="006907F6">
        <w:rPr>
          <w:rFonts w:ascii="Times New Roman" w:hAnsi="Times New Roman"/>
        </w:rPr>
        <w:t>风平浪静</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宋体" w:hAnsi="宋体" w:cs="宋体" w:hint="eastAsia"/>
        </w:rPr>
        <w:t>①②</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宋体" w:hAnsi="宋体" w:cs="宋体" w:hint="eastAsia"/>
        </w:rPr>
        <w:t>②③</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t>C.</w:t>
      </w:r>
      <w:r w:rsidRPr="006907F6" w:rsidR="00C902BC">
        <w:rPr>
          <w:rFonts w:ascii="宋体" w:hAnsi="宋体" w:cs="宋体" w:hint="eastAsia"/>
        </w:rPr>
        <w:t>①④</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宋体" w:hAnsi="宋体" w:cs="宋体" w:hint="eastAsia"/>
        </w:rPr>
        <w:t>③④</w:t>
      </w:r>
    </w:p>
    <w:p w:rsidR="008E6998" w:rsidRPr="006907F6" w:rsidP="008E6998">
      <w:pPr>
        <w:spacing w:line="288" w:lineRule="auto"/>
        <w:jc w:val="left"/>
        <w:rPr>
          <w:rFonts w:ascii="Times New Roman" w:hAnsi="Times New Roman"/>
        </w:rPr>
      </w:pPr>
      <w:r w:rsidRPr="006907F6">
        <w:rPr>
          <w:rFonts w:ascii="Times New Roman" w:hAnsi="Times New Roman"/>
        </w:rPr>
        <w:t>8.</w:t>
      </w:r>
      <w:r w:rsidRPr="006907F6">
        <w:rPr>
          <w:rFonts w:ascii="Times New Roman" w:hAnsi="Times New Roman"/>
        </w:rPr>
        <w:t>波斯湾表层盐度高于阿曼湾，主要是由于波斯湾</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降水稀少</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海域封闭</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Times New Roman" w:hAnsi="Times New Roman"/>
        </w:rPr>
        <w:t>蒸发旺盛</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沙漠广布</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据统计，</w:t>
      </w:r>
      <w:r w:rsidRPr="006907F6">
        <w:rPr>
          <w:rFonts w:ascii="Times New Roman" w:eastAsia="楷体" w:hAnsi="Times New Roman"/>
        </w:rPr>
        <w:t>2023</w:t>
      </w:r>
      <w:r w:rsidRPr="006907F6">
        <w:rPr>
          <w:rFonts w:ascii="Times New Roman" w:eastAsia="楷体" w:hAnsi="Times New Roman"/>
        </w:rPr>
        <w:t>年末，吉林省人口跨省净迁入</w:t>
      </w:r>
      <w:r w:rsidRPr="006907F6">
        <w:rPr>
          <w:rFonts w:ascii="Times New Roman" w:eastAsia="楷体" w:hAnsi="Times New Roman"/>
        </w:rPr>
        <w:t>4.34</w:t>
      </w:r>
      <w:r w:rsidRPr="006907F6">
        <w:rPr>
          <w:rFonts w:ascii="Times New Roman" w:eastAsia="楷体" w:hAnsi="Times New Roman"/>
        </w:rPr>
        <w:t>万人，实现自</w:t>
      </w:r>
      <w:r w:rsidRPr="006907F6">
        <w:rPr>
          <w:rFonts w:ascii="Times New Roman" w:eastAsia="楷体" w:hAnsi="Times New Roman"/>
        </w:rPr>
        <w:t>2011</w:t>
      </w:r>
      <w:r w:rsidRPr="006907F6">
        <w:rPr>
          <w:rFonts w:ascii="Times New Roman" w:eastAsia="楷体" w:hAnsi="Times New Roman"/>
        </w:rPr>
        <w:t>年以来的人口净迁入，并保持增长势头。据此完成</w:t>
      </w:r>
      <w:r w:rsidRPr="006907F6">
        <w:rPr>
          <w:rFonts w:ascii="Times New Roman" w:eastAsia="楷体" w:hAnsi="Times New Roman"/>
        </w:rPr>
        <w:t>9~10</w:t>
      </w:r>
      <w:r w:rsidRPr="006907F6">
        <w:rPr>
          <w:rFonts w:ascii="Times New Roman" w:eastAsia="楷体" w:hAnsi="Times New Roman"/>
        </w:rPr>
        <w:t>题。</w:t>
      </w:r>
    </w:p>
    <w:p w:rsidR="008E6998" w:rsidRPr="006907F6" w:rsidP="008E6998">
      <w:pPr>
        <w:spacing w:line="288" w:lineRule="auto"/>
        <w:jc w:val="left"/>
        <w:rPr>
          <w:rFonts w:ascii="Times New Roman" w:hAnsi="Times New Roman"/>
        </w:rPr>
      </w:pPr>
      <w:r w:rsidRPr="006907F6">
        <w:rPr>
          <w:rFonts w:ascii="Times New Roman" w:hAnsi="Times New Roman"/>
        </w:rPr>
        <w:t>9.2023</w:t>
      </w:r>
      <w:r w:rsidRPr="006907F6">
        <w:rPr>
          <w:rFonts w:ascii="Times New Roman" w:hAnsi="Times New Roman"/>
        </w:rPr>
        <w:t>年吉林省实现人口净迁</w:t>
      </w:r>
      <w:r w:rsidRPr="006907F6" w:rsidR="00CA45C3">
        <w:rPr>
          <w:rFonts w:ascii="Times New Roman" w:hAnsi="Times New Roman"/>
        </w:rPr>
        <w:t>入</w:t>
      </w:r>
      <w:r w:rsidRPr="006907F6">
        <w:rPr>
          <w:rFonts w:ascii="Times New Roman" w:hAnsi="Times New Roman"/>
        </w:rPr>
        <w:t>，说明该省份</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高等教育领先，科技人才众多</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营商环境提升，产业集聚发展</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旅游景点多样，吸引人们迁居</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夏季凉爽宜人，生活环境良好</w:t>
      </w:r>
    </w:p>
    <w:p w:rsidR="008E6998" w:rsidRPr="006907F6" w:rsidP="008E6998">
      <w:pPr>
        <w:spacing w:line="288" w:lineRule="auto"/>
        <w:jc w:val="left"/>
        <w:rPr>
          <w:rFonts w:ascii="Times New Roman" w:hAnsi="Times New Roman"/>
        </w:rPr>
      </w:pPr>
      <w:r w:rsidRPr="006907F6">
        <w:rPr>
          <w:rFonts w:ascii="Times New Roman" w:hAnsi="Times New Roman"/>
        </w:rPr>
        <w:t>10.</w:t>
      </w:r>
      <w:r w:rsidRPr="006907F6">
        <w:rPr>
          <w:rFonts w:ascii="Times New Roman" w:hAnsi="Times New Roman"/>
        </w:rPr>
        <w:t>吉林省人口拉力最大的城市可能是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长春市</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吉林市</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Times New Roman" w:hAnsi="Times New Roman"/>
        </w:rPr>
        <w:t>辽源市</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延吉市</w:t>
      </w:r>
    </w:p>
    <w:p w:rsidR="00C902BC"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在菲律宾吕宋岛中央的科迪勒拉山脉上，当地人民顺着绵延不断的山谷，开垦出长达</w:t>
      </w:r>
      <w:r w:rsidRPr="006907F6">
        <w:rPr>
          <w:rFonts w:ascii="Times New Roman" w:eastAsia="楷体" w:hAnsi="Times New Roman"/>
        </w:rPr>
        <w:t>2</w:t>
      </w:r>
      <w:r w:rsidRPr="006907F6">
        <w:rPr>
          <w:rFonts w:ascii="Times New Roman" w:eastAsia="楷体" w:hAnsi="Times New Roman"/>
        </w:rPr>
        <w:t>万千米的</w:t>
      </w:r>
      <w:r w:rsidRPr="006907F6">
        <w:rPr>
          <w:rFonts w:ascii="Times New Roman" w:eastAsia="楷体" w:hAnsi="Times New Roman"/>
        </w:rPr>
        <w:t>巴拿威水稻</w:t>
      </w:r>
      <w:r w:rsidRPr="006907F6">
        <w:rPr>
          <w:rFonts w:ascii="Times New Roman" w:eastAsia="楷体" w:hAnsi="Times New Roman"/>
        </w:rPr>
        <w:t>梯田，其中最高梯田海拔</w:t>
      </w:r>
      <w:r w:rsidRPr="006907F6">
        <w:rPr>
          <w:rFonts w:ascii="Times New Roman" w:eastAsia="楷体" w:hAnsi="Times New Roman"/>
        </w:rPr>
        <w:t>1500</w:t>
      </w:r>
      <w:r w:rsidRPr="006907F6">
        <w:rPr>
          <w:rFonts w:ascii="Times New Roman" w:eastAsia="楷体" w:hAnsi="Times New Roman"/>
        </w:rPr>
        <w:t>多米。竹筒组成的灌溉系统和泥渠道，将梯田上方的热带雨林的水</w:t>
      </w:r>
      <w:r w:rsidRPr="006907F6">
        <w:rPr>
          <w:rFonts w:ascii="Times New Roman" w:eastAsia="楷体" w:hAnsi="Times New Roman"/>
        </w:rPr>
        <w:t>引进梯田，使贫瘠崎岖的山脊有了欣欣向荣的绿色生气。</w:t>
      </w:r>
      <w:r w:rsidRPr="006907F6">
        <w:rPr>
          <w:rFonts w:ascii="Times New Roman" w:eastAsia="楷体" w:hAnsi="Times New Roman"/>
        </w:rPr>
        <w:t>1995</w:t>
      </w:r>
      <w:r w:rsidRPr="006907F6">
        <w:rPr>
          <w:rFonts w:ascii="Times New Roman" w:eastAsia="楷体" w:hAnsi="Times New Roman"/>
        </w:rPr>
        <w:t>年，该梯田被联合国教科文组织列入世界文化遗产名录。下图</w:t>
      </w:r>
      <w:r w:rsidRPr="006907F6">
        <w:rPr>
          <w:rFonts w:ascii="Times New Roman" w:eastAsia="楷体" w:hAnsi="Times New Roman"/>
        </w:rPr>
        <w:t>示意巴拿威</w:t>
      </w:r>
      <w:r w:rsidRPr="006907F6">
        <w:rPr>
          <w:rFonts w:ascii="Times New Roman" w:eastAsia="楷体" w:hAnsi="Times New Roman"/>
        </w:rPr>
        <w:t>水稻梯田景观。据此完成</w:t>
      </w:r>
      <w:r w:rsidRPr="006907F6">
        <w:rPr>
          <w:rFonts w:ascii="Times New Roman" w:eastAsia="楷体" w:hAnsi="Times New Roman"/>
        </w:rPr>
        <w:t>11~13</w:t>
      </w:r>
      <w:r w:rsidRPr="006907F6">
        <w:rPr>
          <w:rFonts w:ascii="Times New Roman" w:eastAsia="楷体" w:hAnsi="Times New Roman"/>
        </w:rPr>
        <w:t>题。</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1479626" cy="19495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8"/>
                    <a:stretch>
                      <a:fillRect/>
                    </a:stretch>
                  </pic:blipFill>
                  <pic:spPr>
                    <a:xfrm>
                      <a:off x="0" y="0"/>
                      <a:ext cx="1479626" cy="1949550"/>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11.</w:t>
      </w:r>
      <w:r w:rsidRPr="006907F6">
        <w:rPr>
          <w:rFonts w:ascii="Times New Roman" w:hAnsi="Times New Roman"/>
        </w:rPr>
        <w:t>长期以来，</w:t>
      </w:r>
      <w:r w:rsidRPr="006907F6">
        <w:rPr>
          <w:rFonts w:ascii="Times New Roman" w:hAnsi="Times New Roman"/>
        </w:rPr>
        <w:t>巴拿威水稻</w:t>
      </w:r>
      <w:r w:rsidRPr="006907F6">
        <w:rPr>
          <w:rFonts w:ascii="Times New Roman" w:hAnsi="Times New Roman"/>
        </w:rPr>
        <w:t>梯田的种植方式是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冬季播种，夏季收获</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四季播种，全年收获</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雨季播种，</w:t>
      </w:r>
      <w:r w:rsidRPr="006907F6" w:rsidR="003A1B4D">
        <w:rPr>
          <w:rFonts w:ascii="Times New Roman" w:hAnsi="Times New Roman"/>
        </w:rPr>
        <w:t>旱</w:t>
      </w:r>
      <w:r w:rsidRPr="006907F6">
        <w:rPr>
          <w:rFonts w:ascii="Times New Roman" w:hAnsi="Times New Roman"/>
        </w:rPr>
        <w:t>季收获</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随时播种，季季收获</w:t>
      </w:r>
    </w:p>
    <w:p w:rsidR="008E6998" w:rsidRPr="006907F6" w:rsidP="008E6998">
      <w:pPr>
        <w:spacing w:line="288" w:lineRule="auto"/>
        <w:jc w:val="left"/>
        <w:rPr>
          <w:rFonts w:ascii="Times New Roman" w:hAnsi="Times New Roman"/>
        </w:rPr>
      </w:pPr>
      <w:r w:rsidRPr="006907F6">
        <w:rPr>
          <w:rFonts w:ascii="Times New Roman" w:hAnsi="Times New Roman"/>
        </w:rPr>
        <w:t>12.</w:t>
      </w:r>
      <w:r w:rsidRPr="006907F6">
        <w:rPr>
          <w:rFonts w:ascii="Times New Roman" w:hAnsi="Times New Roman"/>
        </w:rPr>
        <w:t>巴拿威水稻</w:t>
      </w:r>
      <w:r w:rsidRPr="006907F6">
        <w:rPr>
          <w:rFonts w:ascii="Times New Roman" w:hAnsi="Times New Roman"/>
        </w:rPr>
        <w:t>梯田需要防御的自然灾害是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宋体" w:hAnsi="宋体" w:cs="宋体" w:hint="eastAsia"/>
        </w:rPr>
        <w:t>①</w:t>
      </w:r>
      <w:r w:rsidRPr="006907F6">
        <w:rPr>
          <w:rFonts w:ascii="Times New Roman" w:hAnsi="Times New Roman"/>
        </w:rPr>
        <w:t>低温霜冻</w:t>
      </w:r>
      <w:r w:rsidRPr="006907F6" w:rsidR="00C902BC">
        <w:rPr>
          <w:rFonts w:ascii="Times New Roman" w:hAnsi="Times New Roman"/>
        </w:rPr>
        <w:t xml:space="preserve"> </w:t>
      </w:r>
      <w:r w:rsidRPr="006907F6">
        <w:rPr>
          <w:rFonts w:ascii="宋体" w:hAnsi="宋体" w:cs="宋体" w:hint="eastAsia"/>
        </w:rPr>
        <w:t>②</w:t>
      </w:r>
      <w:r w:rsidRPr="006907F6">
        <w:rPr>
          <w:rFonts w:ascii="Times New Roman" w:hAnsi="Times New Roman"/>
        </w:rPr>
        <w:t>山洪爆发</w:t>
      </w:r>
      <w:r w:rsidRPr="006907F6" w:rsidR="00C902BC">
        <w:rPr>
          <w:rFonts w:ascii="Times New Roman" w:hAnsi="Times New Roman"/>
        </w:rPr>
        <w:t xml:space="preserve"> </w:t>
      </w:r>
      <w:r w:rsidRPr="006907F6">
        <w:rPr>
          <w:rFonts w:ascii="宋体" w:hAnsi="宋体" w:cs="宋体" w:hint="eastAsia"/>
        </w:rPr>
        <w:t>③</w:t>
      </w:r>
      <w:r w:rsidRPr="006907F6">
        <w:rPr>
          <w:rFonts w:ascii="Times New Roman" w:hAnsi="Times New Roman"/>
        </w:rPr>
        <w:t>伏旱天气</w:t>
      </w:r>
      <w:r w:rsidRPr="006907F6" w:rsidR="00C902BC">
        <w:rPr>
          <w:rFonts w:ascii="Times New Roman" w:hAnsi="Times New Roman"/>
        </w:rPr>
        <w:t xml:space="preserve"> </w:t>
      </w:r>
      <w:r w:rsidRPr="006907F6">
        <w:rPr>
          <w:rFonts w:ascii="宋体" w:hAnsi="宋体" w:cs="宋体" w:hint="eastAsia"/>
        </w:rPr>
        <w:t>④</w:t>
      </w:r>
      <w:r w:rsidRPr="006907F6">
        <w:rPr>
          <w:rFonts w:ascii="Times New Roman" w:hAnsi="Times New Roman"/>
        </w:rPr>
        <w:t>台风天气</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宋体" w:hAnsi="宋体" w:cs="宋体" w:hint="eastAsia"/>
        </w:rPr>
        <w:t>①③</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宋体" w:hAnsi="宋体" w:cs="宋体" w:hint="eastAsia"/>
        </w:rPr>
        <w:t>①④</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C.</w:t>
      </w:r>
      <w:r w:rsidRPr="006907F6">
        <w:rPr>
          <w:rFonts w:ascii="宋体" w:hAnsi="宋体" w:cs="宋体" w:hint="eastAsia"/>
        </w:rPr>
        <w:t>②③</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宋体" w:hAnsi="宋体" w:cs="宋体" w:hint="eastAsia"/>
        </w:rPr>
        <w:t>②④</w:t>
      </w:r>
    </w:p>
    <w:p w:rsidR="008E6998" w:rsidRPr="006907F6" w:rsidP="008E6998">
      <w:pPr>
        <w:spacing w:line="288" w:lineRule="auto"/>
        <w:jc w:val="left"/>
        <w:rPr>
          <w:rFonts w:ascii="Times New Roman" w:hAnsi="Times New Roman"/>
        </w:rPr>
      </w:pPr>
      <w:r w:rsidRPr="006907F6">
        <w:rPr>
          <w:rFonts w:ascii="Times New Roman" w:hAnsi="Times New Roman"/>
        </w:rPr>
        <w:t>13.</w:t>
      </w:r>
      <w:r w:rsidRPr="006907F6">
        <w:rPr>
          <w:rFonts w:ascii="Times New Roman" w:hAnsi="Times New Roman"/>
        </w:rPr>
        <w:t>近年来</w:t>
      </w:r>
      <w:r w:rsidRPr="006907F6">
        <w:rPr>
          <w:rFonts w:ascii="Times New Roman" w:hAnsi="Times New Roman"/>
        </w:rPr>
        <w:t>巴拿威水稻</w:t>
      </w:r>
      <w:r w:rsidRPr="006907F6">
        <w:rPr>
          <w:rFonts w:ascii="Times New Roman" w:hAnsi="Times New Roman"/>
        </w:rPr>
        <w:t>梯田荒废严重，主要原因是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全球气候变暖，极端天气频发</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城镇化吸引更多青壮年劳动力</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慕名而来的大量游客逐年增长</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生产技术落后，生态环境恶化</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2024</w:t>
      </w:r>
      <w:r w:rsidRPr="006907F6">
        <w:rPr>
          <w:rFonts w:ascii="Times New Roman" w:eastAsia="楷体" w:hAnsi="Times New Roman"/>
        </w:rPr>
        <w:t>年</w:t>
      </w:r>
      <w:r w:rsidRPr="006907F6">
        <w:rPr>
          <w:rFonts w:ascii="Times New Roman" w:eastAsia="楷体" w:hAnsi="Times New Roman"/>
        </w:rPr>
        <w:t>1</w:t>
      </w:r>
      <w:r w:rsidRPr="006907F6">
        <w:rPr>
          <w:rFonts w:ascii="Times New Roman" w:eastAsia="楷体" w:hAnsi="Times New Roman"/>
        </w:rPr>
        <w:t>月</w:t>
      </w:r>
      <w:r w:rsidRPr="006907F6">
        <w:rPr>
          <w:rFonts w:ascii="Times New Roman" w:eastAsia="楷体" w:hAnsi="Times New Roman"/>
        </w:rPr>
        <w:t>16</w:t>
      </w:r>
      <w:r w:rsidRPr="006907F6">
        <w:rPr>
          <w:rFonts w:ascii="Times New Roman" w:eastAsia="楷体" w:hAnsi="Times New Roman"/>
        </w:rPr>
        <w:t>日，备受关注的</w:t>
      </w:r>
      <w:r w:rsidRPr="006907F6">
        <w:rPr>
          <w:rFonts w:ascii="Times New Roman" w:eastAsia="楷体" w:hAnsi="Times New Roman"/>
        </w:rPr>
        <w:t>潍宿高</w:t>
      </w:r>
      <w:r w:rsidRPr="006907F6">
        <w:rPr>
          <w:rFonts w:ascii="Times New Roman" w:eastAsia="楷体" w:hAnsi="Times New Roman"/>
        </w:rPr>
        <w:t>铁（山东段）开工，标志着京沪高铁二线的</w:t>
      </w:r>
      <w:r w:rsidRPr="006907F6">
        <w:rPr>
          <w:rFonts w:ascii="Times New Roman" w:eastAsia="楷体" w:hAnsi="Times New Roman"/>
        </w:rPr>
        <w:t>“</w:t>
      </w:r>
      <w:r w:rsidRPr="006907F6">
        <w:rPr>
          <w:rFonts w:ascii="Times New Roman" w:eastAsia="楷体" w:hAnsi="Times New Roman"/>
        </w:rPr>
        <w:t>收官段</w:t>
      </w:r>
      <w:r w:rsidRPr="006907F6">
        <w:rPr>
          <w:rFonts w:ascii="Times New Roman" w:eastAsia="楷体" w:hAnsi="Times New Roman"/>
        </w:rPr>
        <w:t>”</w:t>
      </w:r>
      <w:r w:rsidRPr="006907F6">
        <w:rPr>
          <w:rFonts w:ascii="Times New Roman" w:eastAsia="楷体" w:hAnsi="Times New Roman"/>
        </w:rPr>
        <w:t>正式启动建设。下图示意京沪高铁二线经过的主要站点城市。据此完成</w:t>
      </w:r>
      <w:r w:rsidRPr="006907F6">
        <w:rPr>
          <w:rFonts w:ascii="Times New Roman" w:eastAsia="楷体" w:hAnsi="Times New Roman"/>
        </w:rPr>
        <w:t>14~16</w:t>
      </w:r>
      <w:r w:rsidRPr="006907F6">
        <w:rPr>
          <w:rFonts w:ascii="Times New Roman" w:eastAsia="楷体" w:hAnsi="Times New Roman"/>
        </w:rPr>
        <w:t>题。</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3784795" cy="301640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
                    <a:stretch>
                      <a:fillRect/>
                    </a:stretch>
                  </pic:blipFill>
                  <pic:spPr>
                    <a:xfrm>
                      <a:off x="0" y="0"/>
                      <a:ext cx="3784795" cy="3016405"/>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14.</w:t>
      </w:r>
      <w:r w:rsidRPr="006907F6">
        <w:rPr>
          <w:rFonts w:ascii="Times New Roman" w:hAnsi="Times New Roman"/>
        </w:rPr>
        <w:t>京</w:t>
      </w:r>
      <w:r w:rsidRPr="006907F6" w:rsidR="003C26E7">
        <w:rPr>
          <w:rFonts w:ascii="Times New Roman" w:hAnsi="Times New Roman"/>
        </w:rPr>
        <w:t>沪</w:t>
      </w:r>
      <w:r w:rsidRPr="006907F6">
        <w:rPr>
          <w:rFonts w:ascii="Times New Roman" w:hAnsi="Times New Roman"/>
        </w:rPr>
        <w:t>高铁二线建设的主要目的是</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缓解京沪高铁运力紧张的局面</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吸引更多客流，提高经济效益</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缩短京津冀和长三角之间距离</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减轻耕地压力，集约利用土地</w:t>
      </w:r>
    </w:p>
    <w:p w:rsidR="008E6998" w:rsidRPr="006907F6" w:rsidP="008E6998">
      <w:pPr>
        <w:spacing w:line="288" w:lineRule="auto"/>
        <w:jc w:val="left"/>
        <w:rPr>
          <w:rFonts w:ascii="Times New Roman" w:hAnsi="Times New Roman"/>
        </w:rPr>
      </w:pPr>
      <w:r w:rsidRPr="006907F6">
        <w:rPr>
          <w:rFonts w:ascii="Times New Roman" w:hAnsi="Times New Roman"/>
        </w:rPr>
        <w:t>15.</w:t>
      </w:r>
      <w:r w:rsidRPr="006907F6">
        <w:rPr>
          <w:rFonts w:ascii="Times New Roman" w:hAnsi="Times New Roman"/>
        </w:rPr>
        <w:t>京沪高铁二线经过山东半岛腹地，有助于山东半岛腹地</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Times New Roman" w:hAnsi="Times New Roman"/>
        </w:rPr>
        <w:t>矿产资源的大规模开发与利用</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B.</w:t>
      </w:r>
      <w:r w:rsidRPr="006907F6">
        <w:rPr>
          <w:rFonts w:ascii="Times New Roman" w:hAnsi="Times New Roman"/>
        </w:rPr>
        <w:t>传统乡村地域文化的保留与传承</w:t>
      </w:r>
    </w:p>
    <w:p w:rsidR="008E6998" w:rsidRPr="006907F6" w:rsidP="008E6998">
      <w:pPr>
        <w:spacing w:line="288" w:lineRule="auto"/>
        <w:jc w:val="left"/>
        <w:rPr>
          <w:rFonts w:ascii="Times New Roman" w:hAnsi="Times New Roman"/>
        </w:rPr>
      </w:pPr>
      <w:r w:rsidRPr="006907F6">
        <w:rPr>
          <w:rFonts w:ascii="Times New Roman" w:hAnsi="Times New Roman"/>
        </w:rPr>
        <w:t>C.</w:t>
      </w:r>
      <w:r w:rsidRPr="006907F6">
        <w:rPr>
          <w:rFonts w:ascii="Times New Roman" w:hAnsi="Times New Roman"/>
        </w:rPr>
        <w:t>由传统农业区变为现代工业区</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Times New Roman" w:hAnsi="Times New Roman"/>
        </w:rPr>
        <w:t>D.</w:t>
      </w:r>
      <w:r w:rsidRPr="006907F6">
        <w:rPr>
          <w:rFonts w:ascii="Times New Roman" w:hAnsi="Times New Roman"/>
        </w:rPr>
        <w:t>由</w:t>
      </w:r>
      <w:r w:rsidRPr="006907F6">
        <w:rPr>
          <w:rFonts w:ascii="Times New Roman" w:hAnsi="Times New Roman"/>
        </w:rPr>
        <w:t>“</w:t>
      </w:r>
      <w:r w:rsidRPr="006907F6">
        <w:rPr>
          <w:rFonts w:ascii="Times New Roman" w:hAnsi="Times New Roman"/>
        </w:rPr>
        <w:t>交通洼地</w:t>
      </w:r>
      <w:r w:rsidRPr="006907F6">
        <w:rPr>
          <w:rFonts w:ascii="Times New Roman" w:hAnsi="Times New Roman"/>
        </w:rPr>
        <w:t>”</w:t>
      </w:r>
      <w:r w:rsidRPr="006907F6">
        <w:rPr>
          <w:rFonts w:ascii="Times New Roman" w:hAnsi="Times New Roman"/>
        </w:rPr>
        <w:t>变为</w:t>
      </w:r>
      <w:r w:rsidRPr="006907F6">
        <w:rPr>
          <w:rFonts w:ascii="Times New Roman" w:hAnsi="Times New Roman"/>
        </w:rPr>
        <w:t>“</w:t>
      </w:r>
      <w:r w:rsidRPr="006907F6">
        <w:rPr>
          <w:rFonts w:ascii="Times New Roman" w:hAnsi="Times New Roman"/>
        </w:rPr>
        <w:t>经济高地</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16.</w:t>
      </w:r>
      <w:r w:rsidRPr="006907F6">
        <w:rPr>
          <w:rFonts w:ascii="Times New Roman" w:hAnsi="Times New Roman"/>
        </w:rPr>
        <w:t>与京沪高铁相比，京沪高铁二线站点多，实现县县设站的布局，这将有利于</w:t>
      </w:r>
      <w:r w:rsidRPr="006907F6" w:rsidR="0004042E">
        <w:rPr>
          <w:rFonts w:ascii="Times New Roman" w:hAnsi="Times New Roman"/>
        </w:rPr>
        <w:t>（</w:t>
      </w:r>
      <w:r w:rsidRPr="006907F6" w:rsidR="0004042E">
        <w:rPr>
          <w:rFonts w:ascii="Times New Roman" w:hAnsi="Times New Roman"/>
        </w:rPr>
        <w:t xml:space="preserve">    </w:t>
      </w:r>
      <w:r w:rsidRPr="006907F6" w:rsidR="0004042E">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宋体" w:hAnsi="宋体" w:cs="宋体" w:hint="eastAsia"/>
        </w:rPr>
        <w:t>①</w:t>
      </w:r>
      <w:r w:rsidRPr="006907F6">
        <w:rPr>
          <w:rFonts w:ascii="Times New Roman" w:hAnsi="Times New Roman"/>
        </w:rPr>
        <w:t>增强大都市的辐射带动作用</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宋体" w:hAnsi="宋体" w:cs="宋体" w:hint="eastAsia"/>
        </w:rPr>
        <w:t>②</w:t>
      </w:r>
      <w:r w:rsidRPr="006907F6">
        <w:rPr>
          <w:rFonts w:ascii="Times New Roman" w:hAnsi="Times New Roman"/>
        </w:rPr>
        <w:t>逐渐提高县级城镇的服务等级</w:t>
      </w:r>
    </w:p>
    <w:p w:rsidR="008E6998" w:rsidRPr="006907F6" w:rsidP="008E6998">
      <w:pPr>
        <w:spacing w:line="288" w:lineRule="auto"/>
        <w:jc w:val="left"/>
        <w:rPr>
          <w:rFonts w:ascii="Times New Roman" w:hAnsi="Times New Roman"/>
        </w:rPr>
      </w:pPr>
      <w:r w:rsidRPr="006907F6">
        <w:rPr>
          <w:rFonts w:ascii="宋体" w:hAnsi="宋体" w:cs="宋体" w:hint="eastAsia"/>
        </w:rPr>
        <w:t>③</w:t>
      </w:r>
      <w:r w:rsidRPr="006907F6">
        <w:rPr>
          <w:rFonts w:ascii="Times New Roman" w:hAnsi="Times New Roman"/>
        </w:rPr>
        <w:t>实现大、中、小城镇的协同发展</w:t>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sidR="00C902BC">
        <w:rPr>
          <w:rFonts w:ascii="Times New Roman" w:hAnsi="Times New Roman"/>
        </w:rPr>
        <w:tab/>
      </w:r>
      <w:r w:rsidRPr="006907F6">
        <w:rPr>
          <w:rFonts w:ascii="宋体" w:hAnsi="宋体" w:cs="宋体" w:hint="eastAsia"/>
        </w:rPr>
        <w:t>④</w:t>
      </w:r>
      <w:r w:rsidRPr="006907F6">
        <w:rPr>
          <w:rFonts w:ascii="Times New Roman" w:hAnsi="Times New Roman"/>
        </w:rPr>
        <w:t>调整人口密度，均衡人口分布</w:t>
      </w:r>
    </w:p>
    <w:p w:rsidR="00C902BC" w:rsidRPr="006907F6" w:rsidP="008E6998">
      <w:pPr>
        <w:spacing w:line="288" w:lineRule="auto"/>
        <w:jc w:val="left"/>
        <w:rPr>
          <w:rFonts w:ascii="Times New Roman" w:hAnsi="Times New Roman"/>
        </w:rPr>
      </w:pPr>
      <w:r w:rsidRPr="006907F6">
        <w:rPr>
          <w:rFonts w:ascii="Times New Roman" w:hAnsi="Times New Roman"/>
        </w:rPr>
        <w:t>A.</w:t>
      </w:r>
      <w:r w:rsidRPr="006907F6">
        <w:rPr>
          <w:rFonts w:ascii="宋体" w:hAnsi="宋体" w:cs="宋体" w:hint="eastAsia"/>
        </w:rPr>
        <w:t>①②</w:t>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B.</w:t>
      </w:r>
      <w:r w:rsidRPr="006907F6">
        <w:rPr>
          <w:rFonts w:ascii="宋体" w:hAnsi="宋体" w:cs="宋体" w:hint="eastAsia"/>
        </w:rPr>
        <w:t>①③</w:t>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C.</w:t>
      </w:r>
      <w:r w:rsidRPr="006907F6">
        <w:rPr>
          <w:rFonts w:ascii="宋体" w:hAnsi="宋体" w:cs="宋体" w:hint="eastAsia"/>
        </w:rPr>
        <w:t>②④</w:t>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ab/>
      </w:r>
      <w:r w:rsidRPr="006907F6">
        <w:rPr>
          <w:rFonts w:ascii="Times New Roman" w:hAnsi="Times New Roman"/>
        </w:rPr>
        <w:t>D.</w:t>
      </w:r>
      <w:r w:rsidRPr="006907F6">
        <w:rPr>
          <w:rFonts w:ascii="宋体" w:hAnsi="宋体" w:cs="宋体" w:hint="eastAsia"/>
        </w:rPr>
        <w:t>③④</w:t>
      </w:r>
    </w:p>
    <w:p w:rsidR="008E6998" w:rsidRPr="006907F6" w:rsidP="008E6998">
      <w:pPr>
        <w:spacing w:line="288" w:lineRule="auto"/>
        <w:jc w:val="left"/>
        <w:rPr>
          <w:rFonts w:ascii="Times New Roman" w:hAnsi="Times New Roman"/>
          <w:b/>
          <w:sz w:val="24"/>
        </w:rPr>
      </w:pPr>
      <w:r w:rsidRPr="006907F6">
        <w:rPr>
          <w:rFonts w:ascii="Times New Roman" w:hAnsi="Times New Roman"/>
          <w:b/>
          <w:sz w:val="24"/>
        </w:rPr>
        <w:t>二、非选择题：本题共</w:t>
      </w:r>
      <w:r w:rsidRPr="006907F6">
        <w:rPr>
          <w:rFonts w:ascii="Times New Roman" w:hAnsi="Times New Roman"/>
          <w:b/>
          <w:sz w:val="24"/>
        </w:rPr>
        <w:t>4</w:t>
      </w:r>
      <w:r w:rsidRPr="006907F6">
        <w:rPr>
          <w:rFonts w:ascii="Times New Roman" w:hAnsi="Times New Roman"/>
          <w:b/>
          <w:sz w:val="24"/>
        </w:rPr>
        <w:t>小题，共</w:t>
      </w:r>
      <w:r w:rsidRPr="006907F6">
        <w:rPr>
          <w:rFonts w:ascii="Times New Roman" w:hAnsi="Times New Roman"/>
          <w:b/>
          <w:sz w:val="24"/>
        </w:rPr>
        <w:t>52</w:t>
      </w:r>
      <w:r w:rsidRPr="006907F6">
        <w:rPr>
          <w:rFonts w:ascii="Times New Roman" w:hAnsi="Times New Roman"/>
          <w:b/>
          <w:sz w:val="24"/>
        </w:rPr>
        <w:t>分。</w:t>
      </w:r>
    </w:p>
    <w:p w:rsidR="008E6998" w:rsidRPr="006907F6" w:rsidP="008E6998">
      <w:pPr>
        <w:spacing w:line="288" w:lineRule="auto"/>
        <w:jc w:val="left"/>
        <w:rPr>
          <w:rFonts w:ascii="Times New Roman" w:hAnsi="Times New Roman"/>
        </w:rPr>
      </w:pPr>
      <w:r w:rsidRPr="006907F6">
        <w:rPr>
          <w:rFonts w:ascii="Times New Roman" w:hAnsi="Times New Roman"/>
        </w:rPr>
        <w:t>17.</w:t>
      </w:r>
      <w:r w:rsidRPr="006907F6">
        <w:rPr>
          <w:rFonts w:ascii="Times New Roman" w:hAnsi="Times New Roman"/>
        </w:rPr>
        <w:t>阅读图文材料</w:t>
      </w:r>
      <w:r w:rsidRPr="006907F6">
        <w:rPr>
          <w:rFonts w:ascii="Times New Roman" w:hAnsi="Times New Roman"/>
        </w:rPr>
        <w:t>.</w:t>
      </w:r>
      <w:r w:rsidRPr="006907F6">
        <w:rPr>
          <w:rFonts w:ascii="Times New Roman" w:hAnsi="Times New Roman"/>
        </w:rPr>
        <w:t>完成下列要求。（</w:t>
      </w:r>
      <w:r w:rsidRPr="006907F6">
        <w:rPr>
          <w:rFonts w:ascii="Times New Roman" w:hAnsi="Times New Roman"/>
        </w:rPr>
        <w:t>12</w:t>
      </w:r>
      <w:r w:rsidRPr="006907F6">
        <w:rPr>
          <w:rFonts w:ascii="Times New Roman" w:hAnsi="Times New Roman"/>
        </w:rPr>
        <w:t>分）</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广东省有广府、潮汕和客家三大汉民系的聚居区，它们是各自独立稳定的地理和文化区</w:t>
      </w:r>
      <w:r w:rsidRPr="006907F6">
        <w:rPr>
          <w:rFonts w:ascii="Times New Roman" w:eastAsia="楷体" w:hAnsi="Times New Roman"/>
        </w:rPr>
        <w:t>域。三大汉民系聚落景观差异鲜明。图</w:t>
      </w:r>
      <w:r w:rsidRPr="006907F6">
        <w:rPr>
          <w:rFonts w:ascii="Times New Roman" w:eastAsia="楷体" w:hAnsi="Times New Roman"/>
        </w:rPr>
        <w:t>Ⅰ</w:t>
      </w:r>
      <w:r w:rsidRPr="006907F6">
        <w:rPr>
          <w:rFonts w:ascii="Times New Roman" w:eastAsia="楷体" w:hAnsi="Times New Roman"/>
        </w:rPr>
        <w:t>、图</w:t>
      </w:r>
      <w:r w:rsidRPr="006907F6">
        <w:rPr>
          <w:rFonts w:ascii="Times New Roman" w:eastAsia="楷体" w:hAnsi="Times New Roman"/>
        </w:rPr>
        <w:t>Ⅱ</w:t>
      </w:r>
      <w:r w:rsidRPr="006907F6">
        <w:rPr>
          <w:rFonts w:ascii="Times New Roman" w:eastAsia="楷体" w:hAnsi="Times New Roman"/>
        </w:rPr>
        <w:t>、图</w:t>
      </w:r>
      <w:r w:rsidRPr="006907F6">
        <w:rPr>
          <w:rFonts w:ascii="Times New Roman" w:eastAsia="楷体" w:hAnsi="Times New Roman"/>
        </w:rPr>
        <w:t>Ⅲ</w:t>
      </w:r>
      <w:r w:rsidRPr="006907F6">
        <w:rPr>
          <w:rFonts w:ascii="Times New Roman" w:eastAsia="楷体" w:hAnsi="Times New Roman"/>
        </w:rPr>
        <w:t>分别</w:t>
      </w:r>
      <w:r w:rsidRPr="006907F6">
        <w:rPr>
          <w:rFonts w:ascii="Times New Roman" w:eastAsia="楷体" w:hAnsi="Times New Roman"/>
        </w:rPr>
        <w:t>为广府、潮汕和客家三大汉民系聚落土地利用格局示意图。</w:t>
      </w:r>
    </w:p>
    <w:p w:rsidR="00C902BC" w:rsidRPr="006907F6" w:rsidP="00C902BC">
      <w:pPr>
        <w:spacing w:line="288" w:lineRule="auto"/>
        <w:jc w:val="left"/>
        <w:rPr>
          <w:rFonts w:ascii="Times New Roman" w:hAnsi="Times New Roman"/>
        </w:rPr>
      </w:pPr>
      <w:r w:rsidRPr="006907F6">
        <w:rPr>
          <w:rFonts w:ascii="Times New Roman" w:hAnsi="Times New Roman"/>
          <w:noProof/>
        </w:rPr>
        <w:drawing>
          <wp:inline distT="0" distB="0" distL="0" distR="0">
            <wp:extent cx="3924300" cy="2520950"/>
            <wp:effectExtent l="0" t="0" r="0" b="0"/>
            <wp:docPr id="6" name="图片 6" descr="C:\Users\Administrator\Documents\WeChat Files\wxid_keu4314y3v0w22\FileStorage\Temp\624a805842cdc0b4b907e9b81c0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Administrator\Documents\WeChat Files\wxid_keu4314y3v0w22\FileStorage\Temp\624a805842cdc0b4b907e9b81c01000.pn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4300" cy="2520950"/>
                    </a:xfrm>
                    <a:prstGeom prst="rect">
                      <a:avLst/>
                    </a:prstGeom>
                    <a:noFill/>
                    <a:ln>
                      <a:noFill/>
                    </a:ln>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）比较广东省广府、潮汕和客家三大汉民系农业生产结构的相似与不同。（</w:t>
      </w:r>
      <w:r w:rsidRPr="006907F6">
        <w:rPr>
          <w:rFonts w:ascii="Times New Roman" w:hAnsi="Times New Roman"/>
        </w:rPr>
        <w:t>8</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）潮汕传统聚落具有近海而不临海的布局特点，说明该聚落布局的优点。（</w:t>
      </w:r>
      <w:r w:rsidRPr="006907F6">
        <w:rPr>
          <w:rFonts w:ascii="Times New Roman" w:hAnsi="Times New Roman"/>
        </w:rPr>
        <w:t>4</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18.</w:t>
      </w:r>
      <w:r w:rsidRPr="006907F6">
        <w:rPr>
          <w:rFonts w:ascii="Times New Roman" w:hAnsi="Times New Roman"/>
        </w:rPr>
        <w:t>阅读图文材料，完成下列要求。（</w:t>
      </w:r>
      <w:r w:rsidRPr="006907F6">
        <w:rPr>
          <w:rFonts w:ascii="Times New Roman" w:hAnsi="Times New Roman"/>
        </w:rPr>
        <w:t>14</w:t>
      </w:r>
      <w:r w:rsidRPr="006907F6">
        <w:rPr>
          <w:rFonts w:ascii="Times New Roman" w:hAnsi="Times New Roman"/>
        </w:rPr>
        <w:t>分）</w:t>
      </w:r>
    </w:p>
    <w:p w:rsidR="00C902BC"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安徽</w:t>
      </w:r>
      <w:r w:rsidRPr="006907F6">
        <w:rPr>
          <w:rFonts w:ascii="Times New Roman" w:eastAsia="楷体" w:hAnsi="Times New Roman"/>
        </w:rPr>
        <w:t>池州市</w:t>
      </w:r>
      <w:r w:rsidRPr="006907F6">
        <w:rPr>
          <w:rFonts w:ascii="Times New Roman" w:eastAsia="楷体" w:hAnsi="Times New Roman"/>
        </w:rPr>
        <w:t>贵池区位于长江中下游南岸，是</w:t>
      </w:r>
      <w:r w:rsidRPr="006907F6">
        <w:rPr>
          <w:rFonts w:ascii="Times New Roman" w:eastAsia="楷体" w:hAnsi="Times New Roman"/>
        </w:rPr>
        <w:t>池州市</w:t>
      </w:r>
      <w:r w:rsidRPr="006907F6">
        <w:rPr>
          <w:rFonts w:ascii="Times New Roman" w:eastAsia="楷体" w:hAnsi="Times New Roman"/>
        </w:rPr>
        <w:t>政治、经济、文化中心。近年来，贵池</w:t>
      </w:r>
      <w:r w:rsidRPr="006907F6">
        <w:rPr>
          <w:rFonts w:ascii="Times New Roman" w:eastAsia="楷体" w:hAnsi="Times New Roman"/>
        </w:rPr>
        <w:t>区主动</w:t>
      </w:r>
      <w:r w:rsidRPr="006907F6">
        <w:rPr>
          <w:rFonts w:ascii="Times New Roman" w:eastAsia="楷体" w:hAnsi="Times New Roman"/>
        </w:rPr>
        <w:t>对接沪苏浙，打造承接长三角产业转移示范区，加速新材料产业、新能源和节能环保产业、高端装备制造产业发展，促进产业集群化，构建产业生态，创建</w:t>
      </w:r>
      <w:r w:rsidRPr="006907F6">
        <w:rPr>
          <w:rFonts w:ascii="Times New Roman" w:eastAsia="楷体" w:hAnsi="Times New Roman"/>
        </w:rPr>
        <w:t>宜创宜业宜</w:t>
      </w:r>
      <w:r w:rsidRPr="006907F6">
        <w:rPr>
          <w:rFonts w:ascii="Times New Roman" w:eastAsia="楷体" w:hAnsi="Times New Roman"/>
        </w:rPr>
        <w:t>居的</w:t>
      </w:r>
      <w:r w:rsidRPr="006907F6">
        <w:rPr>
          <w:rFonts w:ascii="Times New Roman" w:eastAsia="楷体" w:hAnsi="Times New Roman"/>
        </w:rPr>
        <w:t>产城融合</w:t>
      </w:r>
      <w:r w:rsidRPr="006907F6">
        <w:rPr>
          <w:rFonts w:ascii="Times New Roman" w:eastAsia="楷体" w:hAnsi="Times New Roman"/>
        </w:rPr>
        <w:t>新城镇。下图为</w:t>
      </w:r>
      <w:r w:rsidRPr="006907F6">
        <w:rPr>
          <w:rFonts w:ascii="Times New Roman" w:eastAsia="楷体" w:hAnsi="Times New Roman"/>
        </w:rPr>
        <w:t>池州市</w:t>
      </w:r>
      <w:r w:rsidRPr="006907F6">
        <w:rPr>
          <w:rFonts w:ascii="Times New Roman" w:eastAsia="楷体" w:hAnsi="Times New Roman"/>
        </w:rPr>
        <w:t>位置图。</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4057859" cy="2730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
                    <a:stretch>
                      <a:fillRect/>
                    </a:stretch>
                  </pic:blipFill>
                  <pic:spPr>
                    <a:xfrm>
                      <a:off x="0" y="0"/>
                      <a:ext cx="4057859" cy="2730640"/>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）分析贵池区打造承接长三角产业转移示范区的区位优势。（</w:t>
      </w:r>
      <w:r w:rsidRPr="006907F6">
        <w:rPr>
          <w:rFonts w:ascii="Times New Roman" w:hAnsi="Times New Roman"/>
        </w:rPr>
        <w:t>4</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）阐释贵池</w:t>
      </w:r>
      <w:r w:rsidRPr="006907F6">
        <w:rPr>
          <w:rFonts w:ascii="Times New Roman" w:hAnsi="Times New Roman"/>
        </w:rPr>
        <w:t>区产业集群化</w:t>
      </w:r>
      <w:r w:rsidRPr="006907F6">
        <w:rPr>
          <w:rFonts w:ascii="Times New Roman" w:hAnsi="Times New Roman"/>
        </w:rPr>
        <w:t>对区域经济发展的作用。（</w:t>
      </w:r>
      <w:r w:rsidRPr="006907F6">
        <w:rPr>
          <w:rFonts w:ascii="Times New Roman" w:hAnsi="Times New Roman"/>
        </w:rPr>
        <w:t>4</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3</w:t>
      </w:r>
      <w:r w:rsidRPr="006907F6">
        <w:rPr>
          <w:rFonts w:ascii="Times New Roman" w:hAnsi="Times New Roman"/>
        </w:rPr>
        <w:t>）为贵池区打造</w:t>
      </w:r>
      <w:r w:rsidRPr="006907F6">
        <w:rPr>
          <w:rFonts w:ascii="Times New Roman" w:hAnsi="Times New Roman"/>
        </w:rPr>
        <w:t>宜创宜业宜</w:t>
      </w:r>
      <w:r w:rsidRPr="006907F6">
        <w:rPr>
          <w:rFonts w:ascii="Times New Roman" w:hAnsi="Times New Roman"/>
        </w:rPr>
        <w:t>居的</w:t>
      </w:r>
      <w:r w:rsidRPr="006907F6">
        <w:rPr>
          <w:rFonts w:ascii="Times New Roman" w:hAnsi="Times New Roman"/>
        </w:rPr>
        <w:t>产城融合</w:t>
      </w:r>
      <w:r w:rsidRPr="006907F6">
        <w:rPr>
          <w:rFonts w:ascii="Times New Roman" w:hAnsi="Times New Roman"/>
        </w:rPr>
        <w:t>新城镇提出合理建议。（</w:t>
      </w:r>
      <w:r w:rsidRPr="006907F6">
        <w:rPr>
          <w:rFonts w:ascii="Times New Roman" w:hAnsi="Times New Roman"/>
        </w:rPr>
        <w:t>6</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19.</w:t>
      </w:r>
      <w:r w:rsidRPr="006907F6">
        <w:rPr>
          <w:rFonts w:ascii="Times New Roman" w:hAnsi="Times New Roman"/>
        </w:rPr>
        <w:t>阅读图文材料，完成下列要求。（</w:t>
      </w:r>
      <w:r w:rsidRPr="006907F6">
        <w:rPr>
          <w:rFonts w:ascii="Times New Roman" w:hAnsi="Times New Roman"/>
        </w:rPr>
        <w:t>10</w:t>
      </w:r>
      <w:r w:rsidRPr="006907F6">
        <w:rPr>
          <w:rFonts w:ascii="Times New Roman" w:hAnsi="Times New Roman"/>
        </w:rPr>
        <w:t>分）</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在我国境内，大部分地区的河流只有一个汛期，而华南地区有明显的前后两个汛期。分别为前汛期和后汛期。下图为广东省近</w:t>
      </w:r>
      <w:r w:rsidRPr="006907F6">
        <w:rPr>
          <w:rFonts w:ascii="Times New Roman" w:eastAsia="楷体" w:hAnsi="Times New Roman"/>
        </w:rPr>
        <w:t>30</w:t>
      </w:r>
      <w:r w:rsidRPr="006907F6">
        <w:rPr>
          <w:rFonts w:ascii="Times New Roman" w:eastAsia="楷体" w:hAnsi="Times New Roman"/>
        </w:rPr>
        <w:t>年逐月平均降水量分布图。</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3098959" cy="2203563"/>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2"/>
                    <a:stretch>
                      <a:fillRect/>
                    </a:stretch>
                  </pic:blipFill>
                  <pic:spPr>
                    <a:xfrm>
                      <a:off x="0" y="0"/>
                      <a:ext cx="3098959" cy="2203563"/>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）推测广东省河流的主要补给水源，并说明理由。（</w:t>
      </w:r>
      <w:r w:rsidRPr="006907F6">
        <w:rPr>
          <w:rFonts w:ascii="Times New Roman" w:hAnsi="Times New Roman"/>
        </w:rPr>
        <w:t>4</w:t>
      </w:r>
      <w:r w:rsidRPr="006907F6">
        <w:rPr>
          <w:rFonts w:ascii="Times New Roman" w:hAnsi="Times New Roman"/>
        </w:rPr>
        <w:t>分）</w:t>
      </w:r>
    </w:p>
    <w:p w:rsidR="00C902BC"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）比较说明河流前汛期和后汛期的降水类型的不同。（</w:t>
      </w:r>
      <w:r w:rsidRPr="006907F6">
        <w:rPr>
          <w:rFonts w:ascii="Times New Roman" w:hAnsi="Times New Roman"/>
        </w:rPr>
        <w:t>6</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20.</w:t>
      </w:r>
      <w:r w:rsidRPr="006907F6">
        <w:rPr>
          <w:rFonts w:ascii="Times New Roman" w:hAnsi="Times New Roman"/>
        </w:rPr>
        <w:t>阅读图文材料，完成下列要求。（</w:t>
      </w:r>
      <w:r w:rsidRPr="006907F6">
        <w:rPr>
          <w:rFonts w:ascii="Times New Roman" w:hAnsi="Times New Roman"/>
        </w:rPr>
        <w:t>16</w:t>
      </w:r>
      <w:r w:rsidRPr="006907F6">
        <w:rPr>
          <w:rFonts w:ascii="Times New Roman" w:hAnsi="Times New Roman"/>
        </w:rPr>
        <w:t>分）</w:t>
      </w:r>
    </w:p>
    <w:p w:rsidR="008E6998" w:rsidRPr="006907F6" w:rsidP="00C902BC">
      <w:pPr>
        <w:spacing w:line="288" w:lineRule="auto"/>
        <w:ind w:firstLine="420" w:firstLineChars="200"/>
        <w:jc w:val="left"/>
        <w:rPr>
          <w:rFonts w:ascii="Times New Roman" w:eastAsia="楷体" w:hAnsi="Times New Roman"/>
        </w:rPr>
      </w:pPr>
      <w:r w:rsidRPr="006907F6">
        <w:rPr>
          <w:rFonts w:ascii="Times New Roman" w:eastAsia="楷体" w:hAnsi="Times New Roman"/>
        </w:rPr>
        <w:t>2023</w:t>
      </w:r>
      <w:r w:rsidRPr="006907F6">
        <w:rPr>
          <w:rFonts w:ascii="Times New Roman" w:eastAsia="楷体" w:hAnsi="Times New Roman"/>
        </w:rPr>
        <w:t>年夏季，地中海沿岸各国遭遇多轮高温天气，地中海也出现了史无前例的</w:t>
      </w:r>
      <w:r w:rsidRPr="006907F6">
        <w:rPr>
          <w:rFonts w:ascii="Times New Roman" w:eastAsia="楷体" w:hAnsi="Times New Roman"/>
        </w:rPr>
        <w:t>30℃</w:t>
      </w:r>
      <w:r w:rsidRPr="006907F6">
        <w:rPr>
          <w:rFonts w:ascii="Times New Roman" w:eastAsia="楷体" w:hAnsi="Times New Roman"/>
        </w:rPr>
        <w:t>海温。</w:t>
      </w:r>
      <w:r w:rsidRPr="006907F6">
        <w:rPr>
          <w:rFonts w:ascii="Times New Roman" w:eastAsia="楷体" w:hAnsi="Times New Roman"/>
        </w:rPr>
        <w:t>9</w:t>
      </w:r>
      <w:r w:rsidRPr="006907F6">
        <w:rPr>
          <w:rFonts w:ascii="Times New Roman" w:eastAsia="楷体" w:hAnsi="Times New Roman"/>
        </w:rPr>
        <w:t>月</w:t>
      </w:r>
      <w:r w:rsidRPr="006907F6">
        <w:rPr>
          <w:rFonts w:ascii="Times New Roman" w:eastAsia="楷体" w:hAnsi="Times New Roman"/>
        </w:rPr>
        <w:t>4</w:t>
      </w:r>
      <w:r w:rsidRPr="006907F6">
        <w:rPr>
          <w:rFonts w:ascii="Times New Roman" w:eastAsia="楷体" w:hAnsi="Times New Roman"/>
        </w:rPr>
        <w:t>日前后，飓风</w:t>
      </w:r>
      <w:r w:rsidRPr="006907F6">
        <w:rPr>
          <w:rFonts w:ascii="Times New Roman" w:eastAsia="楷体" w:hAnsi="Times New Roman"/>
        </w:rPr>
        <w:t>“</w:t>
      </w:r>
      <w:r w:rsidRPr="006907F6">
        <w:rPr>
          <w:rFonts w:ascii="Times New Roman" w:eastAsia="楷体" w:hAnsi="Times New Roman"/>
        </w:rPr>
        <w:t>丹尼尔</w:t>
      </w:r>
      <w:r w:rsidRPr="006907F6">
        <w:rPr>
          <w:rFonts w:ascii="Times New Roman" w:eastAsia="楷体" w:hAnsi="Times New Roman"/>
        </w:rPr>
        <w:t>”</w:t>
      </w:r>
      <w:r w:rsidRPr="006907F6">
        <w:rPr>
          <w:rFonts w:ascii="Times New Roman" w:eastAsia="楷体" w:hAnsi="Times New Roman"/>
        </w:rPr>
        <w:t>在希腊西南近海形成，随后在地中海东部缓慢南移，于</w:t>
      </w:r>
      <w:r w:rsidRPr="006907F6">
        <w:rPr>
          <w:rFonts w:ascii="Times New Roman" w:eastAsia="楷体" w:hAnsi="Times New Roman"/>
        </w:rPr>
        <w:t>9</w:t>
      </w:r>
      <w:r w:rsidRPr="006907F6">
        <w:rPr>
          <w:rFonts w:ascii="Times New Roman" w:eastAsia="楷体" w:hAnsi="Times New Roman"/>
        </w:rPr>
        <w:t>月</w:t>
      </w:r>
      <w:r w:rsidRPr="006907F6">
        <w:rPr>
          <w:rFonts w:ascii="Times New Roman" w:eastAsia="楷体" w:hAnsi="Times New Roman"/>
        </w:rPr>
        <w:t>10</w:t>
      </w:r>
      <w:r w:rsidRPr="006907F6">
        <w:rPr>
          <w:rFonts w:ascii="Times New Roman" w:eastAsia="楷体" w:hAnsi="Times New Roman"/>
        </w:rPr>
        <w:t>日登陆利比亚东北部，该国多地出现大暴雨和特大暴雨，最高日雨量达</w:t>
      </w:r>
      <w:r w:rsidRPr="006907F6">
        <w:rPr>
          <w:rFonts w:ascii="Times New Roman" w:eastAsia="楷体" w:hAnsi="Times New Roman"/>
        </w:rPr>
        <w:t>414.1</w:t>
      </w:r>
      <w:r w:rsidRPr="006907F6">
        <w:rPr>
          <w:rFonts w:ascii="Times New Roman" w:eastAsia="楷体" w:hAnsi="Times New Roman"/>
        </w:rPr>
        <w:t>毫米，创下当地降雨纪录，导致利比亚两座水库溃堤。</w:t>
      </w:r>
      <w:r w:rsidRPr="006907F6">
        <w:rPr>
          <w:rFonts w:ascii="Times New Roman" w:eastAsia="楷体" w:hAnsi="Times New Roman"/>
        </w:rPr>
        <w:t>9</w:t>
      </w:r>
      <w:r w:rsidRPr="006907F6">
        <w:rPr>
          <w:rFonts w:ascii="Times New Roman" w:eastAsia="楷体" w:hAnsi="Times New Roman"/>
        </w:rPr>
        <w:t>月</w:t>
      </w:r>
      <w:r w:rsidRPr="006907F6">
        <w:rPr>
          <w:rFonts w:ascii="Times New Roman" w:eastAsia="楷体" w:hAnsi="Times New Roman"/>
        </w:rPr>
        <w:t>12</w:t>
      </w:r>
      <w:r w:rsidRPr="006907F6">
        <w:rPr>
          <w:rFonts w:ascii="Times New Roman" w:eastAsia="楷体" w:hAnsi="Times New Roman"/>
        </w:rPr>
        <w:t>日来到埃及境内深入撒哈拉沙漠，尼罗河三角洲出现了沙尘暴。下图为</w:t>
      </w:r>
      <w:r w:rsidRPr="006907F6">
        <w:rPr>
          <w:rFonts w:ascii="Times New Roman" w:eastAsia="楷体" w:hAnsi="Times New Roman"/>
        </w:rPr>
        <w:t>“</w:t>
      </w:r>
      <w:r w:rsidRPr="006907F6">
        <w:rPr>
          <w:rFonts w:ascii="Times New Roman" w:eastAsia="楷体" w:hAnsi="Times New Roman"/>
        </w:rPr>
        <w:t>丹尼尔</w:t>
      </w:r>
      <w:r w:rsidRPr="006907F6">
        <w:rPr>
          <w:rFonts w:ascii="Times New Roman" w:eastAsia="楷体" w:hAnsi="Times New Roman"/>
        </w:rPr>
        <w:t>”</w:t>
      </w:r>
      <w:r w:rsidRPr="006907F6">
        <w:rPr>
          <w:rFonts w:ascii="Times New Roman" w:eastAsia="楷体" w:hAnsi="Times New Roman"/>
        </w:rPr>
        <w:t>卫星监测图（风云三号</w:t>
      </w:r>
      <w:r w:rsidRPr="006907F6">
        <w:rPr>
          <w:rFonts w:ascii="Times New Roman" w:eastAsia="楷体" w:hAnsi="Times New Roman"/>
        </w:rPr>
        <w:t>D</w:t>
      </w:r>
      <w:r w:rsidRPr="006907F6">
        <w:rPr>
          <w:rFonts w:ascii="Times New Roman" w:eastAsia="楷体" w:hAnsi="Times New Roman"/>
        </w:rPr>
        <w:t>星）。</w:t>
      </w:r>
    </w:p>
    <w:p w:rsidR="00C902BC" w:rsidRPr="006907F6" w:rsidP="008E6998">
      <w:pPr>
        <w:spacing w:line="288" w:lineRule="auto"/>
        <w:jc w:val="left"/>
        <w:rPr>
          <w:rFonts w:ascii="Times New Roman" w:hAnsi="Times New Roman"/>
        </w:rPr>
      </w:pPr>
      <w:r w:rsidRPr="006907F6">
        <w:rPr>
          <w:rFonts w:ascii="Times New Roman" w:hAnsi="Times New Roman"/>
          <w:noProof/>
        </w:rPr>
        <w:drawing>
          <wp:inline distT="0" distB="0" distL="0" distR="0">
            <wp:extent cx="1689187" cy="2203563"/>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3"/>
                    <a:stretch>
                      <a:fillRect/>
                    </a:stretch>
                  </pic:blipFill>
                  <pic:spPr>
                    <a:xfrm>
                      <a:off x="0" y="0"/>
                      <a:ext cx="1689187" cy="2203563"/>
                    </a:xfrm>
                    <a:prstGeom prst="rect">
                      <a:avLst/>
                    </a:prstGeom>
                  </pic:spPr>
                </pic:pic>
              </a:graphicData>
            </a:graphic>
          </wp:inline>
        </w:drawing>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）分析地中海飓风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的形成条件。（</w:t>
      </w:r>
      <w:r w:rsidRPr="006907F6">
        <w:rPr>
          <w:rFonts w:ascii="Times New Roman" w:hAnsi="Times New Roman"/>
        </w:rPr>
        <w:t>6</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）简述</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导致的利比亚两座水库溃堤给下游地区带来的危害。（</w:t>
      </w:r>
      <w:r w:rsidRPr="006907F6">
        <w:rPr>
          <w:rFonts w:ascii="Times New Roman" w:hAnsi="Times New Roman"/>
        </w:rPr>
        <w:t>4</w:t>
      </w:r>
      <w:r w:rsidRPr="006907F6">
        <w:rPr>
          <w:rFonts w:ascii="Times New Roman" w:hAnsi="Times New Roman"/>
        </w:rPr>
        <w:t>分）</w:t>
      </w:r>
    </w:p>
    <w:p w:rsidR="00C902BC"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3</w:t>
      </w:r>
      <w:r w:rsidRPr="006907F6">
        <w:rPr>
          <w:rFonts w:ascii="Times New Roman" w:hAnsi="Times New Roman"/>
        </w:rPr>
        <w:t>）分析飓风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在埃及尼罗河三角洲地区引发沙尘暴的主要原因。（</w:t>
      </w:r>
      <w:r w:rsidRPr="006907F6">
        <w:rPr>
          <w:rFonts w:ascii="Times New Roman" w:hAnsi="Times New Roman"/>
        </w:rPr>
        <w:t>6</w:t>
      </w:r>
      <w:r w:rsidRPr="006907F6">
        <w:rPr>
          <w:rFonts w:ascii="Times New Roman" w:hAnsi="Times New Roman"/>
        </w:rPr>
        <w:t>分）</w:t>
      </w:r>
    </w:p>
    <w:p w:rsidR="003A1B4D" w:rsidRPr="006907F6" w:rsidP="008E6998">
      <w:pPr>
        <w:spacing w:line="288" w:lineRule="auto"/>
        <w:jc w:val="left"/>
        <w:rPr>
          <w:rFonts w:ascii="Times New Roman" w:hAnsi="Times New Roman"/>
        </w:rPr>
      </w:pPr>
      <w:r w:rsidRPr="006907F6">
        <w:rPr>
          <w:rFonts w:ascii="Times New Roman" w:hAnsi="Times New Roman"/>
        </w:rPr>
        <w:br w:type="page"/>
      </w:r>
    </w:p>
    <w:p w:rsidR="008E6998" w:rsidRPr="006907F6" w:rsidP="00C902BC">
      <w:pPr>
        <w:spacing w:line="288" w:lineRule="auto"/>
        <w:jc w:val="center"/>
        <w:rPr>
          <w:rFonts w:ascii="Times New Roman" w:hAnsi="Times New Roman"/>
          <w:b/>
          <w:sz w:val="32"/>
          <w:szCs w:val="32"/>
        </w:rPr>
      </w:pPr>
      <w:r w:rsidRPr="006907F6">
        <w:rPr>
          <w:rFonts w:ascii="Times New Roman" w:hAnsi="Times New Roman"/>
          <w:b/>
          <w:sz w:val="32"/>
          <w:szCs w:val="32"/>
        </w:rPr>
        <w:t>2024</w:t>
      </w:r>
      <w:r w:rsidRPr="006907F6">
        <w:rPr>
          <w:rFonts w:ascii="Times New Roman" w:hAnsi="Times New Roman"/>
          <w:b/>
          <w:sz w:val="32"/>
          <w:szCs w:val="32"/>
        </w:rPr>
        <w:t>届高</w:t>
      </w:r>
      <w:r w:rsidRPr="006907F6">
        <w:rPr>
          <w:rFonts w:ascii="Times New Roman" w:hAnsi="Times New Roman"/>
          <w:b/>
          <w:sz w:val="32"/>
          <w:szCs w:val="32"/>
        </w:rPr>
        <w:t>三二</w:t>
      </w:r>
      <w:r w:rsidRPr="006907F6">
        <w:rPr>
          <w:rFonts w:ascii="Times New Roman" w:hAnsi="Times New Roman"/>
          <w:b/>
          <w:sz w:val="32"/>
          <w:szCs w:val="32"/>
        </w:rPr>
        <w:t>轮复习联考（二）</w:t>
      </w:r>
    </w:p>
    <w:p w:rsidR="008E6998" w:rsidRPr="006907F6" w:rsidP="00C902BC">
      <w:pPr>
        <w:spacing w:line="288" w:lineRule="auto"/>
        <w:jc w:val="center"/>
        <w:rPr>
          <w:rFonts w:ascii="Times New Roman" w:hAnsi="Times New Roman"/>
          <w:b/>
          <w:sz w:val="32"/>
          <w:szCs w:val="32"/>
        </w:rPr>
      </w:pPr>
      <w:r w:rsidRPr="006907F6">
        <w:rPr>
          <w:rFonts w:ascii="Times New Roman" w:hAnsi="Times New Roman"/>
          <w:b/>
          <w:sz w:val="32"/>
          <w:szCs w:val="32"/>
        </w:rPr>
        <w:t>地理参考答案及评分意见</w:t>
      </w:r>
    </w:p>
    <w:p w:rsidR="008E6998" w:rsidRPr="006907F6" w:rsidP="008E6998">
      <w:pPr>
        <w:spacing w:line="288" w:lineRule="auto"/>
        <w:jc w:val="left"/>
        <w:rPr>
          <w:rFonts w:ascii="Times New Roman" w:hAnsi="Times New Roman"/>
        </w:rPr>
      </w:pPr>
      <w:r w:rsidRPr="006907F6">
        <w:rPr>
          <w:rFonts w:ascii="Times New Roman" w:hAnsi="Times New Roman"/>
        </w:rPr>
        <w:t>1.C</w:t>
      </w:r>
      <w:r w:rsidRPr="006907F6">
        <w:rPr>
          <w:rFonts w:ascii="Times New Roman" w:hAnsi="Times New Roman"/>
        </w:rPr>
        <w:t>【解析】由图中冬至日正午太阳高度为</w:t>
      </w:r>
      <w:r w:rsidRPr="006907F6">
        <w:rPr>
          <w:rFonts w:ascii="Times New Roman" w:hAnsi="Times New Roman"/>
        </w:rPr>
        <w:t>45°</w:t>
      </w:r>
      <w:r w:rsidRPr="006907F6">
        <w:rPr>
          <w:rFonts w:ascii="Times New Roman" w:hAnsi="Times New Roman"/>
        </w:rPr>
        <w:t>推算，该地纬度为</w:t>
      </w:r>
      <w:r w:rsidRPr="006907F6">
        <w:rPr>
          <w:rFonts w:ascii="Times New Roman" w:hAnsi="Times New Roman"/>
        </w:rPr>
        <w:t>21.5°N</w:t>
      </w:r>
      <w:r w:rsidRPr="006907F6">
        <w:rPr>
          <w:rFonts w:ascii="Times New Roman" w:hAnsi="Times New Roman"/>
        </w:rPr>
        <w:t>；当太阳直射</w:t>
      </w:r>
      <w:r w:rsidRPr="006907F6">
        <w:rPr>
          <w:rFonts w:ascii="Times New Roman" w:hAnsi="Times New Roman"/>
        </w:rPr>
        <w:t>21.5°N</w:t>
      </w:r>
      <w:r w:rsidRPr="006907F6">
        <w:rPr>
          <w:rFonts w:ascii="Times New Roman" w:hAnsi="Times New Roman"/>
        </w:rPr>
        <w:t>时，北半球各地（除极昼区）昼长夜短，太阳日出东北，日落西北。故选</w:t>
      </w:r>
      <w:r w:rsidRPr="006907F6">
        <w:rPr>
          <w:rFonts w:ascii="Times New Roman" w:hAnsi="Times New Roman"/>
        </w:rPr>
        <w:t>C</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2.A</w:t>
      </w:r>
      <w:r w:rsidRPr="006907F6">
        <w:rPr>
          <w:rFonts w:ascii="Times New Roman" w:hAnsi="Times New Roman"/>
        </w:rPr>
        <w:t>【解析】该地位于北回归线以南地区，夏至日太阳直射北回归线，在北回归线以南的地方，看到的正午太阳位于正北天空。故选</w:t>
      </w:r>
      <w:r w:rsidRPr="006907F6">
        <w:rPr>
          <w:rFonts w:ascii="Times New Roman" w:hAnsi="Times New Roman"/>
        </w:rPr>
        <w:t>A</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3.B</w:t>
      </w:r>
      <w:r w:rsidRPr="006907F6">
        <w:rPr>
          <w:rFonts w:ascii="Times New Roman" w:hAnsi="Times New Roman"/>
        </w:rPr>
        <w:t>【解析】由表可知，海拔</w:t>
      </w:r>
      <w:r w:rsidRPr="006907F6">
        <w:rPr>
          <w:rFonts w:ascii="Times New Roman" w:hAnsi="Times New Roman"/>
        </w:rPr>
        <w:t>1</w:t>
      </w:r>
      <w:r w:rsidRPr="006907F6" w:rsidR="004A0E11">
        <w:rPr>
          <w:rFonts w:ascii="Times New Roman" w:hAnsi="Times New Roman"/>
        </w:rPr>
        <w:t>～</w:t>
      </w:r>
      <w:r w:rsidRPr="006907F6">
        <w:rPr>
          <w:rFonts w:ascii="Times New Roman" w:hAnsi="Times New Roman"/>
        </w:rPr>
        <w:t>16</w:t>
      </w:r>
      <w:r w:rsidRPr="006907F6">
        <w:rPr>
          <w:rFonts w:ascii="Times New Roman" w:hAnsi="Times New Roman"/>
        </w:rPr>
        <w:t>米范围内，海拔越高，戈壁与绿洲的温差越小。</w:t>
      </w:r>
      <w:r w:rsidRPr="006907F6">
        <w:rPr>
          <w:rFonts w:ascii="Times New Roman" w:hAnsi="Times New Roman"/>
        </w:rPr>
        <w:t>A</w:t>
      </w:r>
      <w:r w:rsidRPr="006907F6">
        <w:rPr>
          <w:rFonts w:ascii="Times New Roman" w:hAnsi="Times New Roman"/>
        </w:rPr>
        <w:t>错误，</w:t>
      </w:r>
      <w:r w:rsidRPr="006907F6">
        <w:rPr>
          <w:rFonts w:ascii="Times New Roman" w:hAnsi="Times New Roman"/>
        </w:rPr>
        <w:t>B</w:t>
      </w:r>
      <w:r w:rsidRPr="006907F6">
        <w:rPr>
          <w:rFonts w:ascii="Times New Roman" w:hAnsi="Times New Roman"/>
        </w:rPr>
        <w:t>正确；因仅从表中推不出时间差异来，无法判断</w:t>
      </w:r>
      <w:r w:rsidRPr="006907F6">
        <w:rPr>
          <w:rFonts w:ascii="Times New Roman" w:hAnsi="Times New Roman"/>
        </w:rPr>
        <w:t>CD</w:t>
      </w:r>
      <w:r w:rsidRPr="006907F6">
        <w:rPr>
          <w:rFonts w:ascii="Times New Roman" w:hAnsi="Times New Roman"/>
        </w:rPr>
        <w:t>的正确与否。故选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4.A</w:t>
      </w:r>
      <w:r w:rsidRPr="006907F6">
        <w:rPr>
          <w:rFonts w:ascii="Times New Roman" w:hAnsi="Times New Roman"/>
        </w:rPr>
        <w:t>【解析】绿洲水分状况好，空气湿度较大，同样太阳辐射下，增温较慢，</w:t>
      </w:r>
      <w:r w:rsidRPr="006907F6">
        <w:rPr>
          <w:rFonts w:ascii="宋体" w:hAnsi="宋体" w:cs="宋体" w:hint="eastAsia"/>
        </w:rPr>
        <w:t>①</w:t>
      </w:r>
      <w:r w:rsidRPr="006907F6">
        <w:rPr>
          <w:rFonts w:ascii="Times New Roman" w:hAnsi="Times New Roman"/>
        </w:rPr>
        <w:t>正确；绿洲植物茂盛，蒸腾作用强，热量消耗多，气温难以上升，</w:t>
      </w:r>
      <w:r w:rsidRPr="006907F6">
        <w:rPr>
          <w:rFonts w:ascii="宋体" w:hAnsi="宋体" w:cs="宋体" w:hint="eastAsia"/>
        </w:rPr>
        <w:t>②</w:t>
      </w:r>
      <w:r w:rsidRPr="006907F6">
        <w:rPr>
          <w:rFonts w:ascii="Times New Roman" w:hAnsi="Times New Roman"/>
        </w:rPr>
        <w:t>正确；戈壁以晴朗天气为主，导致白天气温高，夜晚气温低，每日平均气温不一定高于绿洲，</w:t>
      </w:r>
      <w:r w:rsidRPr="006907F6">
        <w:rPr>
          <w:rFonts w:ascii="宋体" w:hAnsi="宋体" w:cs="宋体" w:hint="eastAsia"/>
        </w:rPr>
        <w:t>③</w:t>
      </w:r>
      <w:r w:rsidRPr="006907F6">
        <w:rPr>
          <w:rFonts w:ascii="Times New Roman" w:hAnsi="Times New Roman"/>
        </w:rPr>
        <w:t>错误；戈壁风力较大，散失热量多，不易增温，</w:t>
      </w:r>
      <w:r w:rsidRPr="006907F6">
        <w:rPr>
          <w:rFonts w:ascii="宋体" w:hAnsi="宋体" w:cs="宋体" w:hint="eastAsia"/>
        </w:rPr>
        <w:t>④</w:t>
      </w:r>
      <w:r w:rsidRPr="006907F6">
        <w:rPr>
          <w:rFonts w:ascii="Times New Roman" w:hAnsi="Times New Roman"/>
        </w:rPr>
        <w:t>错误。故选</w:t>
      </w:r>
      <w:r w:rsidRPr="006907F6">
        <w:rPr>
          <w:rFonts w:ascii="Times New Roman" w:hAnsi="Times New Roman"/>
        </w:rPr>
        <w:t>A</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5.B</w:t>
      </w:r>
      <w:r w:rsidRPr="006907F6">
        <w:rPr>
          <w:rFonts w:ascii="Times New Roman" w:hAnsi="Times New Roman"/>
        </w:rPr>
        <w:t>【解析】在阴雨天气下，绿洲保温作用增强，绿洲的气温高于戈壁气温。故选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6.C</w:t>
      </w:r>
      <w:r w:rsidRPr="006907F6">
        <w:rPr>
          <w:rFonts w:ascii="Times New Roman" w:hAnsi="Times New Roman"/>
        </w:rPr>
        <w:t>【解析】由图可知，波斯湾中部盐度可达</w:t>
      </w:r>
      <w:r w:rsidRPr="006907F6">
        <w:rPr>
          <w:rFonts w:ascii="Times New Roman" w:hAnsi="Times New Roman"/>
        </w:rPr>
        <w:t>40</w:t>
      </w:r>
      <w:r w:rsidRPr="006907F6" w:rsidR="008925BB">
        <w:rPr>
          <w:rFonts w:ascii="Times New Roman" w:hAnsi="Times New Roman"/>
        </w:rPr>
        <w:t>‰</w:t>
      </w:r>
      <w:r w:rsidRPr="006907F6">
        <w:rPr>
          <w:rFonts w:ascii="Times New Roman" w:hAnsi="Times New Roman"/>
        </w:rPr>
        <w:t>，西北部和东南部低于</w:t>
      </w:r>
      <w:r w:rsidRPr="006907F6">
        <w:rPr>
          <w:rFonts w:ascii="Times New Roman" w:hAnsi="Times New Roman"/>
        </w:rPr>
        <w:t>40</w:t>
      </w:r>
      <w:r w:rsidRPr="006907F6" w:rsidR="00B956D2">
        <w:rPr>
          <w:rFonts w:ascii="Times New Roman" w:hAnsi="Times New Roman"/>
        </w:rPr>
        <w:t>‰</w:t>
      </w:r>
      <w:r w:rsidRPr="006907F6">
        <w:rPr>
          <w:rFonts w:ascii="Times New Roman" w:hAnsi="Times New Roman"/>
        </w:rPr>
        <w:t>。故选</w:t>
      </w:r>
      <w:r w:rsidRPr="006907F6">
        <w:rPr>
          <w:rFonts w:ascii="Times New Roman" w:hAnsi="Times New Roman"/>
        </w:rPr>
        <w:t>C</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7.C</w:t>
      </w:r>
      <w:r w:rsidRPr="006907F6">
        <w:rPr>
          <w:rFonts w:ascii="Times New Roman" w:hAnsi="Times New Roman"/>
        </w:rPr>
        <w:t>【解析】冬春季节，幼发拉底河和幼发拉底河上游接纳西风降水和春季积雪融水，大量径流汇入波斯湾，海水表层盐度降低，</w:t>
      </w:r>
      <w:r w:rsidRPr="006907F6">
        <w:rPr>
          <w:rFonts w:ascii="宋体" w:hAnsi="宋体" w:cs="宋体" w:hint="eastAsia"/>
        </w:rPr>
        <w:t>①</w:t>
      </w:r>
      <w:r w:rsidRPr="006907F6">
        <w:rPr>
          <w:rFonts w:ascii="Times New Roman" w:hAnsi="Times New Roman"/>
        </w:rPr>
        <w:t>正确；冬季接受太阳辐射少，温度也低，</w:t>
      </w:r>
      <w:r w:rsidRPr="006907F6">
        <w:rPr>
          <w:rFonts w:ascii="宋体" w:hAnsi="宋体" w:cs="宋体" w:hint="eastAsia"/>
        </w:rPr>
        <w:t>②</w:t>
      </w:r>
      <w:r w:rsidRPr="006907F6">
        <w:rPr>
          <w:rFonts w:ascii="Times New Roman" w:hAnsi="Times New Roman"/>
        </w:rPr>
        <w:t>错误；因盐度降低，可能海水密度减小，</w:t>
      </w:r>
      <w:r w:rsidRPr="006907F6">
        <w:rPr>
          <w:rFonts w:ascii="宋体" w:hAnsi="宋体" w:cs="宋体" w:hint="eastAsia"/>
        </w:rPr>
        <w:t>③</w:t>
      </w:r>
      <w:r w:rsidRPr="006907F6">
        <w:rPr>
          <w:rFonts w:ascii="Times New Roman" w:hAnsi="Times New Roman"/>
        </w:rPr>
        <w:t>错误；在副高控制下，海水风平浪静，</w:t>
      </w:r>
      <w:r w:rsidRPr="006907F6">
        <w:rPr>
          <w:rFonts w:ascii="宋体" w:hAnsi="宋体" w:cs="宋体" w:hint="eastAsia"/>
        </w:rPr>
        <w:t>④</w:t>
      </w:r>
      <w:r w:rsidRPr="006907F6">
        <w:rPr>
          <w:rFonts w:ascii="Times New Roman" w:hAnsi="Times New Roman"/>
        </w:rPr>
        <w:t>正确。故选</w:t>
      </w:r>
      <w:r w:rsidRPr="006907F6">
        <w:rPr>
          <w:rFonts w:ascii="Times New Roman" w:hAnsi="Times New Roman"/>
        </w:rPr>
        <w:t>C</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8.B</w:t>
      </w:r>
      <w:r w:rsidRPr="006907F6">
        <w:rPr>
          <w:rFonts w:ascii="Times New Roman" w:hAnsi="Times New Roman"/>
        </w:rPr>
        <w:t>【解析】波斯湾表层盐度高于阿曼湾，主要是由于波斯湾海区封闭，与其它海域水体交换差，盐度偏高。故选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9.B</w:t>
      </w:r>
      <w:r w:rsidRPr="006907F6">
        <w:rPr>
          <w:rFonts w:ascii="Times New Roman" w:hAnsi="Times New Roman"/>
        </w:rPr>
        <w:t>【解析】人口迁移的主要动因是就业，一直以来吉林省便是我国高等教育领先的省份，也是旅游资源丰富的省份，夏季的凉爽更具有长期性，唯有近年来营商环境的改善，产业的集聚发展，就业机会的增多，才能够吸引人口的迁</w:t>
      </w:r>
      <w:r w:rsidRPr="006907F6" w:rsidR="001C1A27">
        <w:rPr>
          <w:rFonts w:ascii="Times New Roman" w:hAnsi="Times New Roman"/>
        </w:rPr>
        <w:t>入</w:t>
      </w:r>
      <w:r w:rsidRPr="006907F6">
        <w:rPr>
          <w:rFonts w:ascii="Times New Roman" w:hAnsi="Times New Roman"/>
        </w:rPr>
        <w:t>。故选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10.A</w:t>
      </w:r>
      <w:r w:rsidRPr="006907F6">
        <w:rPr>
          <w:rFonts w:ascii="Times New Roman" w:hAnsi="Times New Roman"/>
        </w:rPr>
        <w:t>【解析】长春市是吉林省省会，聚集了全省优质的生产要素，基础设施完善，服务水平高，人口拉力最大。故选</w:t>
      </w:r>
      <w:r w:rsidRPr="006907F6">
        <w:rPr>
          <w:rFonts w:ascii="Times New Roman" w:hAnsi="Times New Roman"/>
        </w:rPr>
        <w:t>A</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11.C</w:t>
      </w:r>
      <w:r w:rsidRPr="006907F6">
        <w:rPr>
          <w:rFonts w:ascii="Times New Roman" w:hAnsi="Times New Roman"/>
        </w:rPr>
        <w:t>【解析】</w:t>
      </w:r>
      <w:r w:rsidRPr="006907F6">
        <w:rPr>
          <w:rFonts w:ascii="Times New Roman" w:hAnsi="Times New Roman"/>
        </w:rPr>
        <w:t>巴拿威水稻</w:t>
      </w:r>
      <w:r w:rsidRPr="006907F6">
        <w:rPr>
          <w:rFonts w:ascii="Times New Roman" w:hAnsi="Times New Roman"/>
        </w:rPr>
        <w:t>梯田位于热带季风气候区，水稻的种植方式是雨水充足时播种，</w:t>
      </w:r>
      <w:r w:rsidRPr="006907F6" w:rsidR="0004042E">
        <w:rPr>
          <w:rFonts w:ascii="Times New Roman" w:hAnsi="Times New Roman"/>
        </w:rPr>
        <w:t>旱</w:t>
      </w:r>
      <w:r w:rsidRPr="006907F6">
        <w:rPr>
          <w:rFonts w:ascii="Times New Roman" w:hAnsi="Times New Roman"/>
        </w:rPr>
        <w:t>季干燥时进行收获，晾晒和归仓。故选</w:t>
      </w:r>
      <w:r w:rsidRPr="006907F6">
        <w:rPr>
          <w:rFonts w:ascii="Times New Roman" w:hAnsi="Times New Roman"/>
        </w:rPr>
        <w:t>C</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12.D</w:t>
      </w:r>
      <w:r w:rsidRPr="006907F6">
        <w:rPr>
          <w:rFonts w:ascii="Times New Roman" w:hAnsi="Times New Roman"/>
        </w:rPr>
        <w:t>【解析】吕宋岛位于热带，低温霜冻天气少见，</w:t>
      </w:r>
      <w:r w:rsidRPr="006907F6">
        <w:rPr>
          <w:rFonts w:ascii="宋体" w:hAnsi="宋体" w:cs="宋体" w:hint="eastAsia"/>
        </w:rPr>
        <w:t>①</w:t>
      </w:r>
      <w:r w:rsidRPr="006907F6">
        <w:rPr>
          <w:rFonts w:ascii="Times New Roman" w:hAnsi="Times New Roman"/>
        </w:rPr>
        <w:t>错误；因梯田坡度陡，</w:t>
      </w:r>
      <w:r w:rsidRPr="006907F6">
        <w:rPr>
          <w:rFonts w:ascii="Times New Roman" w:hAnsi="Times New Roman"/>
        </w:rPr>
        <w:t>若维护</w:t>
      </w:r>
      <w:r w:rsidRPr="006907F6">
        <w:rPr>
          <w:rFonts w:ascii="Times New Roman" w:hAnsi="Times New Roman"/>
        </w:rPr>
        <w:t>不当，雨季极易形成</w:t>
      </w:r>
      <w:r w:rsidRPr="006907F6">
        <w:rPr>
          <w:rFonts w:ascii="Times New Roman" w:hAnsi="Times New Roman"/>
        </w:rPr>
        <w:t>山洪爆发</w:t>
      </w:r>
      <w:r w:rsidRPr="006907F6">
        <w:rPr>
          <w:rFonts w:ascii="Times New Roman" w:hAnsi="Times New Roman"/>
        </w:rPr>
        <w:t>，</w:t>
      </w:r>
      <w:r w:rsidRPr="006907F6">
        <w:rPr>
          <w:rFonts w:ascii="宋体" w:hAnsi="宋体" w:cs="宋体" w:hint="eastAsia"/>
        </w:rPr>
        <w:t>②</w:t>
      </w:r>
      <w:r w:rsidRPr="006907F6">
        <w:rPr>
          <w:rFonts w:ascii="Times New Roman" w:hAnsi="Times New Roman"/>
        </w:rPr>
        <w:t>正确；该梯田因有竹简组成的灌溉系统和泥渠道，伏</w:t>
      </w:r>
      <w:r w:rsidRPr="006907F6" w:rsidR="0004042E">
        <w:rPr>
          <w:rFonts w:ascii="Times New Roman" w:hAnsi="Times New Roman"/>
        </w:rPr>
        <w:t>旱</w:t>
      </w:r>
      <w:r w:rsidRPr="006907F6">
        <w:rPr>
          <w:rFonts w:ascii="Times New Roman" w:hAnsi="Times New Roman"/>
        </w:rPr>
        <w:t>的威胁较小，</w:t>
      </w:r>
      <w:r w:rsidRPr="006907F6">
        <w:rPr>
          <w:rFonts w:ascii="宋体" w:hAnsi="宋体" w:cs="宋体" w:hint="eastAsia"/>
        </w:rPr>
        <w:t>③</w:t>
      </w:r>
      <w:r w:rsidRPr="006907F6">
        <w:rPr>
          <w:rFonts w:ascii="Times New Roman" w:hAnsi="Times New Roman"/>
        </w:rPr>
        <w:t>错误；吕宋岛是夏秋季台风的必经之地，梯田难以幸免，会受到台风的影响，</w:t>
      </w:r>
      <w:r w:rsidRPr="006907F6">
        <w:rPr>
          <w:rFonts w:ascii="宋体" w:hAnsi="宋体" w:cs="宋体" w:hint="eastAsia"/>
        </w:rPr>
        <w:t>④</w:t>
      </w:r>
      <w:r w:rsidRPr="006907F6">
        <w:rPr>
          <w:rFonts w:ascii="Times New Roman" w:hAnsi="Times New Roman"/>
        </w:rPr>
        <w:t>正确。故选</w:t>
      </w:r>
      <w:r w:rsidRPr="006907F6">
        <w:rPr>
          <w:rFonts w:ascii="Times New Roman" w:hAnsi="Times New Roman"/>
        </w:rPr>
        <w:t>D</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13.B</w:t>
      </w:r>
      <w:r w:rsidRPr="006907F6">
        <w:rPr>
          <w:rFonts w:ascii="Times New Roman" w:hAnsi="Times New Roman"/>
        </w:rPr>
        <w:t>【解析】</w:t>
      </w:r>
      <w:r w:rsidRPr="006907F6">
        <w:rPr>
          <w:rFonts w:ascii="Times New Roman" w:hAnsi="Times New Roman"/>
        </w:rPr>
        <w:t>巴拿威水稻</w:t>
      </w:r>
      <w:r w:rsidRPr="006907F6">
        <w:rPr>
          <w:rFonts w:ascii="Times New Roman" w:hAnsi="Times New Roman"/>
        </w:rPr>
        <w:t>梯田荒废严重的主要原因是缺少劳动力的维护、修缮和耕种，而青壮年劳动力的外流是城镇化发展的必然结果。故选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14.A</w:t>
      </w:r>
      <w:r w:rsidRPr="006907F6">
        <w:rPr>
          <w:rFonts w:ascii="Times New Roman" w:hAnsi="Times New Roman"/>
        </w:rPr>
        <w:t>【解析】京</w:t>
      </w:r>
      <w:r w:rsidRPr="006907F6" w:rsidR="002E7339">
        <w:rPr>
          <w:rFonts w:ascii="Times New Roman" w:hAnsi="Times New Roman"/>
        </w:rPr>
        <w:t>沪</w:t>
      </w:r>
      <w:r w:rsidRPr="006907F6">
        <w:rPr>
          <w:rFonts w:ascii="Times New Roman" w:hAnsi="Times New Roman"/>
        </w:rPr>
        <w:t>高铁是我国最为繁忙的高铁线路，运力已达极限，需要修建另一条与其平行的辅助高铁，从而缓解京</w:t>
      </w:r>
      <w:r w:rsidRPr="006907F6" w:rsidR="002E7339">
        <w:rPr>
          <w:rFonts w:ascii="Times New Roman" w:hAnsi="Times New Roman"/>
        </w:rPr>
        <w:t>沪</w:t>
      </w:r>
      <w:r w:rsidRPr="006907F6">
        <w:rPr>
          <w:rFonts w:ascii="Times New Roman" w:hAnsi="Times New Roman"/>
        </w:rPr>
        <w:t>高铁运力紧张的局面。故选</w:t>
      </w:r>
      <w:r w:rsidRPr="006907F6">
        <w:rPr>
          <w:rFonts w:ascii="Times New Roman" w:hAnsi="Times New Roman"/>
        </w:rPr>
        <w:t>A</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15.D</w:t>
      </w:r>
      <w:r w:rsidRPr="006907F6">
        <w:rPr>
          <w:rFonts w:ascii="Times New Roman" w:hAnsi="Times New Roman"/>
        </w:rPr>
        <w:t>【解析】山东半岛腹地铁路交通线路稀疏，高铁建设滞后，京沪高铁二线的穿越会激发该地区的经济活力，由</w:t>
      </w:r>
      <w:r w:rsidRPr="006907F6">
        <w:rPr>
          <w:rFonts w:ascii="Times New Roman" w:hAnsi="Times New Roman"/>
        </w:rPr>
        <w:t>“</w:t>
      </w:r>
      <w:r w:rsidRPr="006907F6">
        <w:rPr>
          <w:rFonts w:ascii="Times New Roman" w:hAnsi="Times New Roman"/>
        </w:rPr>
        <w:t>交通洼地</w:t>
      </w:r>
      <w:r w:rsidRPr="006907F6">
        <w:rPr>
          <w:rFonts w:ascii="Times New Roman" w:hAnsi="Times New Roman"/>
        </w:rPr>
        <w:t>”</w:t>
      </w:r>
      <w:r w:rsidRPr="006907F6">
        <w:rPr>
          <w:rFonts w:ascii="Times New Roman" w:hAnsi="Times New Roman"/>
        </w:rPr>
        <w:t>转变为</w:t>
      </w:r>
      <w:r w:rsidRPr="006907F6">
        <w:rPr>
          <w:rFonts w:ascii="Times New Roman" w:hAnsi="Times New Roman"/>
        </w:rPr>
        <w:t>“</w:t>
      </w:r>
      <w:r w:rsidRPr="006907F6">
        <w:rPr>
          <w:rFonts w:ascii="Times New Roman" w:hAnsi="Times New Roman"/>
        </w:rPr>
        <w:t>经济高地</w:t>
      </w:r>
      <w:r w:rsidRPr="006907F6">
        <w:rPr>
          <w:rFonts w:ascii="Times New Roman" w:hAnsi="Times New Roman"/>
        </w:rPr>
        <w:t>”</w:t>
      </w:r>
      <w:r w:rsidRPr="006907F6">
        <w:rPr>
          <w:rFonts w:ascii="Times New Roman" w:hAnsi="Times New Roman"/>
        </w:rPr>
        <w:t>。故选</w:t>
      </w:r>
      <w:r w:rsidRPr="006907F6">
        <w:rPr>
          <w:rFonts w:ascii="Times New Roman" w:hAnsi="Times New Roman"/>
        </w:rPr>
        <w:t>D</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16.B</w:t>
      </w:r>
      <w:r w:rsidRPr="006907F6">
        <w:rPr>
          <w:rFonts w:ascii="Times New Roman" w:hAnsi="Times New Roman"/>
        </w:rPr>
        <w:t>【解析】京沪高铁二线使沿线站点城市能够直达天津、北京、上海等大都市，缩短与这些大都市的时空距离，从而受到大都市的辐射带动作用；京</w:t>
      </w:r>
      <w:r w:rsidRPr="006907F6" w:rsidR="002E7339">
        <w:rPr>
          <w:rFonts w:ascii="Times New Roman" w:hAnsi="Times New Roman"/>
        </w:rPr>
        <w:t>沪</w:t>
      </w:r>
      <w:r w:rsidRPr="006907F6">
        <w:rPr>
          <w:rFonts w:ascii="Times New Roman" w:hAnsi="Times New Roman"/>
        </w:rPr>
        <w:t>高铁沿途主要为大城市，但京沪高铁二线连接的是中小城市，依靠高铁可以实现大、中、小城镇的协同发展。故选</w:t>
      </w:r>
      <w:r w:rsidRPr="006907F6">
        <w:rPr>
          <w:rFonts w:ascii="Times New Roman" w:hAnsi="Times New Roman"/>
        </w:rPr>
        <w:t>B</w:t>
      </w:r>
      <w:r w:rsidRPr="006907F6">
        <w:rPr>
          <w:rFonts w:ascii="Times New Roman" w:hAnsi="Times New Roman"/>
        </w:rPr>
        <w:t>。</w:t>
      </w:r>
    </w:p>
    <w:p w:rsidR="008E6998" w:rsidRPr="006907F6" w:rsidP="008E6998">
      <w:pPr>
        <w:spacing w:line="288" w:lineRule="auto"/>
        <w:jc w:val="left"/>
        <w:rPr>
          <w:rFonts w:ascii="Times New Roman" w:hAnsi="Times New Roman"/>
        </w:rPr>
      </w:pPr>
      <w:r w:rsidRPr="006907F6">
        <w:rPr>
          <w:rFonts w:ascii="Times New Roman" w:hAnsi="Times New Roman"/>
        </w:rPr>
        <w:t>17.</w:t>
      </w:r>
      <w:r w:rsidRPr="006907F6">
        <w:rPr>
          <w:rFonts w:ascii="Times New Roman" w:hAnsi="Times New Roman"/>
        </w:rPr>
        <w:t>【参考答案】</w:t>
      </w:r>
    </w:p>
    <w:p w:rsidR="00C902BC"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）相似：广府、潮汕和客家三大汉民系都以耕作业为主，在此基础上发展林果业、淡水或滩涂养殖业；（</w:t>
      </w:r>
      <w:r w:rsidRPr="006907F6">
        <w:rPr>
          <w:rFonts w:ascii="Times New Roman" w:hAnsi="Times New Roman"/>
        </w:rPr>
        <w:t>2</w:t>
      </w:r>
      <w:r w:rsidRPr="006907F6">
        <w:rPr>
          <w:rFonts w:ascii="Times New Roman" w:hAnsi="Times New Roman"/>
        </w:rPr>
        <w:t>分）不同：广府汉民系以耕作业、林业、淡水养殖业为主；（</w:t>
      </w:r>
      <w:r w:rsidRPr="006907F6">
        <w:rPr>
          <w:rFonts w:ascii="Times New Roman" w:hAnsi="Times New Roman"/>
        </w:rPr>
        <w:t>2</w:t>
      </w:r>
      <w:r w:rsidRPr="006907F6">
        <w:rPr>
          <w:rFonts w:ascii="Times New Roman" w:hAnsi="Times New Roman"/>
        </w:rPr>
        <w:t>分）潮汕汉民系以耕作业和海水养殖业为主；（</w:t>
      </w:r>
      <w:r w:rsidRPr="006907F6">
        <w:rPr>
          <w:rFonts w:ascii="Times New Roman" w:hAnsi="Times New Roman"/>
        </w:rPr>
        <w:t>2</w:t>
      </w:r>
      <w:r w:rsidRPr="006907F6">
        <w:rPr>
          <w:rFonts w:ascii="Times New Roman" w:hAnsi="Times New Roman"/>
        </w:rPr>
        <w:t>分）客家汉民系以耕作业和林果业为主。（</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）不临海：与海洋保持一定距离，避免台风、风暴潮、海啸等海洋灾害对聚落的破坏；（</w:t>
      </w:r>
      <w:r w:rsidRPr="006907F6">
        <w:rPr>
          <w:rFonts w:ascii="Times New Roman" w:hAnsi="Times New Roman"/>
        </w:rPr>
        <w:t>2</w:t>
      </w:r>
      <w:r w:rsidRPr="006907F6">
        <w:rPr>
          <w:rFonts w:ascii="Times New Roman" w:hAnsi="Times New Roman"/>
        </w:rPr>
        <w:t>分）近海：距离海洋较近，便于开发利用海洋资源，发展海运业、捕捞业和养殖业等。（</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【解析】第（</w:t>
      </w:r>
      <w:r w:rsidRPr="006907F6">
        <w:rPr>
          <w:rFonts w:ascii="Times New Roman" w:hAnsi="Times New Roman"/>
        </w:rPr>
        <w:t>1</w:t>
      </w:r>
      <w:r w:rsidRPr="006907F6">
        <w:rPr>
          <w:rFonts w:ascii="Times New Roman" w:hAnsi="Times New Roman"/>
        </w:rPr>
        <w:t>）题，根据图中广府、潮汕和客家三大汉民系聚落土地利用格局的信息，比较广东省广府、潮汕和客家三大汉民系农业生产结构的相似与不同。</w:t>
      </w:r>
    </w:p>
    <w:p w:rsidR="008E6998"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2</w:t>
      </w:r>
      <w:r w:rsidRPr="006907F6">
        <w:rPr>
          <w:rFonts w:ascii="Times New Roman" w:hAnsi="Times New Roman"/>
        </w:rPr>
        <w:t>）题，从资源开发和灾害防御两方面说明潮汕传统聚落布局具有近海而不临海的布局优点。</w:t>
      </w:r>
    </w:p>
    <w:p w:rsidR="008E6998" w:rsidRPr="006907F6" w:rsidP="008E6998">
      <w:pPr>
        <w:spacing w:line="288" w:lineRule="auto"/>
        <w:jc w:val="left"/>
        <w:rPr>
          <w:rFonts w:ascii="Times New Roman" w:hAnsi="Times New Roman"/>
        </w:rPr>
      </w:pPr>
      <w:r w:rsidRPr="006907F6">
        <w:rPr>
          <w:rFonts w:ascii="Times New Roman" w:hAnsi="Times New Roman"/>
        </w:rPr>
        <w:t>18.</w:t>
      </w:r>
      <w:r w:rsidRPr="006907F6">
        <w:rPr>
          <w:rFonts w:ascii="Times New Roman" w:hAnsi="Times New Roman"/>
        </w:rPr>
        <w:t>【参考答案】</w:t>
      </w:r>
    </w:p>
    <w:p w:rsidR="00C902BC"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）位于长江中下游南岸，与沪苏浙水运相连，交通便利；是</w:t>
      </w:r>
      <w:r w:rsidRPr="006907F6">
        <w:rPr>
          <w:rFonts w:ascii="Times New Roman" w:hAnsi="Times New Roman"/>
        </w:rPr>
        <w:t>池州市</w:t>
      </w:r>
      <w:r w:rsidRPr="006907F6">
        <w:rPr>
          <w:rFonts w:ascii="Times New Roman" w:hAnsi="Times New Roman"/>
        </w:rPr>
        <w:t>政治、经济、文化中心，基础设施完善，具有一定的工业基础；与长三角地区相比，土地租金、劳动力工资水平和生产成本较低，生产利润高；临近经济发达的东部沿海，消费市场广阔。（每点</w:t>
      </w:r>
      <w:r w:rsidRPr="006907F6">
        <w:rPr>
          <w:rFonts w:ascii="Times New Roman" w:hAnsi="Times New Roman"/>
        </w:rPr>
        <w:t>2</w:t>
      </w:r>
      <w:r w:rsidRPr="006907F6">
        <w:rPr>
          <w:rFonts w:ascii="Times New Roman" w:hAnsi="Times New Roman"/>
        </w:rPr>
        <w:t>分，答出</w:t>
      </w:r>
      <w:r w:rsidRPr="006907F6">
        <w:rPr>
          <w:rFonts w:ascii="Times New Roman" w:hAnsi="Times New Roman"/>
        </w:rPr>
        <w:t>2</w:t>
      </w:r>
      <w:r w:rsidRPr="006907F6">
        <w:rPr>
          <w:rFonts w:ascii="Times New Roman" w:hAnsi="Times New Roman"/>
        </w:rPr>
        <w:t>点得</w:t>
      </w:r>
      <w:r w:rsidRPr="006907F6">
        <w:rPr>
          <w:rFonts w:ascii="Times New Roman" w:hAnsi="Times New Roman"/>
        </w:rPr>
        <w:t>4</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）可共享公共设施和专业劳动力资源，共同进行生产和销售等活动，获得规模效益；可降低上下游企业间的交易成本，进而降低生产成本，提高经济效益；可促进专业知识的传播和扩散，激发创新活力。（每点</w:t>
      </w:r>
      <w:r w:rsidRPr="006907F6">
        <w:rPr>
          <w:rFonts w:ascii="Times New Roman" w:hAnsi="Times New Roman"/>
        </w:rPr>
        <w:t>2</w:t>
      </w:r>
      <w:r w:rsidRPr="006907F6">
        <w:rPr>
          <w:rFonts w:ascii="Times New Roman" w:hAnsi="Times New Roman"/>
        </w:rPr>
        <w:t>分，答出</w:t>
      </w:r>
      <w:r w:rsidRPr="006907F6">
        <w:rPr>
          <w:rFonts w:ascii="Times New Roman" w:hAnsi="Times New Roman"/>
        </w:rPr>
        <w:t>2</w:t>
      </w:r>
      <w:r w:rsidRPr="006907F6">
        <w:rPr>
          <w:rFonts w:ascii="Times New Roman" w:hAnsi="Times New Roman"/>
        </w:rPr>
        <w:t>点得</w:t>
      </w:r>
      <w:r w:rsidRPr="006907F6">
        <w:rPr>
          <w:rFonts w:ascii="Times New Roman" w:hAnsi="Times New Roman"/>
        </w:rPr>
        <w:t>4</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3</w:t>
      </w:r>
      <w:r w:rsidRPr="006907F6">
        <w:rPr>
          <w:rFonts w:ascii="Times New Roman" w:hAnsi="Times New Roman"/>
        </w:rPr>
        <w:t>）完善营商投资环境，继续打造承接长三角产业转移示范区，以产业项目吸引人才，建设</w:t>
      </w:r>
      <w:r w:rsidRPr="006907F6">
        <w:rPr>
          <w:rFonts w:ascii="Times New Roman" w:hAnsi="Times New Roman"/>
        </w:rPr>
        <w:t>宜业城镇</w:t>
      </w:r>
      <w:r w:rsidRPr="006907F6">
        <w:rPr>
          <w:rFonts w:ascii="Times New Roman" w:hAnsi="Times New Roman"/>
        </w:rPr>
        <w:t>；（</w:t>
      </w:r>
      <w:r w:rsidRPr="006907F6">
        <w:rPr>
          <w:rFonts w:ascii="Times New Roman" w:hAnsi="Times New Roman"/>
        </w:rPr>
        <w:t>2</w:t>
      </w:r>
      <w:r w:rsidRPr="006907F6">
        <w:rPr>
          <w:rFonts w:ascii="Times New Roman" w:hAnsi="Times New Roman"/>
        </w:rPr>
        <w:t>分）实施优惠政策，吸引高端人才，集聚科技力量，</w:t>
      </w:r>
      <w:r w:rsidRPr="006907F6">
        <w:rPr>
          <w:rFonts w:ascii="Times New Roman" w:hAnsi="Times New Roman"/>
        </w:rPr>
        <w:t>建设宜创城镇</w:t>
      </w:r>
      <w:r w:rsidRPr="006907F6">
        <w:rPr>
          <w:rFonts w:ascii="Times New Roman" w:hAnsi="Times New Roman"/>
        </w:rPr>
        <w:t>；（</w:t>
      </w:r>
      <w:r w:rsidRPr="006907F6">
        <w:rPr>
          <w:rFonts w:ascii="Times New Roman" w:hAnsi="Times New Roman"/>
        </w:rPr>
        <w:t>2</w:t>
      </w:r>
      <w:r w:rsidRPr="006907F6">
        <w:rPr>
          <w:rFonts w:ascii="Times New Roman" w:hAnsi="Times New Roman"/>
        </w:rPr>
        <w:t>分）美化、绿化城市环境，完善生活配套等服务保障功能，汇聚和合理布局优质教育、医疗、商业资源，建设宜居城镇。（</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【解析】第（</w:t>
      </w:r>
      <w:r w:rsidRPr="006907F6">
        <w:rPr>
          <w:rFonts w:ascii="Times New Roman" w:hAnsi="Times New Roman"/>
        </w:rPr>
        <w:t>1</w:t>
      </w:r>
      <w:r w:rsidRPr="006907F6">
        <w:rPr>
          <w:rFonts w:ascii="Times New Roman" w:hAnsi="Times New Roman"/>
        </w:rPr>
        <w:t>）题，从工业区位因素角度</w:t>
      </w:r>
      <w:r w:rsidRPr="006907F6" w:rsidR="00C0162B">
        <w:rPr>
          <w:rFonts w:ascii="Times New Roman" w:hAnsi="Times New Roman"/>
        </w:rPr>
        <w:t>入</w:t>
      </w:r>
      <w:r w:rsidRPr="006907F6">
        <w:rPr>
          <w:rFonts w:ascii="Times New Roman" w:hAnsi="Times New Roman"/>
        </w:rPr>
        <w:t>手，结合</w:t>
      </w:r>
      <w:r w:rsidRPr="006907F6">
        <w:rPr>
          <w:rFonts w:ascii="Times New Roman" w:hAnsi="Times New Roman"/>
        </w:rPr>
        <w:t>池州市</w:t>
      </w:r>
      <w:r w:rsidRPr="006907F6">
        <w:rPr>
          <w:rFonts w:ascii="Times New Roman" w:hAnsi="Times New Roman"/>
        </w:rPr>
        <w:t>的区域特点，从交通、土地成本、劳动力成本与长三角的距离等方面分析贵池区打造承接长三角产业转移示范区的区位优势。</w:t>
      </w:r>
    </w:p>
    <w:p w:rsidR="008E6998"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2</w:t>
      </w:r>
      <w:r w:rsidRPr="006907F6">
        <w:rPr>
          <w:rFonts w:ascii="Times New Roman" w:hAnsi="Times New Roman"/>
        </w:rPr>
        <w:t>）题，从共享基础设施和劳动力资源、规模效益、交易成本、激发创新活力等方面</w:t>
      </w:r>
      <w:r w:rsidRPr="006907F6" w:rsidR="008150A2">
        <w:rPr>
          <w:rFonts w:ascii="Times New Roman" w:hAnsi="Times New Roman"/>
        </w:rPr>
        <w:t>阐</w:t>
      </w:r>
      <w:r w:rsidRPr="006907F6">
        <w:rPr>
          <w:rFonts w:ascii="Times New Roman" w:hAnsi="Times New Roman"/>
        </w:rPr>
        <w:t>释贵池</w:t>
      </w:r>
      <w:r w:rsidRPr="006907F6">
        <w:rPr>
          <w:rFonts w:ascii="Times New Roman" w:hAnsi="Times New Roman"/>
        </w:rPr>
        <w:t>区产业集群化</w:t>
      </w:r>
      <w:r w:rsidRPr="006907F6">
        <w:rPr>
          <w:rFonts w:ascii="Times New Roman" w:hAnsi="Times New Roman"/>
        </w:rPr>
        <w:t>对区域经济发展的作用。</w:t>
      </w:r>
    </w:p>
    <w:p w:rsidR="008E6998"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3</w:t>
      </w:r>
      <w:r w:rsidRPr="006907F6">
        <w:rPr>
          <w:rFonts w:ascii="Times New Roman" w:hAnsi="Times New Roman"/>
        </w:rPr>
        <w:t>）题，分别从宜创、宜业、宜居三个角度，为贵池区打造的</w:t>
      </w:r>
      <w:r w:rsidRPr="006907F6">
        <w:rPr>
          <w:rFonts w:ascii="Times New Roman" w:hAnsi="Times New Roman"/>
        </w:rPr>
        <w:t>产城融合</w:t>
      </w:r>
      <w:r w:rsidRPr="006907F6">
        <w:rPr>
          <w:rFonts w:ascii="Times New Roman" w:hAnsi="Times New Roman"/>
        </w:rPr>
        <w:t>新城镇提出合理建议。</w:t>
      </w:r>
    </w:p>
    <w:p w:rsidR="008E6998" w:rsidRPr="006907F6" w:rsidP="008E6998">
      <w:pPr>
        <w:spacing w:line="288" w:lineRule="auto"/>
        <w:jc w:val="left"/>
        <w:rPr>
          <w:rFonts w:ascii="Times New Roman" w:hAnsi="Times New Roman"/>
        </w:rPr>
      </w:pPr>
      <w:r w:rsidRPr="006907F6">
        <w:rPr>
          <w:rFonts w:ascii="Times New Roman" w:hAnsi="Times New Roman"/>
        </w:rPr>
        <w:t>19.</w:t>
      </w:r>
      <w:r w:rsidRPr="006907F6">
        <w:rPr>
          <w:rFonts w:ascii="Times New Roman" w:hAnsi="Times New Roman"/>
        </w:rPr>
        <w:t>【参考答案】</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）雨水。（</w:t>
      </w:r>
      <w:r w:rsidRPr="006907F6">
        <w:rPr>
          <w:rFonts w:ascii="Times New Roman" w:hAnsi="Times New Roman"/>
        </w:rPr>
        <w:t>2</w:t>
      </w:r>
      <w:r w:rsidRPr="006907F6">
        <w:rPr>
          <w:rFonts w:ascii="Times New Roman" w:hAnsi="Times New Roman"/>
        </w:rPr>
        <w:t>分）理由：广东省降水多的</w:t>
      </w:r>
      <w:r w:rsidRPr="006907F6">
        <w:rPr>
          <w:rFonts w:ascii="Times New Roman" w:hAnsi="Times New Roman"/>
        </w:rPr>
        <w:t>4~6</w:t>
      </w:r>
      <w:r w:rsidRPr="006907F6">
        <w:rPr>
          <w:rFonts w:ascii="Times New Roman" w:hAnsi="Times New Roman"/>
        </w:rPr>
        <w:t>月和</w:t>
      </w:r>
      <w:r w:rsidRPr="006907F6">
        <w:rPr>
          <w:rFonts w:ascii="Times New Roman" w:hAnsi="Times New Roman"/>
        </w:rPr>
        <w:t>7~9</w:t>
      </w:r>
      <w:r w:rsidRPr="006907F6">
        <w:rPr>
          <w:rFonts w:ascii="Times New Roman" w:hAnsi="Times New Roman"/>
        </w:rPr>
        <w:t>月分</w:t>
      </w:r>
      <w:r w:rsidRPr="006907F6">
        <w:rPr>
          <w:rFonts w:ascii="Times New Roman" w:hAnsi="Times New Roman"/>
        </w:rPr>
        <w:t>别为广东省河流的前汛期和后汛期，汛期与降水量之间具有正相关性。（</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）前汛期以锋面雨和对流雨为主，后汛期以台风雨和对流雨为主。（</w:t>
      </w:r>
      <w:r w:rsidRPr="006907F6">
        <w:rPr>
          <w:rFonts w:ascii="Times New Roman" w:hAnsi="Times New Roman"/>
        </w:rPr>
        <w:t>2</w:t>
      </w:r>
      <w:r w:rsidRPr="006907F6">
        <w:rPr>
          <w:rFonts w:ascii="Times New Roman" w:hAnsi="Times New Roman"/>
        </w:rPr>
        <w:t>分）前汛期，空气热扰动，多对流雨，南下冷气团和北上的夏季风交汇形成的雨带徘徊于南岭以南，带来大量锋面雨；（</w:t>
      </w:r>
      <w:r w:rsidRPr="006907F6">
        <w:rPr>
          <w:rFonts w:ascii="Times New Roman" w:hAnsi="Times New Roman"/>
        </w:rPr>
        <w:t>2</w:t>
      </w:r>
      <w:r w:rsidRPr="006907F6">
        <w:rPr>
          <w:rFonts w:ascii="Times New Roman" w:hAnsi="Times New Roman"/>
        </w:rPr>
        <w:t>分）后汛期雨带推移到长江中下游、江淮地区和东北、华北地区，广东一带成为台风的主要登陆地和过境地，</w:t>
      </w:r>
      <w:r w:rsidRPr="006907F6">
        <w:rPr>
          <w:rFonts w:ascii="Times New Roman" w:hAnsi="Times New Roman"/>
        </w:rPr>
        <w:t>带来台</w:t>
      </w:r>
      <w:r w:rsidRPr="006907F6">
        <w:rPr>
          <w:rFonts w:ascii="Times New Roman" w:hAnsi="Times New Roman"/>
        </w:rPr>
        <w:t>风雨，夏半年广东省气温高，空气对流旺盛，</w:t>
      </w:r>
      <w:r w:rsidRPr="006907F6">
        <w:rPr>
          <w:rFonts w:ascii="Times New Roman" w:hAnsi="Times New Roman"/>
        </w:rPr>
        <w:t>宜形成</w:t>
      </w:r>
      <w:r w:rsidRPr="006907F6">
        <w:rPr>
          <w:rFonts w:ascii="Times New Roman" w:hAnsi="Times New Roman"/>
        </w:rPr>
        <w:t>对流雨。（</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【解析】第（</w:t>
      </w:r>
      <w:r w:rsidRPr="006907F6">
        <w:rPr>
          <w:rFonts w:ascii="Times New Roman" w:hAnsi="Times New Roman"/>
        </w:rPr>
        <w:t>1</w:t>
      </w:r>
      <w:r w:rsidRPr="006907F6">
        <w:rPr>
          <w:rFonts w:ascii="Times New Roman" w:hAnsi="Times New Roman"/>
        </w:rPr>
        <w:t>）题，根据图中的</w:t>
      </w:r>
      <w:r w:rsidRPr="006907F6">
        <w:rPr>
          <w:rFonts w:ascii="Times New Roman" w:hAnsi="Times New Roman"/>
        </w:rPr>
        <w:t>4</w:t>
      </w:r>
      <w:r w:rsidRPr="006907F6" w:rsidR="00A1483E">
        <w:rPr>
          <w:rFonts w:ascii="Times New Roman" w:hAnsi="Times New Roman"/>
        </w:rPr>
        <w:t>~</w:t>
      </w:r>
      <w:r w:rsidRPr="006907F6">
        <w:rPr>
          <w:rFonts w:ascii="Times New Roman" w:hAnsi="Times New Roman"/>
        </w:rPr>
        <w:t>6</w:t>
      </w:r>
      <w:r w:rsidRPr="006907F6">
        <w:rPr>
          <w:rFonts w:ascii="Times New Roman" w:hAnsi="Times New Roman"/>
        </w:rPr>
        <w:t>月降水丰富为前汛期，</w:t>
      </w:r>
      <w:r w:rsidRPr="006907F6">
        <w:rPr>
          <w:rFonts w:ascii="Times New Roman" w:hAnsi="Times New Roman"/>
        </w:rPr>
        <w:t>7</w:t>
      </w:r>
      <w:r w:rsidRPr="006907F6" w:rsidR="00A1483E">
        <w:rPr>
          <w:rFonts w:ascii="Times New Roman" w:hAnsi="Times New Roman"/>
        </w:rPr>
        <w:t>~</w:t>
      </w:r>
      <w:r w:rsidRPr="006907F6">
        <w:rPr>
          <w:rFonts w:ascii="Times New Roman" w:hAnsi="Times New Roman"/>
        </w:rPr>
        <w:t>9</w:t>
      </w:r>
      <w:r w:rsidRPr="006907F6">
        <w:rPr>
          <w:rFonts w:ascii="Times New Roman" w:hAnsi="Times New Roman"/>
        </w:rPr>
        <w:t>月降水丰富为后汛期，推测广东省河流的主要补给水源，并说明理由。</w:t>
      </w:r>
    </w:p>
    <w:p w:rsidR="008E6998"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2</w:t>
      </w:r>
      <w:r w:rsidRPr="006907F6">
        <w:rPr>
          <w:rFonts w:ascii="Times New Roman" w:hAnsi="Times New Roman"/>
        </w:rPr>
        <w:t>）题，根据所学知识，结合广东省区域地理特点，从锋面雨、对流雨、台风雨等</w:t>
      </w:r>
      <w:r w:rsidRPr="006907F6" w:rsidR="003C5B2B">
        <w:rPr>
          <w:rFonts w:ascii="Times New Roman" w:hAnsi="Times New Roman"/>
        </w:rPr>
        <w:t>入</w:t>
      </w:r>
      <w:r w:rsidRPr="006907F6">
        <w:rPr>
          <w:rFonts w:ascii="Times New Roman" w:hAnsi="Times New Roman"/>
        </w:rPr>
        <w:t>手，比较河流前汛期和后汛期的降水类型的不同。</w:t>
      </w:r>
    </w:p>
    <w:p w:rsidR="008E6998" w:rsidRPr="006907F6" w:rsidP="008E6998">
      <w:pPr>
        <w:spacing w:line="288" w:lineRule="auto"/>
        <w:jc w:val="left"/>
        <w:rPr>
          <w:rFonts w:ascii="Times New Roman" w:hAnsi="Times New Roman"/>
        </w:rPr>
      </w:pPr>
      <w:r w:rsidRPr="006907F6">
        <w:rPr>
          <w:rFonts w:ascii="Times New Roman" w:hAnsi="Times New Roman"/>
        </w:rPr>
        <w:t>20.</w:t>
      </w:r>
      <w:r w:rsidRPr="006907F6">
        <w:rPr>
          <w:rFonts w:ascii="Times New Roman" w:hAnsi="Times New Roman"/>
        </w:rPr>
        <w:t>【参考答案】</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1</w:t>
      </w:r>
      <w:r w:rsidRPr="006907F6">
        <w:rPr>
          <w:rFonts w:ascii="Times New Roman" w:hAnsi="Times New Roman"/>
        </w:rPr>
        <w:t>）</w:t>
      </w:r>
      <w:r w:rsidRPr="006907F6">
        <w:rPr>
          <w:rFonts w:ascii="Times New Roman" w:hAnsi="Times New Roman"/>
        </w:rPr>
        <w:t>2023</w:t>
      </w:r>
      <w:r w:rsidRPr="006907F6">
        <w:rPr>
          <w:rFonts w:ascii="Times New Roman" w:hAnsi="Times New Roman"/>
        </w:rPr>
        <w:t>年夏季地中海表层海水温度异常增高，利于空气对流上升；（</w:t>
      </w:r>
      <w:r w:rsidRPr="006907F6">
        <w:rPr>
          <w:rFonts w:ascii="Times New Roman" w:hAnsi="Times New Roman"/>
        </w:rPr>
        <w:t>2</w:t>
      </w:r>
      <w:r w:rsidRPr="006907F6">
        <w:rPr>
          <w:rFonts w:ascii="Times New Roman" w:hAnsi="Times New Roman"/>
        </w:rPr>
        <w:t>分）持续高温的洋面为空气对流提供充足的水汽，水汽凝结释放的潜热成为空气强烈对流的动力；（</w:t>
      </w:r>
      <w:r w:rsidRPr="006907F6">
        <w:rPr>
          <w:rFonts w:ascii="Times New Roman" w:hAnsi="Times New Roman"/>
        </w:rPr>
        <w:t>2</w:t>
      </w:r>
      <w:r w:rsidRPr="006907F6">
        <w:rPr>
          <w:rFonts w:ascii="Times New Roman" w:hAnsi="Times New Roman"/>
        </w:rPr>
        <w:t>分）地转偏向力利于空气的逆时针旋</w:t>
      </w:r>
      <w:r w:rsidRPr="006907F6">
        <w:rPr>
          <w:rFonts w:ascii="Times New Roman" w:hAnsi="Times New Roman"/>
        </w:rPr>
        <w:t>转辐合上升，形成势力强大的飓风。（</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2</w:t>
      </w:r>
      <w:r w:rsidRPr="006907F6">
        <w:rPr>
          <w:rFonts w:ascii="Times New Roman" w:hAnsi="Times New Roman"/>
        </w:rPr>
        <w:t>）会冲毁或掩埋生产、生活设施；（</w:t>
      </w:r>
      <w:r w:rsidRPr="006907F6">
        <w:rPr>
          <w:rFonts w:ascii="Times New Roman" w:hAnsi="Times New Roman"/>
        </w:rPr>
        <w:t>2</w:t>
      </w:r>
      <w:r w:rsidRPr="006907F6">
        <w:rPr>
          <w:rFonts w:ascii="Times New Roman" w:hAnsi="Times New Roman"/>
        </w:rPr>
        <w:t>分）会威胁人员安全。（</w:t>
      </w:r>
      <w:r w:rsidRPr="006907F6">
        <w:rPr>
          <w:rFonts w:ascii="Times New Roman" w:hAnsi="Times New Roman"/>
        </w:rPr>
        <w:t>2</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w:t>
      </w:r>
      <w:r w:rsidRPr="006907F6">
        <w:rPr>
          <w:rFonts w:ascii="Times New Roman" w:hAnsi="Times New Roman"/>
        </w:rPr>
        <w:t>3</w:t>
      </w:r>
      <w:r w:rsidRPr="006907F6">
        <w:rPr>
          <w:rFonts w:ascii="Times New Roman" w:hAnsi="Times New Roman"/>
        </w:rPr>
        <w:t>）沙源来自偏南方向的撒哈拉沙漠地区；飓风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到达撒哈拉沙漠时，水汽减少；撒哈拉沙漠气候干燥，难以补充大量水汽；飓风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来临，风力较大，扬沙能力强。（每点</w:t>
      </w:r>
      <w:r w:rsidRPr="006907F6">
        <w:rPr>
          <w:rFonts w:ascii="Times New Roman" w:hAnsi="Times New Roman"/>
        </w:rPr>
        <w:t>2</w:t>
      </w:r>
      <w:r w:rsidRPr="006907F6">
        <w:rPr>
          <w:rFonts w:ascii="Times New Roman" w:hAnsi="Times New Roman"/>
        </w:rPr>
        <w:t>分，答出</w:t>
      </w:r>
      <w:r w:rsidRPr="006907F6">
        <w:rPr>
          <w:rFonts w:ascii="Times New Roman" w:hAnsi="Times New Roman"/>
        </w:rPr>
        <w:t>3</w:t>
      </w:r>
      <w:r w:rsidRPr="006907F6">
        <w:rPr>
          <w:rFonts w:ascii="Times New Roman" w:hAnsi="Times New Roman"/>
        </w:rPr>
        <w:t>点得</w:t>
      </w:r>
      <w:r w:rsidRPr="006907F6">
        <w:rPr>
          <w:rFonts w:ascii="Times New Roman" w:hAnsi="Times New Roman"/>
        </w:rPr>
        <w:t>6</w:t>
      </w:r>
      <w:r w:rsidRPr="006907F6">
        <w:rPr>
          <w:rFonts w:ascii="Times New Roman" w:hAnsi="Times New Roman"/>
        </w:rPr>
        <w:t>分）</w:t>
      </w:r>
    </w:p>
    <w:p w:rsidR="008E6998" w:rsidRPr="006907F6" w:rsidP="008E6998">
      <w:pPr>
        <w:spacing w:line="288" w:lineRule="auto"/>
        <w:jc w:val="left"/>
        <w:rPr>
          <w:rFonts w:ascii="Times New Roman" w:hAnsi="Times New Roman"/>
        </w:rPr>
      </w:pPr>
      <w:r w:rsidRPr="006907F6">
        <w:rPr>
          <w:rFonts w:ascii="Times New Roman" w:hAnsi="Times New Roman"/>
        </w:rPr>
        <w:t>【解析】第（</w:t>
      </w:r>
      <w:r w:rsidRPr="006907F6">
        <w:rPr>
          <w:rFonts w:ascii="Times New Roman" w:hAnsi="Times New Roman"/>
        </w:rPr>
        <w:t>1</w:t>
      </w:r>
      <w:r w:rsidRPr="006907F6">
        <w:rPr>
          <w:rFonts w:ascii="Times New Roman" w:hAnsi="Times New Roman"/>
        </w:rPr>
        <w:t>）题，根据飓风形成的条件，从温暖的洋面、地转偏向力和水汽凝结潜热等方面分析地中海飓风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的形成条件。</w:t>
      </w:r>
    </w:p>
    <w:p w:rsidR="008E6998"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2</w:t>
      </w:r>
      <w:r w:rsidRPr="006907F6">
        <w:rPr>
          <w:rFonts w:ascii="Times New Roman" w:hAnsi="Times New Roman"/>
        </w:rPr>
        <w:t>）题，从水库溃堤引起洪水泛滥的角度，简述</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导致的利比亚两座水库溃堤给下游地区带来的危害。</w:t>
      </w:r>
    </w:p>
    <w:p w:rsidR="00B73811" w:rsidRPr="006907F6" w:rsidP="008E6998">
      <w:pPr>
        <w:spacing w:line="288" w:lineRule="auto"/>
        <w:jc w:val="left"/>
        <w:rPr>
          <w:rFonts w:ascii="Times New Roman" w:hAnsi="Times New Roman"/>
        </w:rPr>
      </w:pPr>
      <w:r w:rsidRPr="006907F6">
        <w:rPr>
          <w:rFonts w:ascii="Times New Roman" w:hAnsi="Times New Roman"/>
        </w:rPr>
        <w:t>第（</w:t>
      </w:r>
      <w:r w:rsidRPr="006907F6">
        <w:rPr>
          <w:rFonts w:ascii="Times New Roman" w:hAnsi="Times New Roman"/>
        </w:rPr>
        <w:t>3</w:t>
      </w:r>
      <w:r w:rsidRPr="006907F6">
        <w:rPr>
          <w:rFonts w:ascii="Times New Roman" w:hAnsi="Times New Roman"/>
        </w:rPr>
        <w:t>）题，从沙源、水汽来源、气候状况、风力等方面分析飓风</w:t>
      </w:r>
      <w:r w:rsidRPr="006907F6">
        <w:rPr>
          <w:rFonts w:ascii="Times New Roman" w:hAnsi="Times New Roman"/>
        </w:rPr>
        <w:t>“</w:t>
      </w:r>
      <w:r w:rsidRPr="006907F6">
        <w:rPr>
          <w:rFonts w:ascii="Times New Roman" w:hAnsi="Times New Roman"/>
        </w:rPr>
        <w:t>丹尼尔</w:t>
      </w:r>
      <w:r w:rsidRPr="006907F6">
        <w:rPr>
          <w:rFonts w:ascii="Times New Roman" w:hAnsi="Times New Roman"/>
        </w:rPr>
        <w:t>”</w:t>
      </w:r>
      <w:r w:rsidRPr="006907F6">
        <w:rPr>
          <w:rFonts w:ascii="Times New Roman" w:hAnsi="Times New Roman"/>
        </w:rPr>
        <w:t>在埃及尼罗河三角洲地区引发沙尘暴的主要原因。</w:t>
      </w:r>
      <w:bookmarkStart w:id="0" w:name="_GoBack"/>
      <w:bookmarkEnd w:id="0"/>
    </w:p>
    <w:sectPr w:rsidSect="00F24894">
      <w:pgSz w:w="11906" w:h="16838" w:code="9"/>
      <w:pgMar w:top="907" w:right="1077" w:bottom="1440" w:left="1077"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042E"/>
    <w:rsid w:val="000460FF"/>
    <w:rsid w:val="00054E7B"/>
    <w:rsid w:val="000C0725"/>
    <w:rsid w:val="000E4D02"/>
    <w:rsid w:val="000E4FF1"/>
    <w:rsid w:val="001177F3"/>
    <w:rsid w:val="0016238F"/>
    <w:rsid w:val="00171458"/>
    <w:rsid w:val="00173C1D"/>
    <w:rsid w:val="001764C3"/>
    <w:rsid w:val="0018010E"/>
    <w:rsid w:val="00191C29"/>
    <w:rsid w:val="001C1A27"/>
    <w:rsid w:val="001C63DA"/>
    <w:rsid w:val="001D0C6F"/>
    <w:rsid w:val="00201A7E"/>
    <w:rsid w:val="00204526"/>
    <w:rsid w:val="00221FC9"/>
    <w:rsid w:val="002323D2"/>
    <w:rsid w:val="00244CEF"/>
    <w:rsid w:val="002457C2"/>
    <w:rsid w:val="00245E4D"/>
    <w:rsid w:val="002908F0"/>
    <w:rsid w:val="00294908"/>
    <w:rsid w:val="002A0E5D"/>
    <w:rsid w:val="002A1A21"/>
    <w:rsid w:val="002E7339"/>
    <w:rsid w:val="002F06B2"/>
    <w:rsid w:val="003102DB"/>
    <w:rsid w:val="003625C4"/>
    <w:rsid w:val="00373D0A"/>
    <w:rsid w:val="003A1B4D"/>
    <w:rsid w:val="003B1712"/>
    <w:rsid w:val="003C26E7"/>
    <w:rsid w:val="003C4A95"/>
    <w:rsid w:val="003C5B2B"/>
    <w:rsid w:val="003D0C09"/>
    <w:rsid w:val="004062F6"/>
    <w:rsid w:val="004151FC"/>
    <w:rsid w:val="00430A44"/>
    <w:rsid w:val="00435F83"/>
    <w:rsid w:val="00444A46"/>
    <w:rsid w:val="0046214C"/>
    <w:rsid w:val="0049183B"/>
    <w:rsid w:val="004A0E11"/>
    <w:rsid w:val="004B44B5"/>
    <w:rsid w:val="004D0720"/>
    <w:rsid w:val="004D44FD"/>
    <w:rsid w:val="004E5023"/>
    <w:rsid w:val="0059145F"/>
    <w:rsid w:val="00596076"/>
    <w:rsid w:val="005B39DB"/>
    <w:rsid w:val="005C2124"/>
    <w:rsid w:val="005F1362"/>
    <w:rsid w:val="00605626"/>
    <w:rsid w:val="006071D5"/>
    <w:rsid w:val="0062039B"/>
    <w:rsid w:val="00623C16"/>
    <w:rsid w:val="00637D3A"/>
    <w:rsid w:val="00640BF5"/>
    <w:rsid w:val="006901CE"/>
    <w:rsid w:val="006907F6"/>
    <w:rsid w:val="006D5DE9"/>
    <w:rsid w:val="006F45E0"/>
    <w:rsid w:val="00701D6B"/>
    <w:rsid w:val="007061B2"/>
    <w:rsid w:val="00716D85"/>
    <w:rsid w:val="00740A09"/>
    <w:rsid w:val="00762E26"/>
    <w:rsid w:val="007706D9"/>
    <w:rsid w:val="008028B5"/>
    <w:rsid w:val="008150A2"/>
    <w:rsid w:val="00832EC9"/>
    <w:rsid w:val="00840574"/>
    <w:rsid w:val="008634CD"/>
    <w:rsid w:val="008731FA"/>
    <w:rsid w:val="00880A38"/>
    <w:rsid w:val="008925BB"/>
    <w:rsid w:val="00893DD6"/>
    <w:rsid w:val="008D2E94"/>
    <w:rsid w:val="008E6998"/>
    <w:rsid w:val="009121D7"/>
    <w:rsid w:val="00974E0F"/>
    <w:rsid w:val="00982128"/>
    <w:rsid w:val="009A27BF"/>
    <w:rsid w:val="009B5666"/>
    <w:rsid w:val="009C4252"/>
    <w:rsid w:val="00A07DF2"/>
    <w:rsid w:val="00A1483E"/>
    <w:rsid w:val="00A405DB"/>
    <w:rsid w:val="00A46D54"/>
    <w:rsid w:val="00A536B0"/>
    <w:rsid w:val="00AB3EE3"/>
    <w:rsid w:val="00AD4827"/>
    <w:rsid w:val="00AD6B6A"/>
    <w:rsid w:val="00B73811"/>
    <w:rsid w:val="00B80D67"/>
    <w:rsid w:val="00B8100F"/>
    <w:rsid w:val="00B956D2"/>
    <w:rsid w:val="00B96924"/>
    <w:rsid w:val="00BB50C6"/>
    <w:rsid w:val="00C0162B"/>
    <w:rsid w:val="00C02815"/>
    <w:rsid w:val="00C02FC6"/>
    <w:rsid w:val="00C13493"/>
    <w:rsid w:val="00C321EB"/>
    <w:rsid w:val="00C902BC"/>
    <w:rsid w:val="00CA45C3"/>
    <w:rsid w:val="00CA4A07"/>
    <w:rsid w:val="00D01CCA"/>
    <w:rsid w:val="00D51257"/>
    <w:rsid w:val="00D634C2"/>
    <w:rsid w:val="00D756B6"/>
    <w:rsid w:val="00D77F6E"/>
    <w:rsid w:val="00DA0796"/>
    <w:rsid w:val="00DA5448"/>
    <w:rsid w:val="00DB6888"/>
    <w:rsid w:val="00DC061C"/>
    <w:rsid w:val="00DE2FDC"/>
    <w:rsid w:val="00DF071B"/>
    <w:rsid w:val="00E22C2C"/>
    <w:rsid w:val="00E63075"/>
    <w:rsid w:val="00E97096"/>
    <w:rsid w:val="00EA0188"/>
    <w:rsid w:val="00EB17B4"/>
    <w:rsid w:val="00ED1550"/>
    <w:rsid w:val="00ED4F9A"/>
    <w:rsid w:val="00EE1A37"/>
    <w:rsid w:val="00F21C80"/>
    <w:rsid w:val="00F24894"/>
    <w:rsid w:val="00F676FD"/>
    <w:rsid w:val="00F72514"/>
    <w:rsid w:val="00F8503C"/>
    <w:rsid w:val="00FA0944"/>
    <w:rsid w:val="00FA6947"/>
    <w:rsid w:val="00FA723B"/>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table" w:styleId="TableGrid">
    <w:name w:val="Table Grid"/>
    <w:basedOn w:val="TableNormal"/>
    <w:rsid w:val="00C9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B7D93-0AAF-4064-8175-85B2184F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