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rsidR="00CA5983" w:rsidRPr="00332ACC" w:rsidP="00332ACC">
      <w:pPr>
        <w:adjustRightInd w:val="0"/>
        <w:snapToGrid w:val="0"/>
        <w:spacing w:line="288" w:lineRule="auto"/>
        <w:jc w:val="center"/>
        <w:rPr>
          <w:rFonts w:ascii="宋体" w:eastAsia="宋体" w:hAnsi="宋体" w:hint="eastAsia"/>
          <w:b/>
          <w:sz w:val="32"/>
        </w:rPr>
      </w:pPr>
      <w:r w:rsidRPr="00332ACC" w:rsidR="003C2C6A">
        <w:rPr>
          <w:rFonts w:ascii="宋体" w:eastAsia="宋体" w:hAnsi="宋体"/>
          <w:b/>
          <w:sz w:val="32"/>
        </w:rPr>
        <w:drawing>
          <wp:anchor simplePos="0" relativeHeight="251658240" behindDoc="0" locked="0" layoutInCell="1" allowOverlap="1">
            <wp:simplePos x="0" y="0"/>
            <wp:positionH relativeFrom="page">
              <wp:posOffset>10198100</wp:posOffset>
            </wp:positionH>
            <wp:positionV relativeFrom="topMargin">
              <wp:posOffset>11315700</wp:posOffset>
            </wp:positionV>
            <wp:extent cx="469900" cy="279400"/>
            <wp:wrapNone/>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4"/>
                    <a:stretch>
                      <a:fillRect/>
                    </a:stretch>
                  </pic:blipFill>
                  <pic:spPr>
                    <a:xfrm>
                      <a:off x="0" y="0"/>
                      <a:ext cx="469900" cy="279400"/>
                    </a:xfrm>
                    <a:prstGeom prst="rect">
                      <a:avLst/>
                    </a:prstGeom>
                  </pic:spPr>
                </pic:pic>
              </a:graphicData>
            </a:graphic>
          </wp:anchor>
        </w:drawing>
      </w:r>
      <w:r w:rsidRPr="00332ACC" w:rsidR="003C2C6A">
        <w:rPr>
          <w:rFonts w:ascii="宋体" w:eastAsia="宋体" w:hAnsi="宋体"/>
          <w:b/>
          <w:sz w:val="32"/>
        </w:rPr>
        <w:t>2024届新高考教学教研联盟高三第二次联考</w:t>
      </w:r>
    </w:p>
    <w:p w:rsidR="00CA5983" w:rsidRPr="00332ACC" w:rsidP="00332ACC">
      <w:pPr>
        <w:adjustRightInd w:val="0"/>
        <w:snapToGrid w:val="0"/>
        <w:spacing w:line="288" w:lineRule="auto"/>
        <w:jc w:val="center"/>
        <w:rPr>
          <w:rFonts w:ascii="黑体" w:eastAsia="黑体" w:hAnsi="黑体" w:hint="eastAsia"/>
          <w:b/>
          <w:sz w:val="32"/>
        </w:rPr>
      </w:pPr>
      <w:r w:rsidRPr="00332ACC" w:rsidR="003C2C6A">
        <w:rPr>
          <w:rFonts w:ascii="黑体" w:eastAsia="黑体" w:hAnsi="黑体"/>
          <w:b/>
          <w:sz w:val="32"/>
        </w:rPr>
        <w:t>语文试卷</w:t>
      </w:r>
    </w:p>
    <w:p w:rsidR="00CA5983" w:rsidRPr="00332ACC" w:rsidP="00332ACC">
      <w:pPr>
        <w:adjustRightInd w:val="0"/>
        <w:snapToGrid w:val="0"/>
        <w:spacing w:line="288" w:lineRule="auto"/>
        <w:jc w:val="center"/>
        <w:rPr>
          <w:rFonts w:ascii="仿宋" w:eastAsia="仿宋" w:hAnsi="仿宋" w:hint="eastAsia"/>
        </w:rPr>
      </w:pPr>
      <w:r w:rsidRPr="00332ACC" w:rsidR="003C2C6A">
        <w:rPr>
          <w:rFonts w:ascii="仿宋" w:eastAsia="仿宋" w:hAnsi="仿宋"/>
        </w:rPr>
        <w:t>长郡中学；衡阳市八中；永州市四中；岳阳县一中；湘潭县一中；湘西州民中；石门县一中；</w:t>
        <w:cr/>
        <w:t>由澧县一中；益阳市一中；桃源县一中；株洲市二中；麓山国际；郴州市一中；岳阳市一中；联合命题娄底市一中；怀化市三中；邵东市一中；洞口县一中；九江市一中；南昌市二中。</w:t>
      </w:r>
    </w:p>
    <w:p w:rsidR="00CA5983" w:rsidRPr="00332ACC" w:rsidP="00332ACC">
      <w:pPr>
        <w:adjustRightInd w:val="0"/>
        <w:snapToGrid w:val="0"/>
        <w:spacing w:line="288" w:lineRule="auto"/>
        <w:jc w:val="center"/>
        <w:rPr>
          <w:rFonts w:ascii="仿宋" w:eastAsia="仿宋" w:hAnsi="仿宋" w:hint="eastAsia"/>
        </w:rPr>
      </w:pPr>
      <w:r w:rsidRPr="00332ACC" w:rsidR="003C2C6A">
        <w:rPr>
          <w:rFonts w:ascii="仿宋" w:eastAsia="仿宋" w:hAnsi="仿宋"/>
        </w:rPr>
        <w:t>命题学校：长郡中学市题学校：永州四中、岳阳县一中</w:t>
      </w:r>
    </w:p>
    <w:p w:rsidR="00CA5983" w:rsidRPr="00332ACC" w:rsidP="00CA5983">
      <w:pPr>
        <w:adjustRightInd w:val="0"/>
        <w:snapToGrid w:val="0"/>
        <w:spacing w:line="288" w:lineRule="auto"/>
        <w:rPr>
          <w:rFonts w:ascii="黑体" w:eastAsia="黑体" w:hAnsi="黑体" w:hint="eastAsia"/>
        </w:rPr>
      </w:pPr>
      <w:r w:rsidRPr="00332ACC" w:rsidR="003C2C6A">
        <w:rPr>
          <w:rFonts w:ascii="黑体" w:eastAsia="黑体" w:hAnsi="黑体"/>
        </w:rPr>
        <w:t>注意事项：</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1.答卷前，考生务必将自己的姓名、准考证号填写在答题卡上。</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2.回答选择题时，选出每小题答案后，用铅笔把答题卡上对应题目的答案标号涂黑。如需改动，用橡皮擦干净后，再选涂其他答案标号。回答非选择题时，将答案写在答题卡上。写在本试卷上无效。</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3</w:t>
      </w:r>
      <w:r>
        <w:rPr>
          <w:rFonts w:ascii="宋体" w:eastAsia="宋体" w:hAnsi="宋体" w:hint="eastAsia"/>
        </w:rPr>
        <w:t>.</w:t>
      </w:r>
      <w:r w:rsidRPr="00CA5983" w:rsidR="003C2C6A">
        <w:rPr>
          <w:rFonts w:ascii="宋体" w:eastAsia="宋体" w:hAnsi="宋体"/>
        </w:rPr>
        <w:t>考试结束后，将本试卷和答题卡一并交回。</w:t>
      </w:r>
    </w:p>
    <w:p w:rsidR="00332ACC" w:rsidP="00332ACC">
      <w:pPr>
        <w:adjustRightInd w:val="0"/>
        <w:snapToGrid w:val="0"/>
        <w:spacing w:line="288" w:lineRule="auto"/>
        <w:rPr>
          <w:rFonts w:ascii="黑体" w:eastAsia="黑体" w:hAnsi="黑体" w:hint="eastAsia"/>
        </w:rPr>
      </w:pPr>
    </w:p>
    <w:p w:rsidR="00CA5983" w:rsidRPr="00332ACC" w:rsidP="00332ACC">
      <w:pPr>
        <w:adjustRightInd w:val="0"/>
        <w:snapToGrid w:val="0"/>
        <w:spacing w:line="288" w:lineRule="auto"/>
        <w:rPr>
          <w:rFonts w:ascii="黑体" w:eastAsia="黑体" w:hAnsi="黑体" w:hint="eastAsia"/>
        </w:rPr>
      </w:pPr>
      <w:r w:rsidRPr="00332ACC" w:rsidR="003C2C6A">
        <w:rPr>
          <w:rFonts w:ascii="黑体" w:eastAsia="黑体" w:hAnsi="黑体"/>
        </w:rPr>
        <w:t>一、现代文阅读（35分）</w:t>
      </w:r>
    </w:p>
    <w:p w:rsidR="00CA5983" w:rsidP="00CA5983">
      <w:pPr>
        <w:adjustRightInd w:val="0"/>
        <w:snapToGrid w:val="0"/>
        <w:spacing w:line="288" w:lineRule="auto"/>
        <w:rPr>
          <w:rFonts w:ascii="宋体" w:eastAsia="宋体" w:hAnsi="宋体" w:hint="eastAsia"/>
        </w:rPr>
      </w:pPr>
      <w:r w:rsidRPr="00CA5983" w:rsidR="003C2C6A">
        <w:rPr>
          <w:rFonts w:ascii="宋体" w:eastAsia="宋体" w:hAnsi="宋体"/>
        </w:rPr>
        <w:t>（一）现代文阅读I（本题共5小题，18分）</w:t>
      </w:r>
    </w:p>
    <w:p w:rsidR="00CA5983" w:rsidP="00CA5983">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阅读下面的文字，完成1～5题。</w:t>
      </w:r>
    </w:p>
    <w:p w:rsidR="00CA5983" w:rsidRPr="00332ACC" w:rsidP="00CA5983">
      <w:pPr>
        <w:adjustRightInd w:val="0"/>
        <w:snapToGrid w:val="0"/>
        <w:spacing w:line="288" w:lineRule="auto"/>
        <w:ind w:firstLine="480" w:firstLineChars="200"/>
        <w:rPr>
          <w:rFonts w:ascii="黑体" w:eastAsia="黑体" w:hAnsi="黑体" w:hint="eastAsia"/>
        </w:rPr>
      </w:pPr>
      <w:r w:rsidRPr="00332ACC" w:rsidR="003C2C6A">
        <w:rPr>
          <w:rFonts w:ascii="黑体" w:eastAsia="黑体" w:hAnsi="黑体"/>
        </w:rPr>
        <w:t>材料一：</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人类肠道微生物组包括1014个与人类肠道相关的常驻微生物，多数为放线菌门、拟杆菌门、厚壁菌门及变形菌门。大多数微生物都位于消化道的远端，其生物量超过每克含量1011个细胞。饮食和肠道菌群之间存在着一种互惠关系，除了宿主分娩方式、健康状况、遗传背景、生活习惯等影响肠道菌群平衡外，大概50％以上菌群多样性受饮食营养的影响。饮食因素是微生物组成和功能的最有效调节剂，肠道微生物反过来影响营养的吸收、代谢和储存。</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碳水化合物与肠道菌群有着密切关系，碳水化合物是人类能量的主要来源，富含碳水化合物的食物包括谷薯类和一些水果与蔬菜，由于其改变肠道菌群的能力非常强，碳水化合物可能是被研究最深入的饮食成分。碳水化合物有两种类型：可消化和不可消化。</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可消化的碳水化合物在小肠中被酶降解，例如淀粉、葡萄糖、果糖、蔗糖和乳糖。一经降解后，这些化合物将葡萄糖释放到血里并刺激胰岛素反应。研究发现，食葡萄糖、果糖、蔗糖和乳糖的受试者增加了双歧杆菌的丰度，而补充乳糖的受试者增加了有益短链脂肪酸的粪便浓度，这个发现是很出乎意料的，因为我们经常认为乳糖是潜在的胃肠道刺激物，比如乳糖不耐受。同时，乳糖还能与乳制品中的钙结合，有助于促进钙的吸收。</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另外就是人工甜味剂（如糖精、三氯蔗糖和阿巴斯甜）。人工甜味剂一开始是作为健康的低热量食物添加剂来销售的，但根据最近几年的研究，人们发现人工甜味剂实际上可能比天然糖更不健康。研究表明，使用所有类型的人工甜味剂比食用纯葡萄糖和蔗糖更容易引起糖耐量下降。而且有研究认为是通过改变肠道菌群来介导这种作用。例如，用糖精喂养的小鼠被发现患有肠道营养不良，而且拟杆菌的相对丰度增加，罗伊氏乳杆菌液减少。</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不可消化的碳水化合物与可消化的碳水化合物正好相，不可消化的碳水化合物（如纤维和抗性淀粉）在小肠中不会被酶降解。相反，它们会到达犬肠，刺激某些微生物的生长或增加其活性，有益于宿主健康。因此，膳食纤维是“微生物相关碳水化合物（MACs）”最好的来源。不可消化的碳水化合物能够改变肠道环境，同时，它们也有一个很好听的名字，叫做“益生元”。</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益生元的来源包括大豆、菊粉、未精制的小麦和大麦、未加工的燕麦以及不可消化的低聚糖，比如果聚糖、聚葡萄糖、低聚果糖（FOS）、低聚半乳糖（GOS）、木糖寡糖（XOS）和阿拉伯糖，如果在饮食中增加其含量均可增加细菌总数和基因丰富度。</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抗性淀粉主要分布在谷薯类和根茎类蔬菜中，可分为四大类（RS1～4）。可以看到抗性淀粉可增加罗氏菌属和真菌。在结直肠腺瘤患者的体内，这两种菌的数量是降低的。</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不可消化的碳水化合物可作为益生元，作用于肠道微生物，以发酵或代谢成有益的化合物，例如短链脂肪酸（SCFA）。</w:t>
      </w:r>
    </w:p>
    <w:p w:rsidR="00CA5983" w:rsidRPr="00332ACC" w:rsidP="00332ACC">
      <w:pPr>
        <w:adjustRightInd w:val="0"/>
        <w:snapToGrid w:val="0"/>
        <w:spacing w:line="288" w:lineRule="auto"/>
        <w:jc w:val="right"/>
        <w:rPr>
          <w:rFonts w:ascii="仿宋" w:eastAsia="仿宋" w:hAnsi="仿宋" w:hint="eastAsia"/>
        </w:rPr>
      </w:pPr>
      <w:r w:rsidRPr="00332ACC" w:rsidR="003C2C6A">
        <w:rPr>
          <w:rFonts w:ascii="仿宋" w:eastAsia="仿宋" w:hAnsi="仿宋"/>
        </w:rPr>
        <w:t>（摘编自《肠道菌群和营养的关系》）</w:t>
      </w:r>
    </w:p>
    <w:p w:rsidR="00CA5983" w:rsidRPr="00332ACC" w:rsidP="00CA5983">
      <w:pPr>
        <w:adjustRightInd w:val="0"/>
        <w:snapToGrid w:val="0"/>
        <w:spacing w:line="288" w:lineRule="auto"/>
        <w:ind w:firstLine="480" w:firstLineChars="200"/>
        <w:rPr>
          <w:rFonts w:ascii="黑体" w:eastAsia="黑体" w:hAnsi="黑体" w:hint="eastAsia"/>
        </w:rPr>
      </w:pPr>
      <w:r w:rsidRPr="00332ACC" w:rsidR="003C2C6A">
        <w:rPr>
          <w:rFonts w:ascii="黑体" w:eastAsia="黑体" w:hAnsi="黑体"/>
        </w:rPr>
        <w:t>材料二：</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自从二十世纪初，梅契尼科夫发现长期饮用酸奶与保加利亚人的长寿密切相关，并提出“酸奶长寿”理论以来，人们逐渐认识到酸奶中的益生乳酸菌对人类健康的重要作用。特别是随着“人类肠道元基因组计划”研究的深入，肠道微生物被誉为人类和动物的一个“重要器官”。研究表明宿主免疫细胞与微生物之间相互作用塑造了粘膜免疫系统，而益生菌可以通过调节肠道菌群平衡和激活粘膜免疫来增强机体免疫功能。蛋白质一能量营养不良症是住院病人和老年人常患的由于感染导致的免疫降低和免疫功能障碍导致的严重疾病，益生菌在增强这类病人营养物质吸收，预防和治疗蛋白质一能量营养不良症具有良好的疗效。</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单独补充益生菌，可以在瞬时增加肠道益生菌的数量，但是其健康作用却是有限的。益生菌的保健功能，主要体现在益生菌在肠道的增殖。每一个人在出生后，其肠道的益生菌比例都相对比较高，这主要因为母乳中含有一种益生元，低聚半乳糖，它是一种益生元，可以选择性的增殖肠道益生菌，但是随着断奶，饮食结构的改变，益生元摄入不足，则益生菌数量对应减少。益生菌增殖，才会有以下几个健康功能，第一，益生菌的增殖，可以生产B族维生素，维生素对人体的健康，大家都明白；第二，益生菌增殖，可以产生短链脂肪酸，可以降级大肠的PH值，抑制有害菌生长，同时短链脂肪酸还可以促进肠道的蠕动，促进排便，这也是益生元解决便秘的原因；第三，一些有益菌可以生产部分抗生素，比如乳酸菌可以生成乳酸菌肽，这是一种天然的抗菌素，可以抑制有害菌的生长。所以，每日补充适量的益生元，才会使肠道的健康得到有效的保证。</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很多人会好奇巴马老人为什么会那么长寿，巴马为什么会成为长寿之县，主要原因是长寿老人的饮食结构很合理，显示老人肠道益生菌的数量处于一个动态平衡的状态。巴马长寿老人肠道菌群中益生菌的比例与青少年相当，主要的原因，是他们的饮食结构中膳食纤维的摄入量满足肠道菌群健康的需要量。所以想要长寿，要不改变饮食结构，摄入足够的膳食纤维，要不每日额外补充14g左右的益生元，以确保肠道健康所需要的膳食纤维。</w:t>
      </w:r>
    </w:p>
    <w:p w:rsidR="00CA5983" w:rsidRPr="00332ACC" w:rsidP="00332ACC">
      <w:pPr>
        <w:adjustRightInd w:val="0"/>
        <w:snapToGrid w:val="0"/>
        <w:spacing w:line="288" w:lineRule="auto"/>
        <w:jc w:val="right"/>
        <w:rPr>
          <w:rFonts w:ascii="仿宋" w:eastAsia="仿宋" w:hAnsi="仿宋" w:hint="eastAsia"/>
        </w:rPr>
      </w:pPr>
      <w:r w:rsidRPr="00332ACC" w:rsidR="003C2C6A">
        <w:rPr>
          <w:rFonts w:ascii="仿宋" w:eastAsia="仿宋" w:hAnsi="仿宋"/>
        </w:rPr>
        <w:t>（摘编自《肠道菌群营养——益生菌和益生元》）</w:t>
      </w:r>
    </w:p>
    <w:p w:rsidR="00CA5983" w:rsidP="00CA5983">
      <w:pPr>
        <w:adjustRightInd w:val="0"/>
        <w:snapToGrid w:val="0"/>
        <w:spacing w:line="288" w:lineRule="auto"/>
        <w:rPr>
          <w:rFonts w:ascii="宋体" w:eastAsia="宋体" w:hAnsi="宋体" w:hint="eastAsia"/>
        </w:rPr>
      </w:pPr>
      <w:r w:rsidRPr="00CA5983" w:rsidR="003C2C6A">
        <w:rPr>
          <w:rFonts w:ascii="宋体" w:eastAsia="宋体" w:hAnsi="宋体"/>
        </w:rPr>
        <w:t>1.下列对材料相关内容的理解和分析，不正确的一项是（3分）（）</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A.饮食在所有影响肠道微生物的因素当中是最有效的一个，肠道菌群与饮食之间存在着一种互惠的关系。</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B.碳水化合物中的乳糖的摄入可以增加肠道中双歧杆菌的数量，同时也可增加有益短链脂肪酸的粪便浓度。</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C.使用人工甜味剂会通过改变肠道菌群来影响受体糖耐量，且相比较于天然糖更容易引起糖耐量的下降。</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D.益生元作为膳食纤维的一种，作用于肠道微生物，可以发酵或者代谢成有益的化合物，促进肠道健康。</w:t>
      </w:r>
    </w:p>
    <w:p w:rsidR="00CA5983" w:rsidP="00CA5983">
      <w:pPr>
        <w:adjustRightInd w:val="0"/>
        <w:snapToGrid w:val="0"/>
        <w:spacing w:line="288" w:lineRule="auto"/>
        <w:rPr>
          <w:rFonts w:ascii="宋体" w:eastAsia="宋体" w:hAnsi="宋体" w:hint="eastAsia"/>
        </w:rPr>
      </w:pPr>
      <w:r w:rsidRPr="00CA5983" w:rsidR="003C2C6A">
        <w:rPr>
          <w:rFonts w:ascii="宋体" w:eastAsia="宋体" w:hAnsi="宋体"/>
        </w:rPr>
        <w:t>2.根据材料内容，下列说法正确的一项是（3分）（ ）</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A.因为富含碳水化合物的一些食物改变肠道菌群的能力很强，所以碳水化合物可能是研究者研究最深人的饮食成分。</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B.益生元的来源较为丰富。只有在饮食中增加益生元的含量，才能增加肠道中细菌的总数以及基因的丰富度。</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C.针对由于感染导致的免疫降低和免疫功能障碍导致的疾病，益生菌可以通过调节肠道菌群平衡来直接治愈。</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D.长寿的方法有改变饮食结构并摄人足够膳食纤维，和每日额外补充适量的益生元，这两种方法在本质上是不一样的。</w:t>
        <w:cr/>
        <w:t>3.下列选项，适合作为论据来支撑材料中关于益生元作用的一项是（3分）（）</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A.每日补充适量的酸奶，可以调节肠道菌群平衡，增强身体免疫力。</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B.适量食用纯燕麦和大豆制成的食品，可以增加细菌总数和基因丰富度。</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C.牛奶中的乳糖可能会导致乳糖不耐受，但是有助于促进身体里钙的吸收。</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D.饮用富含乳酸菌的饮料可以生成乳酸菌肽，乳酸菌肽可以抑制有害菌的生长。</w:t>
      </w:r>
    </w:p>
    <w:p w:rsidR="00CA5983" w:rsidP="00CA5983">
      <w:pPr>
        <w:adjustRightInd w:val="0"/>
        <w:snapToGrid w:val="0"/>
        <w:spacing w:line="288" w:lineRule="auto"/>
        <w:rPr>
          <w:rFonts w:ascii="宋体" w:eastAsia="宋体" w:hAnsi="宋体" w:hint="eastAsia"/>
        </w:rPr>
      </w:pPr>
      <w:r w:rsidRPr="00CA5983" w:rsidR="003C2C6A">
        <w:rPr>
          <w:rFonts w:ascii="宋体" w:eastAsia="宋体" w:hAnsi="宋体"/>
        </w:rPr>
        <w:t>4.根据材料一内容，下列选项对下面这幅图表解读不恰当的一项是（3分）（）</w:t>
      </w:r>
    </w:p>
    <w:p w:rsidR="00CA5983" w:rsidP="00CA5983">
      <w:pPr>
        <w:adjustRightInd w:val="0"/>
        <w:snapToGrid w:val="0"/>
        <w:spacing w:line="288" w:lineRule="auto"/>
        <w:jc w:val="center"/>
        <w:rPr>
          <w:rFonts w:ascii="宋体" w:eastAsia="宋体" w:hAnsi="宋体" w:hint="eastAsia"/>
        </w:rPr>
      </w:pPr>
      <w:r>
        <w:rPr>
          <w:rFonts w:ascii="宋体" w:eastAsia="宋体" w:hAns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98pt;height:109.69pt" stroked="f">
            <v:imagedata r:id="rId5" o:title="微信图片_20240406140330" croptop="25608f" cropbottom="29597f"/>
          </v:shape>
        </w:pict>
      </w:r>
    </w:p>
    <w:p w:rsidR="00CA5983" w:rsidP="00CA5983">
      <w:pPr>
        <w:adjustRightInd w:val="0"/>
        <w:snapToGrid w:val="0"/>
        <w:spacing w:line="288" w:lineRule="auto"/>
        <w:rPr>
          <w:rFonts w:ascii="宋体" w:eastAsia="宋体" w:hAnsi="宋体" w:hint="eastAsia"/>
        </w:rPr>
      </w:pPr>
      <w:r w:rsidRPr="00CA5983" w:rsidR="003C2C6A">
        <w:rPr>
          <w:rFonts w:ascii="宋体" w:eastAsia="宋体" w:hAnsi="宋体"/>
        </w:rPr>
        <w:t>【注】圆形加五边形的链接是糖类，椭圆形的链接是脂质，三角形加方形的链接是膳食</w:t>
        <w:cr/>
        <w:t>维，长条形是益生菌。结肠：大肠的一部分。</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A.在路径①中，花椰菜进入小肠未被降解消化可能与益生菌的分布有关。</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B.在路径①中，花椰菜进入结肠后会在消化过程中产生短链脂肪酸。</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w:t>
      </w:r>
      <w:r>
        <w:rPr>
          <w:rFonts w:ascii="宋体" w:eastAsia="宋体" w:hAnsi="宋体" w:hint="eastAsia"/>
        </w:rPr>
        <w:t>.</w:t>
      </w:r>
      <w:r w:rsidRPr="00CA5983" w:rsidR="003C2C6A">
        <w:rPr>
          <w:rFonts w:ascii="宋体" w:eastAsia="宋体" w:hAnsi="宋体"/>
        </w:rPr>
        <w:t>在路径②中，奶油蛋糕在小肠中就开始了降解消化的过程。</w:t>
      </w:r>
    </w:p>
    <w:p w:rsidR="00CA5983" w:rsidP="00CA5983">
      <w:pPr>
        <w:adjustRightInd w:val="0"/>
        <w:snapToGrid w:val="0"/>
        <w:spacing w:line="288" w:lineRule="auto"/>
        <w:ind w:firstLine="360" w:firstLineChars="150"/>
        <w:rPr>
          <w:rFonts w:ascii="黑体" w:eastAsia="黑体" w:hAnsi="黑体" w:hint="eastAsia"/>
        </w:rPr>
      </w:pPr>
      <w:r w:rsidRPr="00CA5983" w:rsidR="003C2C6A">
        <w:rPr>
          <w:rFonts w:ascii="宋体" w:eastAsia="宋体" w:hAnsi="宋体"/>
        </w:rPr>
        <w:t>D.在路径②中，奶油蛋糕在结肠中促进了更丰富的益生菌的生长。</w:t>
        <w:cr/>
        <w:t>5.请根据两则材料的内容，概括有益于肠道健康的饮食方式并简要述理由。（6分）</w:t>
        <w:cr/>
      </w:r>
      <w:r w:rsidRPr="00CA5983" w:rsidR="003C2C6A">
        <w:rPr>
          <w:rFonts w:ascii="黑体" w:eastAsia="黑体" w:hAnsi="黑体"/>
        </w:rPr>
        <w:t>（二）现代文阅读Ⅱ（本题共4小题，17分）</w:t>
      </w:r>
    </w:p>
    <w:p w:rsidR="00CA5983" w:rsidP="00CA5983">
      <w:pPr>
        <w:adjustRightInd w:val="0"/>
        <w:snapToGrid w:val="0"/>
        <w:spacing w:line="288" w:lineRule="auto"/>
        <w:ind w:firstLine="600" w:firstLineChars="250"/>
        <w:rPr>
          <w:rFonts w:ascii="宋体" w:eastAsia="宋体" w:hAnsi="宋体" w:hint="eastAsia"/>
        </w:rPr>
      </w:pPr>
      <w:r w:rsidRPr="00CA5983" w:rsidR="003C2C6A">
        <w:rPr>
          <w:rFonts w:ascii="宋体" w:eastAsia="宋体" w:hAnsi="宋体"/>
        </w:rPr>
        <w:t>阅读下面的文字，完成6～9题。</w:t>
      </w:r>
    </w:p>
    <w:p w:rsidR="00CA5983" w:rsidRPr="00332ACC" w:rsidP="00CA5983">
      <w:pPr>
        <w:adjustRightInd w:val="0"/>
        <w:snapToGrid w:val="0"/>
        <w:spacing w:line="288" w:lineRule="auto"/>
        <w:jc w:val="center"/>
        <w:rPr>
          <w:rFonts w:ascii="黑体" w:eastAsia="黑体" w:hAnsi="黑体" w:hint="eastAsia"/>
        </w:rPr>
      </w:pPr>
      <w:r w:rsidRPr="00332ACC" w:rsidR="003C2C6A">
        <w:rPr>
          <w:rFonts w:ascii="黑体" w:eastAsia="黑体" w:hAnsi="黑体"/>
        </w:rPr>
        <w:t>安放</w:t>
      </w:r>
    </w:p>
    <w:p w:rsidR="00CA5983" w:rsidP="00CA5983">
      <w:pPr>
        <w:adjustRightInd w:val="0"/>
        <w:snapToGrid w:val="0"/>
        <w:spacing w:line="288" w:lineRule="auto"/>
        <w:jc w:val="center"/>
        <w:rPr>
          <w:rFonts w:ascii="宋体" w:eastAsia="宋体" w:hAnsi="宋体" w:hint="eastAsia"/>
        </w:rPr>
      </w:pPr>
      <w:r w:rsidRPr="00CA5983" w:rsidR="003C2C6A">
        <w:rPr>
          <w:rFonts w:ascii="宋体" w:eastAsia="宋体" w:hAnsi="宋体"/>
        </w:rPr>
        <w:t>梁刚</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有一年回乡，昆明育才书院山长苗漪（字雨亭）兴奋地告诉儿子伟仪：到昆明他慕名去拜访过</w:t>
      </w:r>
      <w:r w:rsidRPr="00332ACC">
        <w:rPr>
          <w:rFonts w:ascii="楷体" w:eastAsia="楷体" w:hAnsi="楷体" w:hint="eastAsia"/>
        </w:rPr>
        <w:t>一</w:t>
      </w:r>
      <w:r w:rsidRPr="00332ACC" w:rsidR="003C2C6A">
        <w:rPr>
          <w:rFonts w:ascii="楷体" w:eastAsia="楷体" w:hAnsi="楷体"/>
        </w:rPr>
        <w:t>位叫孙髯①的大诗人，诗人长他三十多岁，几次走动，成了忘年交。孙髯曾在昆明设帐授徒，教学有方，慕名而来的学生不少。</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清朝乾隆初年，昆明大观楼落成。时年已经八十岁的孙髯写了一百八十字长联，悬挂楼前柱上。长联尽摹滇池景象，极言千年滇史，状物则物势流转，文气贯注；写意则意气驰骋，一扫俗唱。孙联一出，振聋发聩，四方惊动，昆明士民，竞抄殆遍，蔚为滇中盛事。</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伟仪佩服父亲，能将孙髯先生请到边地给乡下孩子上课。</w:t>
      </w:r>
    </w:p>
    <w:p w:rsidR="00CA5983" w:rsidRPr="00332ACC" w:rsidP="00CA5983">
      <w:pPr>
        <w:adjustRightInd w:val="0"/>
        <w:snapToGrid w:val="0"/>
        <w:spacing w:line="288" w:lineRule="auto"/>
        <w:ind w:firstLine="480" w:firstLineChars="200"/>
        <w:rPr>
          <w:rFonts w:ascii="楷体" w:eastAsia="楷体" w:hAnsi="楷体" w:hint="eastAsia"/>
        </w:rPr>
      </w:pPr>
      <w:r w:rsidRPr="00332ACC">
        <w:rPr>
          <w:rFonts w:ascii="楷体" w:eastAsia="楷体" w:hAnsi="楷体" w:hint="eastAsia"/>
        </w:rPr>
        <w:t>一</w:t>
      </w:r>
      <w:r w:rsidRPr="00332ACC" w:rsidR="003C2C6A">
        <w:rPr>
          <w:rFonts w:ascii="楷体" w:eastAsia="楷体" w:hAnsi="楷体"/>
        </w:rPr>
        <w:t>次，孙髯说起“雁塔诗会”，伟仪接道：“先生在大观楼长联中写过“两行秋雁，一枕清霜’…八年前您老这副长联横空出世，我父亲就要我熟读，前年他还跟我讲解过长联。上联先生写五百里滇池奔涌而来，气势磅礴。下联先生借景抒情，让长联内涵再次升华。数千年的历史涌上心头，先生道破了中国自秦汉以来数千年的改朝换代其结果无一例外的都是‘珠帘画栋，卷不及暮雨朝云’的历史结局，而一幅‘两行秋雁，一枕清霜’的景致风光，让人不由得联想到《茅屋为秋风所破歌》中的‘俄顷风定云墨色，秋天漠漠向昏黑’的悲情画面</w:t>
      </w:r>
      <w:r w:rsidRPr="00332ACC">
        <w:rPr>
          <w:rFonts w:ascii="楷体" w:eastAsia="楷体" w:hAnsi="楷体"/>
        </w:rPr>
        <w:t>……”</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听伟仪一说，孙髯有了表达欲望：“正如苏东坡所言“人生识字忧惠始’。一个真正的诗人，在纸上写下第一行的第一个字，就踏上了清修、苦修、参悟之路，因为，在人间活着，一个读书人、书写者所要担当的命运与生俱来，也就是《诗经》上说的“心之忧矣，我歌且谣’。杜甫如此，苏东坡如此。</w:t>
      </w:r>
      <w:r w:rsidRPr="00332ACC">
        <w:rPr>
          <w:rFonts w:ascii="楷体" w:eastAsia="楷体" w:hAnsi="楷体"/>
        </w:rPr>
        <w:t>”</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苗家祠堂建在村中心。孙髯第一次进祠堂，就被正门头上“苗氏宗祠”匾额和两边的对联吸引住了：雨顺风调四时无害；民安物阜一视同仁。为雨亭手书，一笔大楷恭敬朴拙，沉实磊落，内敛端严。一辈子醉心笔墨的他真切地感受到，这书法笔力中是一种精神的“藏锋”。他常把目光放在这些字迹上，见字如见人，心头一暖。</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私塾设在祠堂一楼的一间厢房。孙髯授课时，伟仪会悄悄去看。先生依然是沿袭千年“三百千”的教学方法：先读《三字经《百家姓》，接着读《千字文》，这都属识字教育；读过“三百千”，再读“四书”“五经”。《弟子规》也要读，这是礼节教育，使之懂得做人处世等规矩。习字课上，先生从扶手润字开始，再描红，再写映本，进而临帖</w:t>
      </w:r>
      <w:r w:rsidRPr="00332ACC">
        <w:rPr>
          <w:rFonts w:ascii="楷体" w:eastAsia="楷体" w:hAnsi="楷体"/>
        </w:rPr>
        <w:t>……</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但他很快就看到了先生教学的别出心裁。仲春的一天，先生教孩子们读杜甫的《绝句》：“两个黄鹏鸣翠柳，一行白鹭上青天。窗含西岭千秋雪，门泊东吴万里船。”他把孩子带到村外的田野，指着几只喜鹊说：“我们这儿没有黄鹂，就以喜鹊充当吧，你们听，它们的叫声喜气洋洋，把柳树都叫绿了；白鹭，就不只是一行两行了。青天，就是蔚蓝色的天，看头顶的天空有多蓝。”他用手一指——在蔚蓝的上空，飞着十几行白鹭。他说:“现在没雪，但可以看西山的梨花，白亮亮一大片，可以将它想象成西岭的雪。至于东吴，也就是长江下游，我们有晃桥河，虽然远没长江大。船呢，黄花村的渔船，不是停在河潭那儿吗？”伟仪想，先生这样直观鲜活的教授解读，对这首诗，再木讷的孩子也能心领神会。</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下了晚学，先生见一个满头白发的人双手抱拳立在面前，“我是李尧畴，拜见先生，真乃三生有幸。</w:t>
      </w:r>
      <w:r w:rsidRPr="00332ACC">
        <w:rPr>
          <w:rFonts w:ascii="楷体" w:eastAsia="楷体" w:hAnsi="楷体"/>
        </w:rPr>
        <w:t>”</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孙髯想不到昨天伟仪才跟他说的人这么快就来了。他说：“跟我到菜园摘菜去。”</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李尧畴一愣：先生的声名他早已熟知，只是一直无缘结识。先生沧海文心，自成风流，他多次冲着那副长联去拜谒昆明大观楼。那一百八十字，接通春秋文学传统，忧国忧民，集纪实言理抒情于一体，气韵沉雄，浑然天成。唯有诗人内在的灵魂力量，才能成就这样的“秀杰之作”。更可贵的是，先生虽不问科举，一介布衣，也不忘天下废兴和民之忧乐，却保持着传统士大夫的“忧国忧民，佐治天下”情怀。为治水患，他曾溯流而上，考察金沙江，提出“引金济滇”的设想，又考察盘龙江，写成《盘龙江水利图说》。有人颂扬先生是“布衣联圣”，他自称“布衣寒士</w:t>
      </w:r>
      <w:r w:rsidRPr="00332ACC">
        <w:rPr>
          <w:rFonts w:ascii="楷体" w:eastAsia="楷体" w:hAnsi="楷体"/>
        </w:rPr>
        <w:t>”……</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席上，伟仪发现，李尧畴几次提起大观楼长联，都被先生用另外的话题岔开。</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伟仪说：“先生，父亲和我说过，世上没有无源之水，无本之木……王勃的《滕王阁序》、杜牧的《阿房宫赋》、范仲淹的《岳阳楼记》、欧阳修的《丰乐亭记醉翁亭记》、苏轼的《赤壁赋》，它们不是对联，但先生的长联却有这些作品的影子</w:t>
      </w:r>
      <w:r w:rsidRPr="00332ACC">
        <w:rPr>
          <w:rFonts w:ascii="楷体" w:eastAsia="楷体" w:hAnsi="楷体"/>
        </w:rPr>
        <w:t>…”</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李尧畴微笑：“伟仪是想表达先生的长联的渊源来自哪里吧？</w:t>
      </w:r>
      <w:r w:rsidRPr="00332ACC">
        <w:rPr>
          <w:rFonts w:ascii="楷体" w:eastAsia="楷体" w:hAnsi="楷体"/>
        </w:rPr>
        <w:t>”</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伟仪点头。</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孙髯道：“不瞒诸位，少小时，我熟读过不少名扬天下的诗词曲赋，成年后，最爱的则是岳飞的《满江红》，抄了不知多少遍，肯定深受感染。然对吾乡秦地的秦腔，就少有人知了。几千年来，秦风雄劲悲激，秦腔亦然。有史记载：自秦襄公创建秦国以来，变温柔懦弱之气，成刚劲激昂之风，作金石之声。由此可管窥秦风之始。李斯《谏逐客书》也曾说：快人耳目者，真秦之声也。＇由此也可稍知秦腔之原始大气和粗犷。但说实话，当时我在作联时，压根没有想到这些，事后方才觉悟回味到，秦腔那种雄劲悲激已经渗透在我的联子里。</w:t>
      </w:r>
      <w:r w:rsidRPr="00332ACC">
        <w:rPr>
          <w:rFonts w:ascii="楷体" w:eastAsia="楷体" w:hAnsi="楷体"/>
        </w:rPr>
        <w:t>”</w:t>
      </w:r>
    </w:p>
    <w:p w:rsidR="00CA5983" w:rsidRPr="00332ACC" w:rsidP="00CA5983">
      <w:pPr>
        <w:adjustRightInd w:val="0"/>
        <w:snapToGrid w:val="0"/>
        <w:spacing w:line="288" w:lineRule="auto"/>
        <w:ind w:firstLine="480" w:firstLineChars="200"/>
        <w:rPr>
          <w:rFonts w:ascii="楷体" w:eastAsia="楷体" w:hAnsi="楷体" w:hint="eastAsia"/>
        </w:rPr>
      </w:pPr>
      <w:r w:rsidRPr="00332ACC" w:rsidR="003C2C6A">
        <w:rPr>
          <w:rFonts w:ascii="楷体" w:eastAsia="楷体" w:hAnsi="楷体"/>
        </w:rPr>
        <w:t>李尧畴击掌：“今天我知道了先生长联神脉之由来。</w:t>
      </w:r>
      <w:r w:rsidRPr="00332ACC">
        <w:rPr>
          <w:rFonts w:ascii="楷体" w:eastAsia="楷体" w:hAnsi="楷体"/>
        </w:rPr>
        <w:t>”</w:t>
      </w:r>
    </w:p>
    <w:p w:rsidR="00CA5983" w:rsidP="00CA5983">
      <w:pPr>
        <w:adjustRightInd w:val="0"/>
        <w:snapToGrid w:val="0"/>
        <w:spacing w:line="288" w:lineRule="auto"/>
        <w:jc w:val="right"/>
        <w:rPr>
          <w:rFonts w:ascii="宋体" w:eastAsia="宋体" w:hAnsi="宋体" w:hint="eastAsia"/>
        </w:rPr>
      </w:pPr>
      <w:r w:rsidRPr="00CA5983" w:rsidR="003C2C6A">
        <w:rPr>
          <w:rFonts w:ascii="宋体" w:eastAsia="宋体" w:hAnsi="宋体"/>
        </w:rPr>
        <w:t>（选自《边疆文学》2023年第7期，有删改）</w:t>
      </w:r>
    </w:p>
    <w:p w:rsidR="00CA5983" w:rsidP="00CA5983">
      <w:pPr>
        <w:adjustRightInd w:val="0"/>
        <w:snapToGrid w:val="0"/>
        <w:spacing w:line="288" w:lineRule="auto"/>
        <w:rPr>
          <w:rFonts w:ascii="仿宋" w:eastAsia="仿宋" w:hAnsi="仿宋" w:hint="eastAsia"/>
        </w:rPr>
      </w:pPr>
      <w:r w:rsidRPr="00CA5983" w:rsidR="003C2C6A">
        <w:rPr>
          <w:rFonts w:ascii="仿宋" w:eastAsia="仿宋" w:hAnsi="仿宋"/>
        </w:rPr>
        <w:t>【注】①孙髯：清代云南学者、名士，终生不仕。因其父在云南任武官，随父寓居昆明。他的大观楼长联号称天下第一长联、海内长联第一佳作，被后人尊称为“联圣”。后应邀到弥勒县授徒，门墙桃李，一时称盛。②李尧畴：清代康熙戊成科进士，官至礼部校书。回乡守丧期满后，起赴云南姚州府教授，门下多才俊。他对大观楼长联倒背如流，赞叹不已。</w:t>
      </w:r>
    </w:p>
    <w:p w:rsidR="00CA5983" w:rsidP="00CA5983">
      <w:pPr>
        <w:adjustRightInd w:val="0"/>
        <w:snapToGrid w:val="0"/>
        <w:spacing w:line="288" w:lineRule="auto"/>
        <w:rPr>
          <w:rFonts w:ascii="宋体" w:eastAsia="宋体" w:hAnsi="宋体" w:hint="eastAsia"/>
        </w:rPr>
      </w:pPr>
      <w:r w:rsidRPr="00CA5983" w:rsidR="003C2C6A">
        <w:rPr>
          <w:rFonts w:ascii="宋体" w:eastAsia="宋体" w:hAnsi="宋体"/>
        </w:rPr>
        <w:t>6.下列对小说相关内容的理解，正确的一项是（3分）（）</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A.苗漪任官学山长，和孙髯成为忘年之交，并能请他来村中教蒙学，可见其本人才学甚高。</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B.孙髯也期盼风调雨顺、物阜民安，故而会被祠的匾额和两边的对联吸引，感到心头一暖。</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C.孙教学有法，既运用循序渐</w:t>
      </w:r>
      <w:r>
        <w:rPr>
          <w:rFonts w:ascii="宋体" w:eastAsia="宋体" w:hAnsi="宋体"/>
        </w:rPr>
        <w:t>进的一般教学规律，也能采用实地体验和联想法激活学生</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D.李尧畴仰慕孙髯</w:t>
      </w:r>
      <w:r>
        <w:rPr>
          <w:rFonts w:ascii="宋体" w:eastAsia="宋体" w:hAnsi="宋体"/>
        </w:rPr>
        <w:t>的才学，也有和孙髯类似的情怀和经历，二人因此一见如故，毫不生疏</w:t>
      </w:r>
    </w:p>
    <w:p w:rsidR="00CA5983" w:rsidP="00CA5983">
      <w:pPr>
        <w:adjustRightInd w:val="0"/>
        <w:snapToGrid w:val="0"/>
        <w:spacing w:line="288" w:lineRule="auto"/>
        <w:rPr>
          <w:rFonts w:ascii="宋体" w:eastAsia="宋体" w:hAnsi="宋体" w:hint="eastAsia"/>
        </w:rPr>
      </w:pPr>
      <w:r w:rsidRPr="00CA5983" w:rsidR="003C2C6A">
        <w:rPr>
          <w:rFonts w:ascii="宋体" w:eastAsia="宋体" w:hAnsi="宋体"/>
        </w:rPr>
        <w:t>7.下列对小说艺术特色的分析鉴赏，不正确的一项是（3分）（</w:t>
      </w:r>
      <w:r>
        <w:rPr>
          <w:rFonts w:ascii="宋体" w:eastAsia="宋体" w:hAnsi="宋体" w:hint="eastAsia"/>
        </w:rPr>
        <w:t xml:space="preserve">    ）</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A.本文运用全知视</w:t>
      </w:r>
      <w:r>
        <w:rPr>
          <w:rFonts w:ascii="宋体" w:eastAsia="宋体" w:hAnsi="宋体"/>
        </w:rPr>
        <w:t>角叙述，尤其在多处用伟仪视角展开情节，利于客观真实塑造孙髯形象</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B本文有多处和照应。如开头写孙在昆明的教学有方为后来他到私教学作。</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C.插叙李尧畴对孙髯声名的熟知情况，一定程度上补充了世人赞孙髯“布衣联圣”的原因。</w:t>
      </w:r>
    </w:p>
    <w:p w:rsidR="00CA5983" w:rsidP="00CA5983">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D.和《三国演义</w:t>
      </w:r>
      <w:r>
        <w:rPr>
          <w:rFonts w:ascii="宋体" w:eastAsia="宋体" w:hAnsi="宋体"/>
        </w:rPr>
        <w:t>水浒传》一样，本文也尽可能还原历史现场原貌，从事实细节处再现之</w:t>
      </w:r>
    </w:p>
    <w:p w:rsidR="00CA5983" w:rsidP="00CA5983">
      <w:pPr>
        <w:adjustRightInd w:val="0"/>
        <w:snapToGrid w:val="0"/>
        <w:spacing w:line="288" w:lineRule="auto"/>
        <w:rPr>
          <w:rFonts w:ascii="黑体" w:eastAsia="黑体" w:hAnsi="黑体" w:hint="eastAsia"/>
        </w:rPr>
      </w:pPr>
      <w:r w:rsidRPr="00CA5983" w:rsidR="003C2C6A">
        <w:rPr>
          <w:rFonts w:ascii="宋体" w:eastAsia="宋体" w:hAnsi="宋体"/>
        </w:rPr>
        <w:t>8.这篇以历史人物为原型的小说，在语言运用上富有传统文化韵味。请结合本文简要分析。（5分）</w:t>
        <w:cr/>
        <w:t>9.文中多次提及“大观楼长联”，有怎样的艺术效果？请结合小说简要分析。（6分）</w:t>
        <w:cr/>
      </w:r>
      <w:r w:rsidRPr="00CA5983" w:rsidR="003C2C6A">
        <w:rPr>
          <w:rFonts w:ascii="黑体" w:eastAsia="黑体" w:hAnsi="黑体"/>
        </w:rPr>
        <w:t>二、古代诗文阅读（35分）</w:t>
      </w:r>
    </w:p>
    <w:p w:rsidR="00CA5983" w:rsidP="00CA5983">
      <w:pPr>
        <w:adjustRightInd w:val="0"/>
        <w:snapToGrid w:val="0"/>
        <w:spacing w:line="288" w:lineRule="auto"/>
        <w:rPr>
          <w:rFonts w:ascii="宋体" w:eastAsia="宋体" w:hAnsi="宋体" w:hint="eastAsia"/>
        </w:rPr>
      </w:pPr>
      <w:r w:rsidRPr="00CA5983" w:rsidR="003C2C6A">
        <w:rPr>
          <w:rFonts w:ascii="宋体" w:eastAsia="宋体" w:hAnsi="宋体"/>
        </w:rPr>
        <w:t>（一）文言文阅读（本题共5小题，20分）</w:t>
      </w:r>
    </w:p>
    <w:p w:rsidR="00CA5983" w:rsidP="00CA5983">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阅读下面的文言文，完成10～14题。</w:t>
      </w:r>
    </w:p>
    <w:p w:rsidR="00CA5983" w:rsidP="00CA5983">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材料一：</w:t>
      </w:r>
    </w:p>
    <w:p w:rsidR="00CA5983" w:rsidRPr="002A0367" w:rsidP="00CA5983">
      <w:pPr>
        <w:adjustRightInd w:val="0"/>
        <w:snapToGrid w:val="0"/>
        <w:spacing w:line="288" w:lineRule="auto"/>
        <w:ind w:firstLine="480" w:firstLineChars="200"/>
        <w:rPr>
          <w:rFonts w:ascii="楷体" w:eastAsia="楷体" w:hAnsi="楷体" w:hint="eastAsia"/>
        </w:rPr>
      </w:pPr>
      <w:r w:rsidRPr="002A0367" w:rsidR="003C2C6A">
        <w:rPr>
          <w:rFonts w:ascii="楷体" w:eastAsia="楷体" w:hAnsi="楷体"/>
        </w:rPr>
        <w:t>春秋之末，至于战国，诸侯卿相，皆争养士自谋。</w:t>
      </w:r>
      <w:r w:rsidRPr="00332ACC" w:rsidR="003C2C6A">
        <w:rPr>
          <w:rFonts w:ascii="楷体" w:eastAsia="楷体" w:hAnsi="楷体"/>
          <w:u w:val="wave"/>
        </w:rPr>
        <w:t>其谋夫说客谈天雕龙坚白同异之流下至击剑打鼎，</w:t>
      </w:r>
      <w:r w:rsidRPr="002A0367" w:rsidR="003C2C6A">
        <w:rPr>
          <w:rFonts w:ascii="楷体" w:eastAsia="楷体" w:hAnsi="楷体"/>
        </w:rPr>
        <w:t>鸡鸣狗盗之</w:t>
      </w:r>
      <w:r w:rsidRPr="00332ACC" w:rsidR="003C2C6A">
        <w:rPr>
          <w:rFonts w:ascii="楷体" w:eastAsia="楷体" w:hAnsi="楷体"/>
          <w:b/>
          <w:em w:val="dot"/>
        </w:rPr>
        <w:t>徒</w:t>
      </w:r>
      <w:r w:rsidRPr="002A0367" w:rsidR="003C2C6A">
        <w:rPr>
          <w:rFonts w:ascii="楷体" w:eastAsia="楷体" w:hAnsi="楷体"/>
        </w:rPr>
        <w:t>，莫不宾礼。</w:t>
      </w:r>
      <w:r w:rsidRPr="00332ACC" w:rsidR="003C2C6A">
        <w:rPr>
          <w:rFonts w:ascii="楷体" w:eastAsia="楷体" w:hAnsi="楷体"/>
          <w:u w:val="single"/>
        </w:rPr>
        <w:t>廉衣玉食，以馆于上者，不可胜数。</w:t>
      </w:r>
      <w:r w:rsidRPr="002A0367" w:rsidR="003C2C6A">
        <w:rPr>
          <w:rFonts w:ascii="楷体" w:eastAsia="楷体" w:hAnsi="楷体"/>
        </w:rPr>
        <w:t>此皆奸民蠹国者，民何以支而国何以堪乎？</w:t>
      </w:r>
    </w:p>
    <w:p w:rsidR="00CA5983" w:rsidRPr="002A0367" w:rsidP="00CA5983">
      <w:pPr>
        <w:adjustRightInd w:val="0"/>
        <w:snapToGrid w:val="0"/>
        <w:spacing w:line="288" w:lineRule="auto"/>
        <w:ind w:firstLine="480" w:firstLineChars="200"/>
        <w:rPr>
          <w:rFonts w:ascii="楷体" w:eastAsia="楷体" w:hAnsi="楷体" w:hint="eastAsia"/>
        </w:rPr>
      </w:pPr>
      <w:r w:rsidRPr="002A0367" w:rsidR="003C2C6A">
        <w:rPr>
          <w:rFonts w:ascii="楷体" w:eastAsia="楷体" w:hAnsi="楷体"/>
        </w:rPr>
        <w:t>苏子曰：此先王之所不能免也。国之有奸，犹鸟兽之有鸷猛，昆虫之有毒整也。区处条理，使各安其处，则有之矣；锄而尽去之，则无是道也。吾</w:t>
      </w:r>
      <w:r w:rsidRPr="00332ACC" w:rsidR="003C2C6A">
        <w:rPr>
          <w:rFonts w:ascii="楷体" w:eastAsia="楷体" w:hAnsi="楷体"/>
          <w:b/>
          <w:em w:val="dot"/>
        </w:rPr>
        <w:t>考</w:t>
      </w:r>
      <w:r w:rsidRPr="002A0367" w:rsidR="003C2C6A">
        <w:rPr>
          <w:rFonts w:ascii="楷体" w:eastAsia="楷体" w:hAnsi="楷体"/>
        </w:rPr>
        <w:t>之世变，知六国之所以久存，而秦之所以速亡者，盖出于此，不可不察也。</w:t>
      </w:r>
    </w:p>
    <w:p w:rsidR="00CA5983" w:rsidRPr="002A0367" w:rsidP="00CA5983">
      <w:pPr>
        <w:adjustRightInd w:val="0"/>
        <w:snapToGrid w:val="0"/>
        <w:spacing w:line="288" w:lineRule="auto"/>
        <w:ind w:firstLine="480" w:firstLineChars="200"/>
        <w:rPr>
          <w:rFonts w:ascii="楷体" w:eastAsia="楷体" w:hAnsi="楷体" w:hint="eastAsia"/>
        </w:rPr>
      </w:pPr>
      <w:r w:rsidRPr="002A0367" w:rsidR="003C2C6A">
        <w:rPr>
          <w:rFonts w:ascii="楷体" w:eastAsia="楷体" w:hAnsi="楷体"/>
        </w:rPr>
        <w:t>夫智、勇、辩、力，此四者皆天民之秀杰也，类不能恶衣食以养人，皆役人以自养也。故先王分天下之富贵与此四者共之。此四者不失职，则民靖矣。四者虽异，先王因俗设法，使出于一：三代以上出于学，战国至秦出于客，汉以后出于郡县吏，魏晋以来出于九品中正，隋、唐至今出于科举。虽不尽然，取其多者论之。六国之君虐用其民，不减始皇二世，然当是时百姓无一叛者；以凡民之秀杰者，多以客养之，不失职也。其力耕以奉上，皆椎鲁无能为者，虽欲怨叛，而莫为之先，此其所以少安而不即亡也。</w:t>
      </w:r>
    </w:p>
    <w:p w:rsidR="00CA5983" w:rsidP="002A0367">
      <w:pPr>
        <w:adjustRightInd w:val="0"/>
        <w:snapToGrid w:val="0"/>
        <w:spacing w:line="288" w:lineRule="auto"/>
        <w:jc w:val="right"/>
        <w:rPr>
          <w:rFonts w:ascii="宋体" w:eastAsia="宋体" w:hAnsi="宋体" w:hint="eastAsia"/>
        </w:rPr>
      </w:pPr>
      <w:r w:rsidRPr="00CA5983" w:rsidR="003C2C6A">
        <w:rPr>
          <w:rFonts w:ascii="宋体" w:eastAsia="宋体" w:hAnsi="宋体"/>
        </w:rPr>
        <w:t>（节选自苏轼《六国论》）</w:t>
      </w:r>
    </w:p>
    <w:p w:rsidR="00CA5983" w:rsidP="00CA5983">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材料二：</w:t>
      </w:r>
    </w:p>
    <w:p w:rsidR="00CA5983" w:rsidRPr="002A0367" w:rsidP="00CA5983">
      <w:pPr>
        <w:adjustRightInd w:val="0"/>
        <w:snapToGrid w:val="0"/>
        <w:spacing w:line="288" w:lineRule="auto"/>
        <w:ind w:firstLine="480" w:firstLineChars="200"/>
        <w:rPr>
          <w:rFonts w:ascii="楷体" w:eastAsia="楷体" w:hAnsi="楷体" w:hint="eastAsia"/>
        </w:rPr>
      </w:pPr>
      <w:r w:rsidRPr="002A0367" w:rsidR="003C2C6A">
        <w:rPr>
          <w:rFonts w:ascii="楷体" w:eastAsia="楷体" w:hAnsi="楷体"/>
        </w:rPr>
        <w:t>尝读六国《世家》，</w:t>
      </w:r>
      <w:r w:rsidRPr="00332ACC" w:rsidR="003C2C6A">
        <w:rPr>
          <w:rFonts w:ascii="楷体" w:eastAsia="楷体" w:hAnsi="楷体"/>
          <w:b/>
          <w:em w:val="dot"/>
        </w:rPr>
        <w:t>窃</w:t>
      </w:r>
      <w:r w:rsidRPr="002A0367" w:rsidR="003C2C6A">
        <w:rPr>
          <w:rFonts w:ascii="楷体" w:eastAsia="楷体" w:hAnsi="楷体"/>
        </w:rPr>
        <w:t>怪天下之诸侯，以五倍之地，十倍之众，发愤西向，以攻山西千里之秦，而不免于灭亡。常为之深思远虑，以为必有可以自安之计，盖未尝不咎其当时之士虑患之疏，而见利之浅，且不知天下之势也。</w:t>
      </w:r>
    </w:p>
    <w:p w:rsidR="002A0367" w:rsidRPr="002A0367" w:rsidP="00CA5983">
      <w:pPr>
        <w:adjustRightInd w:val="0"/>
        <w:snapToGrid w:val="0"/>
        <w:spacing w:line="288" w:lineRule="auto"/>
        <w:ind w:firstLine="480" w:firstLineChars="200"/>
        <w:rPr>
          <w:rFonts w:ascii="楷体" w:eastAsia="楷体" w:hAnsi="楷体" w:hint="eastAsia"/>
        </w:rPr>
      </w:pPr>
      <w:r w:rsidRPr="002A0367" w:rsidR="003C2C6A">
        <w:rPr>
          <w:rFonts w:ascii="楷体" w:eastAsia="楷体" w:hAnsi="楷体"/>
        </w:rPr>
        <w:t>委</w:t>
      </w:r>
      <w:r w:rsidRPr="00332ACC" w:rsidR="003C2C6A">
        <w:rPr>
          <w:rFonts w:ascii="楷体" w:eastAsia="楷体" w:hAnsi="楷体"/>
          <w:b/>
          <w:em w:val="dot"/>
        </w:rPr>
        <w:t>区区</w:t>
      </w:r>
      <w:r w:rsidRPr="002A0367" w:rsidR="003C2C6A">
        <w:rPr>
          <w:rFonts w:ascii="楷体" w:eastAsia="楷体" w:hAnsi="楷体"/>
        </w:rPr>
        <w:t>之韩、魏，以当强虎狼之秦，彼安得不折而入于秦哉？夫韩、魏不能独当秦，而天下之诸侯，藉之以蔽其西，故莫如厚韩亲魏以摈秦。秦人不敢逾韩、魏以窥齐、楚、燕、赵之国，而齐、楚、燕、赵之国，因得以自完于其间矣。以四无事之国，佐当寇之韩、魏，使韩、魏无东顾之忧，而为天下出身以当秦兵；以二国委秦，而四国休息于内，以阴助其急，若此，可以应夫无穷，彼秦者将何为哉！</w:t>
      </w:r>
      <w:r w:rsidRPr="00332ACC" w:rsidR="003C2C6A">
        <w:rPr>
          <w:rFonts w:ascii="楷体" w:eastAsia="楷体" w:hAnsi="楷体"/>
          <w:u w:val="single"/>
        </w:rPr>
        <w:t>不知出此，而乃贪疆埸尺寸之利背盟败约，以自相屠灭。</w:t>
      </w:r>
      <w:r w:rsidRPr="002A0367" w:rsidR="003C2C6A">
        <w:rPr>
          <w:rFonts w:ascii="楷体" w:eastAsia="楷体" w:hAnsi="楷体"/>
        </w:rPr>
        <w:t>秦兵未出，而天下诸侯已自困矣。至于秦人得伺其隙以取其国，可不悲哉！</w:t>
      </w:r>
    </w:p>
    <w:p w:rsidR="002A0367" w:rsidP="002A0367">
      <w:pPr>
        <w:adjustRightInd w:val="0"/>
        <w:snapToGrid w:val="0"/>
        <w:spacing w:line="288" w:lineRule="auto"/>
        <w:jc w:val="right"/>
        <w:rPr>
          <w:rFonts w:ascii="宋体" w:eastAsia="宋体" w:hAnsi="宋体" w:hint="eastAsia"/>
        </w:rPr>
      </w:pPr>
      <w:r w:rsidRPr="00CA5983" w:rsidR="003C2C6A">
        <w:rPr>
          <w:rFonts w:ascii="宋体" w:eastAsia="宋体" w:hAnsi="宋体"/>
        </w:rPr>
        <w:t>（节选自苏辙《六国论）</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10.材料一画波浪线的部分有三处需要断句，请用铅笔将答题卡上相应位置的答案标号涂黑，每涂对一处给1分涂黑超过三处不给分。（3分）</w:t>
      </w:r>
    </w:p>
    <w:p w:rsidR="002A0367" w:rsidP="002A0367">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其谋夫</w:t>
      </w:r>
      <w:r w:rsidRPr="000825FE" w:rsidR="003C2C6A">
        <w:rPr>
          <w:rFonts w:ascii="Times New Roman" w:eastAsia="宋体" w:hAnsi="Times New Roman"/>
          <w:bdr w:val="single" w:sz="4" w:space="0" w:color="auto"/>
        </w:rPr>
        <w:t>A</w:t>
      </w:r>
      <w:r w:rsidRPr="00CA5983" w:rsidR="003C2C6A">
        <w:rPr>
          <w:rFonts w:ascii="宋体" w:eastAsia="宋体" w:hAnsi="宋体"/>
        </w:rPr>
        <w:t>说客</w:t>
      </w:r>
      <w:r w:rsidRPr="000825FE" w:rsidR="003C2C6A">
        <w:rPr>
          <w:rFonts w:ascii="Times New Roman" w:eastAsia="宋体" w:hAnsi="Times New Roman"/>
          <w:bdr w:val="single" w:sz="4" w:space="0" w:color="auto"/>
        </w:rPr>
        <w:t>B</w:t>
      </w:r>
      <w:r w:rsidRPr="00CA5983" w:rsidR="003C2C6A">
        <w:rPr>
          <w:rFonts w:ascii="宋体" w:eastAsia="宋体" w:hAnsi="宋体"/>
        </w:rPr>
        <w:t>谈天</w:t>
      </w:r>
      <w:r w:rsidRPr="000825FE" w:rsidR="003C2C6A">
        <w:rPr>
          <w:rFonts w:ascii="Times New Roman" w:eastAsia="宋体" w:hAnsi="Times New Roman"/>
          <w:bdr w:val="single" w:sz="4" w:space="0" w:color="auto"/>
        </w:rPr>
        <w:t>C</w:t>
      </w:r>
      <w:r w:rsidRPr="00CA5983" w:rsidR="003C2C6A">
        <w:rPr>
          <w:rFonts w:ascii="宋体" w:eastAsia="宋体" w:hAnsi="宋体"/>
        </w:rPr>
        <w:t>雕龙</w:t>
      </w:r>
      <w:r w:rsidRPr="000825FE" w:rsidR="003C2C6A">
        <w:rPr>
          <w:rFonts w:ascii="Times New Roman" w:eastAsia="宋体" w:hAnsi="Times New Roman"/>
          <w:bdr w:val="single" w:sz="4" w:space="0" w:color="auto"/>
        </w:rPr>
        <w:t>D</w:t>
      </w:r>
      <w:r w:rsidRPr="00CA5983" w:rsidR="003C2C6A">
        <w:rPr>
          <w:rFonts w:ascii="宋体" w:eastAsia="宋体" w:hAnsi="宋体"/>
        </w:rPr>
        <w:t>坚白</w:t>
      </w:r>
      <w:r w:rsidRPr="000825FE" w:rsidR="003C2C6A">
        <w:rPr>
          <w:rFonts w:ascii="Times New Roman" w:eastAsia="宋体" w:hAnsi="Times New Roman"/>
          <w:bdr w:val="single" w:sz="4" w:space="0" w:color="auto"/>
        </w:rPr>
        <w:t>E</w:t>
      </w:r>
      <w:r w:rsidRPr="00CA5983" w:rsidR="003C2C6A">
        <w:rPr>
          <w:rFonts w:ascii="宋体" w:eastAsia="宋体" w:hAnsi="宋体"/>
        </w:rPr>
        <w:t>同异</w:t>
      </w:r>
      <w:r w:rsidRPr="000825FE" w:rsidR="003C2C6A">
        <w:rPr>
          <w:rFonts w:ascii="Times New Roman" w:eastAsia="宋体" w:hAnsi="Times New Roman"/>
          <w:bdr w:val="single" w:sz="4" w:space="0" w:color="auto"/>
        </w:rPr>
        <w:t>F</w:t>
      </w:r>
      <w:r w:rsidRPr="00CA5983" w:rsidR="003C2C6A">
        <w:rPr>
          <w:rFonts w:ascii="宋体" w:eastAsia="宋体" w:hAnsi="宋体"/>
        </w:rPr>
        <w:t>之流</w:t>
      </w:r>
      <w:r w:rsidRPr="000825FE" w:rsidR="003C2C6A">
        <w:rPr>
          <w:rFonts w:ascii="Times New Roman" w:eastAsia="宋体" w:hAnsi="Times New Roman"/>
          <w:bdr w:val="single" w:sz="4" w:space="0" w:color="auto"/>
        </w:rPr>
        <w:t>G</w:t>
      </w:r>
      <w:r w:rsidRPr="00CA5983" w:rsidR="003C2C6A">
        <w:rPr>
          <w:rFonts w:ascii="宋体" w:eastAsia="宋体" w:hAnsi="宋体"/>
        </w:rPr>
        <w:t>下至击剑</w:t>
      </w:r>
      <w:r w:rsidRPr="000825FE" w:rsidR="003C2C6A">
        <w:rPr>
          <w:rFonts w:ascii="Times New Roman" w:eastAsia="宋体" w:hAnsi="Times New Roman"/>
          <w:bdr w:val="single" w:sz="4" w:space="0" w:color="auto"/>
        </w:rPr>
        <w:t>H</w:t>
      </w:r>
      <w:r w:rsidRPr="00CA5983" w:rsidR="003C2C6A">
        <w:rPr>
          <w:rFonts w:ascii="宋体" w:eastAsia="宋体" w:hAnsi="宋体"/>
        </w:rPr>
        <w:t>扛鼎</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11.下列对材料中加点的词语及相关内容的解说，不正确的一项是（3分）（）</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A.徒，指同一类别的人，与《过秦论》中“迁徙之徒”中的“徒”词义相同。</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B考，指审察、察考，与《石钟山记》中“而陋者乃以斧斤考击而求之”中的“考”词义不同。</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C.窃，谦辞，私自，与《答司马谏议书》中“窃以为与君实游处相好之日久”中的“窃”词义相同。</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D.区区，指少小，与孔雀东南飞并序》”感君区区杯”中的“区区”词义不同。</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12.下列对材料有关内容的分析和概述，不正确的一项是（3分）</w:t>
      </w:r>
      <w:r>
        <w:rPr>
          <w:rFonts w:ascii="宋体" w:eastAsia="宋体" w:hAnsi="宋体" w:hint="eastAsia"/>
        </w:rPr>
        <w:t xml:space="preserve">（   </w:t>
      </w:r>
      <w:r w:rsidRPr="00CA5983" w:rsidR="003C2C6A">
        <w:rPr>
          <w:rFonts w:ascii="宋体" w:eastAsia="宋体" w:hAnsi="宋体"/>
        </w:rPr>
        <w:t>）</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A.春秋末期到战国时代，各国诸侯及卿相都争相收养各类人才，苏轼认为这样会加重老百姓的负担。</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B.苏轼提倡要使“智、勇、辩、力”四类人才各安其所，这隐含着对北宋“重文轻武”政策的不满。</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C.六国拥有土地、军队的绝对优势，却相继为秦所灭，苏辙对此感到寄怪，这是他写作此文的缘由。</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D.苏辙认为齐、楚、韩、魏四国应该协助面临敌寇危险的燕、赵，让燕、赵无防备东边各国的忧虑。</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13.把材料中画横线的句子翻译成现代汉语。（8分）</w:t>
      </w:r>
    </w:p>
    <w:p w:rsidR="002A0367" w:rsidP="002A0367">
      <w:pPr>
        <w:adjustRightInd w:val="0"/>
        <w:snapToGrid w:val="0"/>
        <w:spacing w:line="288" w:lineRule="auto"/>
        <w:rPr>
          <w:rFonts w:ascii="宋体" w:eastAsia="宋体" w:hAnsi="宋体" w:hint="eastAsia"/>
          <w:b/>
        </w:rPr>
      </w:pPr>
      <w:r w:rsidRPr="00CA5983" w:rsidR="003C2C6A">
        <w:rPr>
          <w:rFonts w:ascii="宋体" w:eastAsia="宋体" w:hAnsi="宋体"/>
        </w:rPr>
        <w:t>（1）靡衣玉食，以馆于上者，不可胜数。（4分）</w:t>
        <w:cr/>
        <w:t>（2）不知出此，而乃贪疆场尺寸之利，背盟败约，以自相屠灭。（4分）</w:t>
        <w:cr/>
        <w:t>14.请联系苏洵《六国论》说说三苏对六国的存灭各持怎样的观点。（3分）</w:t>
        <w:cr/>
      </w:r>
      <w:r w:rsidRPr="002A0367" w:rsidR="003C2C6A">
        <w:rPr>
          <w:rFonts w:ascii="宋体" w:eastAsia="宋体" w:hAnsi="宋体"/>
          <w:b/>
        </w:rPr>
        <w:t>（二）古代诗歌阅读（本题共2小题，9分）</w:t>
      </w:r>
    </w:p>
    <w:p w:rsidR="002A0367" w:rsidP="002A0367">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阅读下面这首唐诗，完成15～16题。</w:t>
      </w:r>
    </w:p>
    <w:p w:rsidR="002A0367" w:rsidRPr="000825FE" w:rsidP="002A0367">
      <w:pPr>
        <w:adjustRightInd w:val="0"/>
        <w:snapToGrid w:val="0"/>
        <w:spacing w:line="288" w:lineRule="auto"/>
        <w:jc w:val="center"/>
        <w:rPr>
          <w:rFonts w:ascii="黑体" w:eastAsia="黑体" w:hAnsi="黑体" w:hint="eastAsia"/>
        </w:rPr>
      </w:pPr>
      <w:r w:rsidRPr="000825FE" w:rsidR="003C2C6A">
        <w:rPr>
          <w:rFonts w:ascii="黑体" w:eastAsia="黑体" w:hAnsi="黑体"/>
        </w:rPr>
        <w:t>江上值水如海势聊短述</w:t>
      </w:r>
      <w:r w:rsidRPr="000825FE" w:rsidR="000825FE">
        <w:rPr>
          <w:rFonts w:ascii="仿宋" w:eastAsia="仿宋" w:hAnsi="仿宋"/>
          <w:vertAlign w:val="superscript"/>
        </w:rPr>
        <w:t>①</w:t>
      </w:r>
    </w:p>
    <w:p w:rsidR="002A0367" w:rsidRPr="000825FE" w:rsidP="002A0367">
      <w:pPr>
        <w:adjustRightInd w:val="0"/>
        <w:snapToGrid w:val="0"/>
        <w:spacing w:line="288" w:lineRule="auto"/>
        <w:jc w:val="center"/>
        <w:rPr>
          <w:rFonts w:ascii="仿宋" w:eastAsia="仿宋" w:hAnsi="仿宋" w:hint="eastAsia"/>
        </w:rPr>
      </w:pPr>
      <w:r w:rsidRPr="000825FE" w:rsidR="003C2C6A">
        <w:rPr>
          <w:rFonts w:ascii="仿宋" w:eastAsia="仿宋" w:hAnsi="仿宋"/>
        </w:rPr>
        <w:t>杜甫</w:t>
      </w:r>
    </w:p>
    <w:p w:rsidR="002A0367" w:rsidRPr="000825FE" w:rsidP="002A0367">
      <w:pPr>
        <w:adjustRightInd w:val="0"/>
        <w:snapToGrid w:val="0"/>
        <w:spacing w:line="288" w:lineRule="auto"/>
        <w:jc w:val="center"/>
        <w:rPr>
          <w:rFonts w:ascii="楷体" w:eastAsia="楷体" w:hAnsi="楷体" w:hint="eastAsia"/>
        </w:rPr>
      </w:pPr>
      <w:r w:rsidRPr="000825FE" w:rsidR="003C2C6A">
        <w:rPr>
          <w:rFonts w:ascii="楷体" w:eastAsia="楷体" w:hAnsi="楷体"/>
        </w:rPr>
        <w:t>为人性僻耽佳句，语不惊人死不休。</w:t>
        <w:cr/>
        <w:t>老去诗篇浑漫与，春来花鸟莫深愁。</w:t>
        <w:cr/>
        <w:t>新添水槛供垂钓，故着浮槎</w:t>
      </w:r>
      <w:r w:rsidRPr="000825FE" w:rsidR="000825FE">
        <w:rPr>
          <w:rFonts w:ascii="仿宋" w:eastAsia="仿宋" w:hAnsi="仿宋"/>
          <w:vertAlign w:val="superscript"/>
        </w:rPr>
        <w:t>②</w:t>
      </w:r>
      <w:r w:rsidRPr="000825FE" w:rsidR="003C2C6A">
        <w:rPr>
          <w:rFonts w:ascii="楷体" w:eastAsia="楷体" w:hAnsi="楷体"/>
        </w:rPr>
        <w:t>替入舟。</w:t>
        <w:cr/>
        <w:t>焉得思如陶谢</w:t>
      </w:r>
      <w:r w:rsidRPr="000825FE" w:rsidR="000825FE">
        <w:rPr>
          <w:rFonts w:ascii="仿宋" w:eastAsia="仿宋" w:hAnsi="仿宋"/>
          <w:vertAlign w:val="superscript"/>
        </w:rPr>
        <w:t>③</w:t>
      </w:r>
      <w:r w:rsidRPr="000825FE" w:rsidR="003C2C6A">
        <w:rPr>
          <w:rFonts w:ascii="楷体" w:eastAsia="楷体" w:hAnsi="楷体"/>
        </w:rPr>
        <w:t>手，令渠述作与同游。</w:t>
      </w:r>
    </w:p>
    <w:p w:rsidR="002A0367" w:rsidRPr="000825FE" w:rsidP="002A0367">
      <w:pPr>
        <w:adjustRightInd w:val="0"/>
        <w:snapToGrid w:val="0"/>
        <w:spacing w:line="288" w:lineRule="auto"/>
        <w:rPr>
          <w:rFonts w:ascii="仿宋" w:eastAsia="仿宋" w:hAnsi="仿宋" w:hint="eastAsia"/>
        </w:rPr>
      </w:pPr>
      <w:r w:rsidRPr="000825FE" w:rsidR="003C2C6A">
        <w:rPr>
          <w:rFonts w:ascii="仿宋" w:eastAsia="仿宋" w:hAnsi="仿宋"/>
        </w:rPr>
        <w:t>【注】①本诗写于安史之乱时，诗人流落四川成都，寄居草堂，观锦江触景生情。②槎（chá）：木筏。陶谢：指陶渊明和谢灵运。</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15.下列对这首诗的理解和赏析，不正确的一项是（3分）（）</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A诗题中的“如”字，突显了江水的海势，表现了江水的宽度、厚度和动态。</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B.颔联说自己已年老，写诗变得敷衍，面对春天的花鸟，已没有了过去的深愁。</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C.颈联侧面描写江水，用“水槛垂钓”“故着浮槎”等来表现锦江的水势之大。</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D.尾联以一“焉”字，巧作转折，融注新意，表达了诗人对陶谢的思慕之情。</w:t>
      </w:r>
    </w:p>
    <w:p w:rsidR="002A0367" w:rsidP="002A0367">
      <w:pPr>
        <w:adjustRightInd w:val="0"/>
        <w:snapToGrid w:val="0"/>
        <w:spacing w:line="288" w:lineRule="auto"/>
        <w:rPr>
          <w:rFonts w:ascii="宋体" w:eastAsia="宋体" w:hAnsi="宋体" w:hint="eastAsia"/>
          <w:b/>
        </w:rPr>
      </w:pPr>
      <w:r w:rsidRPr="00CA5983" w:rsidR="003C2C6A">
        <w:rPr>
          <w:rFonts w:ascii="宋体" w:eastAsia="宋体" w:hAnsi="宋体"/>
        </w:rPr>
        <w:t>16.诗歌表露了诗人怎样的创作态度，请结合全诗进行分析。（6分）</w:t>
        <w:cr/>
      </w:r>
      <w:r w:rsidRPr="002A0367" w:rsidR="003C2C6A">
        <w:rPr>
          <w:rFonts w:ascii="宋体" w:eastAsia="宋体" w:hAnsi="宋体"/>
          <w:b/>
        </w:rPr>
        <w:t>（三）名篇名句默写（本题共1小题，6分）</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17.补写出下列句子中的空缺部分。</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（1）《阿房宫赋》中用“六王毕，四海一”来形容秦始皇灭掉诸侯统一天下的过程，《过秦论》中</w:t>
      </w:r>
      <w:r w:rsidR="000825FE">
        <w:rPr>
          <w:rFonts w:ascii="宋体" w:eastAsia="宋体" w:hAnsi="宋体" w:hint="eastAsia"/>
        </w:rPr>
        <w:t>“</w:t>
      </w:r>
      <w:r w:rsidR="000825FE">
        <w:rPr>
          <w:rFonts w:ascii="宋体" w:eastAsia="宋体" w:hAnsi="宋体" w:hint="eastAsia"/>
          <w:u w:val="single"/>
        </w:rPr>
        <w:t xml:space="preserve">                    </w:t>
      </w:r>
      <w:r w:rsidRPr="000825FE" w:rsidR="000825FE">
        <w:rPr>
          <w:rFonts w:ascii="宋体" w:eastAsia="宋体" w:hAnsi="宋体" w:hint="eastAsia"/>
        </w:rPr>
        <w:t>，</w:t>
      </w:r>
      <w:r w:rsidR="000825FE">
        <w:rPr>
          <w:rFonts w:ascii="宋体" w:eastAsia="宋体" w:hAnsi="宋体" w:hint="eastAsia"/>
          <w:u w:val="single"/>
        </w:rPr>
        <w:t xml:space="preserve">                    </w:t>
      </w:r>
      <w:r w:rsidRPr="00CA5983" w:rsidR="003C2C6A">
        <w:rPr>
          <w:rFonts w:ascii="宋体" w:eastAsia="宋体" w:hAnsi="宋体"/>
        </w:rPr>
        <w:t>”两句与此表达的意思相同。</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（2）欧阳修在写《新五代史》时，将《旧五代史》中那些描写祥瑞、灾异的东西弃掷不纳，增添了摒弃天命，强调人事的哲理。《五代史伶官传序》中的“</w:t>
      </w:r>
      <w:r w:rsidR="000825FE">
        <w:rPr>
          <w:rFonts w:ascii="宋体" w:eastAsia="宋体" w:hAnsi="宋体" w:hint="eastAsia"/>
          <w:u w:val="single"/>
        </w:rPr>
        <w:t xml:space="preserve">            </w:t>
      </w:r>
      <w:r w:rsidRPr="000825FE" w:rsidR="000825FE">
        <w:rPr>
          <w:rFonts w:ascii="宋体" w:eastAsia="宋体" w:hAnsi="宋体" w:hint="eastAsia"/>
        </w:rPr>
        <w:t>，</w:t>
      </w:r>
      <w:r w:rsidR="000825FE">
        <w:rPr>
          <w:rFonts w:ascii="宋体" w:eastAsia="宋体" w:hAnsi="宋体" w:hint="eastAsia"/>
          <w:u w:val="single"/>
        </w:rPr>
        <w:t xml:space="preserve">         </w:t>
      </w:r>
      <w:r w:rsidRPr="000825FE" w:rsidR="000825FE">
        <w:rPr>
          <w:rFonts w:ascii="宋体" w:eastAsia="宋体" w:hAnsi="宋体" w:hint="eastAsia"/>
        </w:rPr>
        <w:t>!</w:t>
      </w:r>
      <w:r w:rsidR="000825FE">
        <w:rPr>
          <w:rFonts w:ascii="宋体" w:eastAsia="宋体" w:hAnsi="宋体"/>
        </w:rPr>
        <w:t>”</w:t>
      </w:r>
      <w:r w:rsidRPr="00CA5983" w:rsidR="003C2C6A">
        <w:rPr>
          <w:rFonts w:ascii="宋体" w:eastAsia="宋体" w:hAnsi="宋体"/>
        </w:rPr>
        <w:t>就是显例。</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（3）《书愤》中陆游运用了“蒙太奇”式的意象组合手法，</w:t>
      </w:r>
      <w:r w:rsidR="000825FE">
        <w:rPr>
          <w:rFonts w:ascii="宋体" w:eastAsia="宋体" w:hAnsi="宋体" w:hint="eastAsia"/>
        </w:rPr>
        <w:t>“</w:t>
      </w:r>
      <w:r w:rsidR="000825FE">
        <w:rPr>
          <w:rFonts w:ascii="宋体" w:eastAsia="宋体" w:hAnsi="宋体" w:hint="eastAsia"/>
          <w:u w:val="single"/>
        </w:rPr>
        <w:t xml:space="preserve">             </w:t>
      </w:r>
      <w:r w:rsidRPr="000825FE" w:rsidR="000825FE">
        <w:rPr>
          <w:rFonts w:ascii="宋体" w:eastAsia="宋体" w:hAnsi="宋体" w:hint="eastAsia"/>
        </w:rPr>
        <w:t>，</w:t>
      </w:r>
      <w:r w:rsidR="000825FE">
        <w:rPr>
          <w:rFonts w:ascii="宋体" w:eastAsia="宋体" w:hAnsi="宋体" w:hint="eastAsia"/>
          <w:u w:val="single"/>
        </w:rPr>
        <w:t xml:space="preserve">            </w:t>
      </w:r>
      <w:r w:rsidRPr="000825FE" w:rsidR="000825FE">
        <w:rPr>
          <w:rFonts w:ascii="宋体" w:eastAsia="宋体" w:hAnsi="宋体"/>
        </w:rPr>
        <w:t>”</w:t>
      </w:r>
      <w:r w:rsidRPr="00CA5983" w:rsidR="003C2C6A">
        <w:rPr>
          <w:rFonts w:ascii="宋体" w:eastAsia="宋体" w:hAnsi="宋体"/>
        </w:rPr>
        <w:t>，只用六个名词组接，勾勒出两幅气壮山河的战争图画，将诗人恢复中原的志向具体化，形象化。</w:t>
      </w:r>
    </w:p>
    <w:p w:rsidR="002A0367" w:rsidP="002A0367">
      <w:pPr>
        <w:adjustRightInd w:val="0"/>
        <w:snapToGrid w:val="0"/>
        <w:spacing w:line="288" w:lineRule="auto"/>
        <w:rPr>
          <w:rFonts w:ascii="宋体" w:eastAsia="宋体" w:hAnsi="宋体" w:hint="eastAsia"/>
        </w:rPr>
      </w:pPr>
      <w:r w:rsidRPr="002A0367" w:rsidR="003C2C6A">
        <w:rPr>
          <w:rFonts w:ascii="黑体" w:eastAsia="黑体" w:hAnsi="黑体"/>
        </w:rPr>
        <w:t>三、语言文字运用（20分）</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（一）语言文字运用I（本题共3小题，9分）</w:t>
      </w:r>
    </w:p>
    <w:p w:rsidR="002A0367" w:rsidP="002A0367">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阅读下面的文字，完成18～20题。</w:t>
      </w:r>
    </w:p>
    <w:p w:rsidR="000825FE" w:rsidP="002A0367">
      <w:pPr>
        <w:adjustRightInd w:val="0"/>
        <w:snapToGrid w:val="0"/>
        <w:spacing w:line="288" w:lineRule="auto"/>
        <w:ind w:firstLine="480" w:firstLineChars="200"/>
        <w:rPr>
          <w:rFonts w:ascii="楷体" w:eastAsia="楷体" w:hAnsi="楷体" w:hint="eastAsia"/>
        </w:rPr>
      </w:pPr>
      <w:r w:rsidRPr="000825FE" w:rsidR="003C2C6A">
        <w:rPr>
          <w:rFonts w:ascii="楷体" w:eastAsia="楷体" w:hAnsi="楷体"/>
        </w:rPr>
        <w:t>宋代花事是由大的背景推送出来的一种新的生活方式，它的一大特点便是日常化和大众化。宋人对花的赏爱，很少再有狂欢式的热烈，也并非</w:t>
      </w:r>
      <w:r w:rsidRPr="000825FE">
        <w:rPr>
          <w:rFonts w:ascii="楷体" w:eastAsia="楷体" w:hAnsi="楷体" w:hint="eastAsia"/>
          <w:u w:val="single"/>
        </w:rPr>
        <w:t xml:space="preserve">    </w:t>
      </w:r>
      <w:r w:rsidRPr="000825FE" w:rsidR="003C2C6A">
        <w:rPr>
          <w:rFonts w:ascii="楷体" w:eastAsia="楷体" w:hAnsi="楷体"/>
          <w:u w:val="single"/>
        </w:rPr>
        <w:t>A</w:t>
      </w:r>
      <w:r w:rsidRPr="000825FE">
        <w:rPr>
          <w:rFonts w:ascii="楷体" w:eastAsia="楷体" w:hAnsi="楷体" w:hint="eastAsia"/>
          <w:u w:val="single"/>
        </w:rPr>
        <w:t xml:space="preserve">     </w:t>
      </w:r>
      <w:r w:rsidRPr="000825FE" w:rsidR="003C2C6A">
        <w:rPr>
          <w:rFonts w:ascii="楷体" w:eastAsia="楷体" w:hAnsi="楷体"/>
        </w:rPr>
        <w:t>，佯装高雅之态，而是把花事作为生活中每一天里的一点温暖，一份美丽的点缀。①从宫廷到贵胃到平常人家，买花卖花、种花赏花、咏花送花，故而寄托心志、传递友情、吟咏花事之作</w:t>
      </w:r>
      <w:r w:rsidRPr="000825FE">
        <w:rPr>
          <w:rFonts w:ascii="楷体" w:eastAsia="楷体" w:hAnsi="楷体" w:hint="eastAsia"/>
          <w:u w:val="single"/>
        </w:rPr>
        <w:t xml:space="preserve">    </w:t>
      </w:r>
      <w:r w:rsidRPr="000825FE" w:rsidR="003C2C6A">
        <w:rPr>
          <w:rFonts w:ascii="楷体" w:eastAsia="楷体" w:hAnsi="楷体"/>
          <w:u w:val="single"/>
        </w:rPr>
        <w:t>B</w:t>
      </w:r>
      <w:r w:rsidRPr="000825FE">
        <w:rPr>
          <w:rFonts w:ascii="楷体" w:eastAsia="楷体" w:hAnsi="楷体" w:hint="eastAsia"/>
          <w:u w:val="single"/>
        </w:rPr>
        <w:t xml:space="preserve">     </w:t>
      </w:r>
      <w:r w:rsidRPr="000825FE" w:rsidR="003C2C6A">
        <w:rPr>
          <w:rFonts w:ascii="楷体" w:eastAsia="楷体" w:hAnsi="楷体"/>
        </w:rPr>
        <w:t>。宋人花事是很商业化的，但不妨碍它浸润诗意。②市声是人间烟火里也会捕捉的风雅，就</w:t>
      </w:r>
      <w:r w:rsidRPr="000825FE" w:rsidR="003C2C6A">
        <w:rPr>
          <w:rFonts w:ascii="楷体" w:eastAsia="楷体" w:hAnsi="楷体"/>
          <w:b/>
          <w:em w:val="dot"/>
        </w:rPr>
        <w:t>连</w:t>
      </w:r>
      <w:r w:rsidRPr="000825FE" w:rsidR="003C2C6A">
        <w:rPr>
          <w:rFonts w:ascii="楷体" w:eastAsia="楷体" w:hAnsi="楷体"/>
        </w:rPr>
        <w:t>宋徽宗的《宣和官词》中也曾提及此事。③旅店用日送鲜花的方式慰</w:t>
      </w:r>
      <w:r>
        <w:rPr>
          <w:rFonts w:ascii="楷体" w:eastAsia="楷体" w:hAnsi="楷体"/>
        </w:rPr>
        <w:t>藉客中情怀，也成了当时一种日常化的服务</w:t>
      </w:r>
    </w:p>
    <w:p w:rsidR="002A0367" w:rsidRPr="000825FE" w:rsidP="002A0367">
      <w:pPr>
        <w:adjustRightInd w:val="0"/>
        <w:snapToGrid w:val="0"/>
        <w:spacing w:line="288" w:lineRule="auto"/>
        <w:ind w:firstLine="480" w:firstLineChars="200"/>
        <w:rPr>
          <w:rFonts w:ascii="楷体" w:eastAsia="楷体" w:hAnsi="楷体" w:hint="eastAsia"/>
        </w:rPr>
      </w:pPr>
      <w:r w:rsidRPr="000825FE" w:rsidR="003C2C6A">
        <w:rPr>
          <w:rFonts w:ascii="楷体" w:eastAsia="楷体" w:hAnsi="楷体"/>
        </w:rPr>
        <w:t>④宋人爱花，远不止于此。无论是杨万里言及的“胆样银瓶玉样梅”，李弥逊笔下的“睡梦里，胆瓶儿，枕畔数枝”，林希逸眼中的“胆瓶花在读书床”，还是赵孟坚描绘的“便须著个胆瓶儿，夜深在，枕屏根畔”。这些诗词都是讲人们睡觉时枕旁边要放个胆瓶，而胆瓶里自然要插花，即算是如此日常的事也要有花相伴，花事对宋人生活的影响之大</w:t>
      </w:r>
      <w:r w:rsidRPr="000825FE" w:rsidR="000825FE">
        <w:rPr>
          <w:rFonts w:ascii="楷体" w:eastAsia="楷体" w:hAnsi="楷体" w:hint="eastAsia"/>
          <w:u w:val="single"/>
        </w:rPr>
        <w:t xml:space="preserve">    C    </w:t>
      </w:r>
      <w:r w:rsidRPr="000825FE" w:rsidR="000825FE">
        <w:rPr>
          <w:rFonts w:ascii="楷体" w:eastAsia="楷体" w:hAnsi="楷体" w:hint="eastAsia"/>
        </w:rPr>
        <w:t>。</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18.请在文中横线处填人恰当的成语。（3分）</w:t>
      </w:r>
    </w:p>
    <w:p w:rsidR="002A0367" w:rsidRPr="000825FE" w:rsidP="002A0367">
      <w:pPr>
        <w:adjustRightInd w:val="0"/>
        <w:snapToGrid w:val="0"/>
        <w:spacing w:line="288" w:lineRule="auto"/>
        <w:ind w:firstLine="480" w:firstLineChars="200"/>
        <w:rPr>
          <w:rFonts w:ascii="宋体" w:eastAsia="宋体" w:hAnsi="宋体" w:hint="eastAsia"/>
          <w:u w:val="single"/>
        </w:rPr>
      </w:pPr>
      <w:r>
        <w:rPr>
          <w:rFonts w:ascii="宋体" w:eastAsia="宋体" w:hAnsi="宋体"/>
        </w:rPr>
        <w:t>A.</w:t>
      </w:r>
      <w:r w:rsidRPr="000825FE">
        <w:rPr>
          <w:rFonts w:ascii="宋体" w:eastAsia="宋体" w:hAnsi="宋体" w:hint="eastAsia"/>
          <w:u w:val="single"/>
        </w:rPr>
        <w:t xml:space="preserve">           </w:t>
      </w:r>
      <w:r>
        <w:rPr>
          <w:rFonts w:ascii="宋体" w:eastAsia="宋体" w:hAnsi="宋体" w:hint="eastAsia"/>
        </w:rPr>
        <w:t xml:space="preserve">  </w:t>
      </w:r>
      <w:r>
        <w:rPr>
          <w:rFonts w:ascii="宋体" w:eastAsia="宋体" w:hAnsi="宋体"/>
        </w:rPr>
        <w:t>B.</w:t>
      </w:r>
      <w:r>
        <w:rPr>
          <w:rFonts w:ascii="宋体" w:eastAsia="宋体" w:hAnsi="宋体" w:hint="eastAsia"/>
        </w:rPr>
        <w:t xml:space="preserve"> </w:t>
      </w:r>
      <w:r w:rsidRPr="000825FE">
        <w:rPr>
          <w:rFonts w:ascii="宋体" w:eastAsia="宋体" w:hAnsi="宋体" w:hint="eastAsia"/>
          <w:u w:val="single"/>
        </w:rPr>
        <w:t xml:space="preserve">           </w:t>
      </w:r>
      <w:r>
        <w:rPr>
          <w:rFonts w:ascii="宋体" w:eastAsia="宋体" w:hAnsi="宋体" w:hint="eastAsia"/>
        </w:rPr>
        <w:t xml:space="preserve">  </w:t>
      </w:r>
      <w:r w:rsidRPr="00CA5983" w:rsidR="003C2C6A">
        <w:rPr>
          <w:rFonts w:ascii="宋体" w:eastAsia="宋体" w:hAnsi="宋体"/>
        </w:rPr>
        <w:t>C.</w:t>
      </w:r>
      <w:r w:rsidRPr="000825FE">
        <w:rPr>
          <w:rFonts w:ascii="宋体" w:eastAsia="宋体" w:hAnsi="宋体" w:hint="eastAsia"/>
          <w:u w:val="single"/>
        </w:rPr>
        <w:t xml:space="preserve">           </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19.下列句子中的“连”与文中加点的“连”，意义和用法相同的一项是（3分）（ ）</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A.你还是再斟酌一下吧，这两句话连不起来。</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B.这出话剧颇受观众喜爱，我们连演了一个多月。</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C这果子连皮一共三十斤，已经装好准备发车了。</w:t>
      </w:r>
    </w:p>
    <w:p w:rsidR="002A0367" w:rsidP="002A0367">
      <w:pPr>
        <w:adjustRightInd w:val="0"/>
        <w:snapToGrid w:val="0"/>
        <w:spacing w:line="288" w:lineRule="auto"/>
        <w:ind w:firstLine="360" w:firstLineChars="150"/>
        <w:rPr>
          <w:rFonts w:ascii="宋体" w:eastAsia="宋体" w:hAnsi="宋体" w:hint="eastAsia"/>
        </w:rPr>
      </w:pPr>
      <w:r w:rsidRPr="00CA5983" w:rsidR="003C2C6A">
        <w:rPr>
          <w:rFonts w:ascii="宋体" w:eastAsia="宋体" w:hAnsi="宋体"/>
        </w:rPr>
        <w:t>D.你怎么连他也不告诉一声，你应该跟他提前说说的。</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20.“小楼一夜听春雨，深巷明朝卖杏花”这两句古诗出现的位置，最恰当的一项是（3分）（）</w:t>
      </w:r>
    </w:p>
    <w:p w:rsidR="002A0367" w:rsidP="002A0367">
      <w:pPr>
        <w:adjustRightInd w:val="0"/>
        <w:snapToGrid w:val="0"/>
        <w:spacing w:line="288" w:lineRule="auto"/>
        <w:ind w:firstLine="360" w:firstLineChars="150"/>
        <w:rPr>
          <w:rFonts w:ascii="宋体" w:eastAsia="宋体" w:hAnsi="宋体" w:hint="eastAsia"/>
          <w:b/>
        </w:rPr>
      </w:pPr>
      <w:r w:rsidRPr="00CA5983" w:rsidR="003C2C6A">
        <w:rPr>
          <w:rFonts w:ascii="宋体" w:eastAsia="宋体" w:hAnsi="宋体"/>
        </w:rPr>
        <w:t>A.①处</w:t>
      </w:r>
      <w:r>
        <w:rPr>
          <w:rFonts w:ascii="宋体" w:eastAsia="宋体" w:hAnsi="宋体" w:hint="eastAsia"/>
        </w:rPr>
        <w:t xml:space="preserve">       </w:t>
      </w:r>
      <w:r w:rsidRPr="00CA5983" w:rsidR="003C2C6A">
        <w:rPr>
          <w:rFonts w:ascii="宋体" w:eastAsia="宋体" w:hAnsi="宋体"/>
        </w:rPr>
        <w:t>B.②处</w:t>
      </w:r>
      <w:r>
        <w:rPr>
          <w:rFonts w:ascii="宋体" w:eastAsia="宋体" w:hAnsi="宋体" w:hint="eastAsia"/>
        </w:rPr>
        <w:t xml:space="preserve">        </w:t>
      </w:r>
      <w:r w:rsidRPr="00CA5983" w:rsidR="003C2C6A">
        <w:rPr>
          <w:rFonts w:ascii="宋体" w:eastAsia="宋体" w:hAnsi="宋体"/>
        </w:rPr>
        <w:t>C.③处</w:t>
      </w:r>
      <w:r>
        <w:rPr>
          <w:rFonts w:ascii="宋体" w:eastAsia="宋体" w:hAnsi="宋体" w:hint="eastAsia"/>
        </w:rPr>
        <w:t xml:space="preserve">        </w:t>
      </w:r>
      <w:r w:rsidRPr="00CA5983" w:rsidR="003C2C6A">
        <w:rPr>
          <w:rFonts w:ascii="宋体" w:eastAsia="宋体" w:hAnsi="宋体"/>
        </w:rPr>
        <w:t>D.④处</w:t>
      </w:r>
      <w:r>
        <w:rPr>
          <w:rFonts w:ascii="宋体" w:eastAsia="宋体" w:hAnsi="宋体"/>
        </w:rPr>
        <w:cr/>
      </w:r>
      <w:r w:rsidRPr="002A0367" w:rsidR="003C2C6A">
        <w:rPr>
          <w:rFonts w:ascii="宋体" w:eastAsia="宋体" w:hAnsi="宋体"/>
          <w:b/>
        </w:rPr>
        <w:t>（二）语言文字运用Ⅱ（本题共2小题，11分）</w:t>
      </w:r>
    </w:p>
    <w:p w:rsidR="002A0367" w:rsidP="002A0367">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阅读下面的文字，完成21～22题。</w:t>
      </w:r>
    </w:p>
    <w:p w:rsidR="002A0367" w:rsidRPr="000825FE" w:rsidP="002A0367">
      <w:pPr>
        <w:adjustRightInd w:val="0"/>
        <w:snapToGrid w:val="0"/>
        <w:spacing w:line="288" w:lineRule="auto"/>
        <w:ind w:firstLine="480" w:firstLineChars="200"/>
        <w:rPr>
          <w:rFonts w:ascii="楷体" w:eastAsia="楷体" w:hAnsi="楷体" w:hint="eastAsia"/>
        </w:rPr>
      </w:pPr>
      <w:r w:rsidRPr="000825FE" w:rsidR="003C2C6A">
        <w:rPr>
          <w:rFonts w:ascii="楷体" w:eastAsia="楷体" w:hAnsi="楷体"/>
        </w:rPr>
        <w:t>植物是非常有智慧的。为了防止食草族的侵袭，它们有的浑身布刺，有的身披铠甲，而另一些则怀揣毒药，倘若有不知好歹的胆敢冒犯，定叫它吃不了兜着走。</w:t>
      </w:r>
    </w:p>
    <w:p w:rsidR="002A0367" w:rsidRPr="000825FE" w:rsidP="002A0367">
      <w:pPr>
        <w:adjustRightInd w:val="0"/>
        <w:snapToGrid w:val="0"/>
        <w:spacing w:line="288" w:lineRule="auto"/>
        <w:ind w:firstLine="480" w:firstLineChars="200"/>
        <w:rPr>
          <w:rFonts w:ascii="楷体" w:eastAsia="楷体" w:hAnsi="楷体" w:hint="eastAsia"/>
        </w:rPr>
      </w:pPr>
      <w:r w:rsidRPr="000825FE" w:rsidR="003C2C6A">
        <w:rPr>
          <w:rFonts w:ascii="楷体" w:eastAsia="楷体" w:hAnsi="楷体"/>
        </w:rPr>
        <w:t>除了防御，</w:t>
      </w:r>
      <w:r w:rsidRPr="000825FE" w:rsidR="003C2C6A">
        <w:rPr>
          <w:rFonts w:ascii="楷体" w:eastAsia="楷体" w:hAnsi="楷体"/>
          <w:u w:val="single"/>
        </w:rPr>
        <w:t>__</w:t>
      </w:r>
      <w:r w:rsidRPr="000825FE" w:rsidR="000825FE">
        <w:rPr>
          <w:rFonts w:ascii="楷体" w:eastAsia="楷体" w:hAnsi="楷体" w:hint="eastAsia"/>
          <w:u w:val="single"/>
        </w:rPr>
        <w:t xml:space="preserve">      </w:t>
      </w:r>
      <w:r w:rsidR="000825FE">
        <w:rPr>
          <w:rFonts w:ascii="楷体" w:eastAsia="楷体" w:hAnsi="楷体" w:hint="eastAsia"/>
        </w:rPr>
        <w:t>。</w:t>
      </w:r>
      <w:r w:rsidRPr="000825FE" w:rsidR="003C2C6A">
        <w:rPr>
          <w:rFonts w:ascii="楷体" w:eastAsia="楷体" w:hAnsi="楷体"/>
        </w:rPr>
        <w:t>当山树受到天蛾幼虫啃食时，它们会分泌一种物质。</w:t>
      </w:r>
      <w:r w:rsidRPr="000825FE" w:rsidR="003C2C6A">
        <w:rPr>
          <w:rFonts w:ascii="楷体" w:eastAsia="楷体" w:hAnsi="楷体"/>
          <w:u w:val="single"/>
        </w:rPr>
        <w:t>摄入这种物质的天蛾幼虫；蛋白消化障碍和生长停滞等问题就出现了</w:t>
      </w:r>
      <w:r w:rsidRPr="000825FE" w:rsidR="003C2C6A">
        <w:rPr>
          <w:rFonts w:ascii="楷体" w:eastAsia="楷体" w:hAnsi="楷体"/>
        </w:rPr>
        <w:t>，从而无力继续为非作歹。</w:t>
      </w:r>
    </w:p>
    <w:p w:rsidR="000825FE" w:rsidP="002A0367">
      <w:pPr>
        <w:adjustRightInd w:val="0"/>
        <w:snapToGrid w:val="0"/>
        <w:spacing w:line="288" w:lineRule="auto"/>
        <w:ind w:firstLine="480" w:firstLineChars="200"/>
        <w:rPr>
          <w:rFonts w:ascii="楷体" w:eastAsia="楷体" w:hAnsi="楷体" w:hint="eastAsia"/>
        </w:rPr>
      </w:pPr>
      <w:r w:rsidRPr="000825FE" w:rsidR="003C2C6A">
        <w:rPr>
          <w:rFonts w:ascii="楷体" w:eastAsia="楷体" w:hAnsi="楷体"/>
        </w:rPr>
        <w:t>更让人称奇的是，有些植物在受到毛虫袭击时，会静悄悄地向周围的食虫族群发化学求救信号。比方野烟草是烟草天蛾幼虫的最爱。当烟草天蛾幼虫在野烟草叶子上大快朵颐的时候，野烟草受损的叶片会分泌一类叫绿叶挥发物的化学物质，这些绿叶挥发物发散到空气中，酷爱烟草天蛾卵子的大眼长椿则会闻讯赶来，搜捕幼虫附近尚未孵化的卵子，专门吸食里面的营养，从而解除了野烟草的后顾之忧。</w:t>
      </w:r>
    </w:p>
    <w:p w:rsidR="002A0367" w:rsidRPr="000825FE" w:rsidP="002A0367">
      <w:pPr>
        <w:adjustRightInd w:val="0"/>
        <w:snapToGrid w:val="0"/>
        <w:spacing w:line="288" w:lineRule="auto"/>
        <w:ind w:firstLine="480" w:firstLineChars="200"/>
        <w:rPr>
          <w:rFonts w:ascii="楷体" w:eastAsia="楷体" w:hAnsi="楷体" w:hint="eastAsia"/>
        </w:rPr>
      </w:pPr>
      <w:r w:rsidRPr="000825FE" w:rsidR="000825FE">
        <w:rPr>
          <w:rFonts w:ascii="楷体" w:eastAsia="楷体" w:hAnsi="楷体" w:hint="eastAsia"/>
          <w:color w:val="FFFFFF"/>
        </w:rPr>
        <w:t>，</w:t>
      </w:r>
      <w:r w:rsidRPr="000825FE" w:rsidR="000825FE">
        <w:rPr>
          <w:rFonts w:ascii="楷体" w:eastAsia="楷体" w:hAnsi="楷体" w:hint="eastAsia"/>
          <w:u w:val="single"/>
        </w:rPr>
        <w:t xml:space="preserve">   </w:t>
      </w:r>
      <w:r w:rsidRPr="000825FE" w:rsidR="003C2C6A">
        <w:rPr>
          <w:rFonts w:ascii="楷体" w:eastAsia="楷体" w:hAnsi="楷体"/>
          <w:u w:val="single"/>
        </w:rPr>
        <w:t>③</w:t>
      </w:r>
      <w:r w:rsidRPr="000825FE" w:rsidR="000825FE">
        <w:rPr>
          <w:rFonts w:ascii="楷体" w:eastAsia="楷体" w:hAnsi="楷体" w:hint="eastAsia"/>
          <w:u w:val="single"/>
        </w:rPr>
        <w:t xml:space="preserve">       </w:t>
      </w:r>
      <w:r w:rsidRPr="000825FE" w:rsidR="003C2C6A">
        <w:rPr>
          <w:rFonts w:ascii="楷体" w:eastAsia="楷体" w:hAnsi="楷体"/>
        </w:rPr>
        <w:t>，植物们还能搜索到同类的求救信号或抗击动态，得到“危险就在身边”的情报，这样它们才能及时巩固自己的防御系统，以避免危险来临时措手不及。例如上面提到的山艾树积极反击天蛾幼虫的例子，在这场反击战进行得十分激烈之时，山艾树周围的同类甚至异类们（例如野烟草）也到了硝烟的味道，从而得以早早备好胰蛋白酶抑制剂，以随时应战。</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21.请在文中横线处补写恰当的语句，使整段文字语意完整连贯，内容贴切，逻辑严密，每处不超过15个字。（6分）</w:t>
      </w:r>
    </w:p>
    <w:p w:rsidR="002A0367" w:rsidRPr="000825FE" w:rsidP="002A0367">
      <w:pPr>
        <w:adjustRightInd w:val="0"/>
        <w:snapToGrid w:val="0"/>
        <w:spacing w:line="288" w:lineRule="auto"/>
        <w:ind w:firstLine="480" w:firstLineChars="200"/>
        <w:rPr>
          <w:rFonts w:ascii="宋体" w:eastAsia="宋体" w:hAnsi="宋体" w:hint="eastAsia"/>
          <w:u w:val="single"/>
        </w:rPr>
      </w:pPr>
      <w:r w:rsidRPr="00CA5983" w:rsidR="003C2C6A">
        <w:rPr>
          <w:rFonts w:ascii="宋体" w:eastAsia="宋体" w:hAnsi="宋体"/>
        </w:rPr>
        <w:t>①</w:t>
      </w:r>
      <w:r w:rsidR="000825FE">
        <w:rPr>
          <w:rFonts w:ascii="宋体" w:eastAsia="宋体" w:hAnsi="宋体" w:hint="eastAsia"/>
          <w:u w:val="single"/>
        </w:rPr>
        <w:t xml:space="preserve">                                </w:t>
      </w:r>
      <w:r w:rsidRPr="000825FE" w:rsidR="000825FE">
        <w:rPr>
          <w:rFonts w:ascii="宋体" w:eastAsia="宋体" w:hAnsi="宋体" w:hint="eastAsia"/>
        </w:rPr>
        <w:t>（15字）</w:t>
      </w:r>
    </w:p>
    <w:p w:rsidR="000825FE" w:rsidP="002A0367">
      <w:pPr>
        <w:adjustRightInd w:val="0"/>
        <w:snapToGrid w:val="0"/>
        <w:spacing w:line="288" w:lineRule="auto"/>
        <w:ind w:firstLine="480" w:firstLineChars="200"/>
        <w:rPr>
          <w:rFonts w:ascii="宋体" w:eastAsia="宋体" w:hAnsi="宋体" w:hint="eastAsia"/>
        </w:rPr>
      </w:pPr>
      <w:r>
        <w:rPr>
          <w:rFonts w:ascii="宋体" w:eastAsia="宋体" w:hAnsi="宋体" w:hint="eastAsia"/>
        </w:rPr>
        <w:t>②</w:t>
      </w:r>
      <w:r>
        <w:rPr>
          <w:rFonts w:ascii="宋体" w:eastAsia="宋体" w:hAnsi="宋体" w:hint="eastAsia"/>
          <w:u w:val="single"/>
        </w:rPr>
        <w:t xml:space="preserve">                                </w:t>
      </w:r>
      <w:r w:rsidRPr="000825FE">
        <w:rPr>
          <w:rFonts w:ascii="宋体" w:eastAsia="宋体" w:hAnsi="宋体" w:hint="eastAsia"/>
        </w:rPr>
        <w:t>（15字）</w:t>
      </w:r>
    </w:p>
    <w:p w:rsidR="002A0367" w:rsidP="002A0367">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③</w:t>
      </w:r>
      <w:r w:rsidR="000825FE">
        <w:rPr>
          <w:rFonts w:ascii="宋体" w:eastAsia="宋体" w:hAnsi="宋体" w:hint="eastAsia"/>
          <w:u w:val="single"/>
        </w:rPr>
        <w:t xml:space="preserve">                                </w:t>
      </w:r>
      <w:r w:rsidRPr="000825FE" w:rsidR="000825FE">
        <w:rPr>
          <w:rFonts w:ascii="宋体" w:eastAsia="宋体" w:hAnsi="宋体" w:hint="eastAsia"/>
        </w:rPr>
        <w:t>（15字）</w:t>
      </w:r>
      <w:r>
        <w:rPr>
          <w:rFonts w:ascii="宋体" w:eastAsia="宋体" w:hAnsi="宋体"/>
        </w:rPr>
        <w:cr/>
      </w:r>
      <w:r w:rsidRPr="00CA5983" w:rsidR="003C2C6A">
        <w:rPr>
          <w:rFonts w:ascii="宋体" w:eastAsia="宋体" w:hAnsi="宋体"/>
        </w:rPr>
        <w:t>22.文中画横线的句子有语病，请修改。要求修改为包含假设关系的句子。可增删个别词语，但不得改变原意。（5分）</w:t>
        <w:cr/>
      </w:r>
      <w:r w:rsidRPr="002A0367" w:rsidR="003C2C6A">
        <w:rPr>
          <w:rFonts w:ascii="黑体" w:eastAsia="黑体" w:hAnsi="黑体"/>
        </w:rPr>
        <w:t>四、写作（60分）</w:t>
      </w:r>
    </w:p>
    <w:p w:rsidR="002A0367" w:rsidP="002A0367">
      <w:pPr>
        <w:adjustRightInd w:val="0"/>
        <w:snapToGrid w:val="0"/>
        <w:spacing w:line="288" w:lineRule="auto"/>
        <w:rPr>
          <w:rFonts w:ascii="宋体" w:eastAsia="宋体" w:hAnsi="宋体" w:hint="eastAsia"/>
        </w:rPr>
      </w:pPr>
      <w:r w:rsidRPr="00CA5983" w:rsidR="003C2C6A">
        <w:rPr>
          <w:rFonts w:ascii="宋体" w:eastAsia="宋体" w:hAnsi="宋体"/>
        </w:rPr>
        <w:t>23.阅读下面的材料，根据要求写作。（60分）</w:t>
      </w:r>
    </w:p>
    <w:p w:rsidR="002A0367" w:rsidP="000825FE">
      <w:pPr>
        <w:adjustRightInd w:val="0"/>
        <w:snapToGrid w:val="0"/>
        <w:spacing w:line="288" w:lineRule="auto"/>
        <w:jc w:val="center"/>
        <w:rPr>
          <w:rFonts w:ascii="宋体" w:eastAsia="宋体" w:hAnsi="宋体" w:hint="eastAsia"/>
        </w:rPr>
      </w:pPr>
      <w:r>
        <w:rPr>
          <w:rFonts w:ascii="宋体" w:eastAsia="宋体" w:hAnsi="宋体" w:hint="eastAsia"/>
        </w:rPr>
        <w:pict>
          <v:shape id="_x0000_i1026" type="#_x0000_t75" style="width:270.14pt;height:293.96pt" stroked="f">
            <v:imagedata r:id="rId6" o:title="微信图片_20240406140335" croptop="20901f" cropbottom="11675f"/>
          </v:shape>
        </w:pict>
      </w:r>
    </w:p>
    <w:p w:rsidR="008812D9" w:rsidP="002A0367">
      <w:pPr>
        <w:adjustRightInd w:val="0"/>
        <w:snapToGrid w:val="0"/>
        <w:spacing w:line="288" w:lineRule="auto"/>
        <w:ind w:firstLine="480" w:firstLineChars="200"/>
        <w:rPr>
          <w:rFonts w:ascii="宋体" w:eastAsia="宋体" w:hAnsi="宋体" w:hint="eastAsia"/>
        </w:rPr>
      </w:pPr>
      <w:r w:rsidRPr="00CA5983" w:rsidR="003C2C6A">
        <w:rPr>
          <w:rFonts w:ascii="宋体" w:eastAsia="宋体" w:hAnsi="宋体"/>
        </w:rPr>
        <w:t>好的家教往往能助力孩子成为更优秀的新时代青年。看了四幅漫画，作为新时代青年的你有怎样的感触和思考？请结合现实，以其中两三幅为基础确定立意，写一篇文章。</w:t>
        <w:cr/>
      </w:r>
      <w:r w:rsidR="002A0367">
        <w:rPr>
          <w:rFonts w:ascii="宋体" w:eastAsia="宋体" w:hAnsi="宋体" w:hint="eastAsia"/>
        </w:rPr>
        <w:t xml:space="preserve">    </w:t>
      </w:r>
      <w:r w:rsidRPr="00CA5983" w:rsidR="003C2C6A">
        <w:rPr>
          <w:rFonts w:ascii="宋体" w:eastAsia="宋体" w:hAnsi="宋体"/>
        </w:rPr>
        <w:t>要求：自选角度，明确文体，自拟标题；不要套作，不得抄袭；不得泄露个人信息；不少于800字。</w:t>
      </w:r>
    </w:p>
    <w:p w:rsidR="002A0367" w:rsidP="002A0367">
      <w:pPr>
        <w:adjustRightInd w:val="0"/>
        <w:snapToGrid w:val="0"/>
        <w:spacing w:line="288" w:lineRule="auto"/>
        <w:rPr>
          <w:rFonts w:ascii="宋体" w:eastAsia="宋体" w:hAnsi="宋体" w:hint="eastAsia"/>
        </w:rPr>
      </w:pPr>
    </w:p>
    <w:p w:rsidR="002A0367" w:rsidP="002A0367">
      <w:pPr>
        <w:adjustRightInd w:val="0"/>
        <w:snapToGrid w:val="0"/>
        <w:spacing w:line="288" w:lineRule="auto"/>
        <w:rPr>
          <w:rFonts w:ascii="宋体" w:eastAsia="宋体" w:hAnsi="宋体" w:hint="eastAsia"/>
        </w:rPr>
      </w:pPr>
    </w:p>
    <w:p w:rsidR="002A0367" w:rsidP="002A0367">
      <w:pPr>
        <w:adjustRightInd w:val="0"/>
        <w:snapToGrid w:val="0"/>
        <w:spacing w:line="288" w:lineRule="auto"/>
        <w:rPr>
          <w:rFonts w:ascii="宋体" w:eastAsia="宋体" w:hAnsi="宋体" w:hint="eastAsia"/>
        </w:rPr>
      </w:pPr>
    </w:p>
    <w:p w:rsidR="002A0367" w:rsidP="002A0367">
      <w:pPr>
        <w:adjustRightInd w:val="0"/>
        <w:snapToGrid w:val="0"/>
        <w:spacing w:line="288" w:lineRule="auto"/>
        <w:rPr>
          <w:rFonts w:ascii="宋体" w:eastAsia="宋体" w:hAnsi="宋体" w:hint="eastAsia"/>
        </w:rPr>
      </w:pPr>
    </w:p>
    <w:p w:rsidR="002A0367" w:rsidP="002A0367">
      <w:pPr>
        <w:adjustRightInd w:val="0"/>
        <w:snapToGrid w:val="0"/>
        <w:spacing w:line="288" w:lineRule="auto"/>
        <w:rPr>
          <w:rFonts w:ascii="宋体" w:eastAsia="宋体" w:hAnsi="宋体" w:hint="eastAsia"/>
        </w:rPr>
      </w:pPr>
    </w:p>
    <w:p w:rsidR="002A0367" w:rsidP="002A0367">
      <w:pPr>
        <w:adjustRightInd w:val="0"/>
        <w:snapToGrid w:val="0"/>
        <w:spacing w:line="288" w:lineRule="auto"/>
        <w:rPr>
          <w:rFonts w:ascii="宋体" w:eastAsia="宋体" w:hAnsi="宋体" w:hint="eastAsia"/>
        </w:rPr>
      </w:pPr>
    </w:p>
    <w:p w:rsidR="002A0367" w:rsidRPr="000825FE" w:rsidP="002A0367">
      <w:pPr>
        <w:adjustRightInd w:val="0"/>
        <w:snapToGrid w:val="0"/>
        <w:spacing w:line="288" w:lineRule="auto"/>
        <w:jc w:val="center"/>
        <w:rPr>
          <w:rFonts w:ascii="黑体" w:eastAsia="黑体" w:hAnsi="黑体" w:hint="eastAsia"/>
          <w:sz w:val="32"/>
        </w:rPr>
      </w:pPr>
      <w:r w:rsidRPr="000825FE">
        <w:rPr>
          <w:rFonts w:ascii="黑体" w:eastAsia="黑体" w:hAnsi="黑体"/>
          <w:sz w:val="32"/>
        </w:rPr>
        <w:t>2024届新高考教学教研联盟高三第二次联考</w:t>
      </w:r>
    </w:p>
    <w:p w:rsidR="002A0367" w:rsidRPr="000825FE" w:rsidP="002A0367">
      <w:pPr>
        <w:adjustRightInd w:val="0"/>
        <w:snapToGrid w:val="0"/>
        <w:spacing w:line="288" w:lineRule="auto"/>
        <w:jc w:val="center"/>
        <w:rPr>
          <w:rFonts w:ascii="黑体" w:eastAsia="黑体" w:hAnsi="黑体" w:hint="eastAsia"/>
          <w:sz w:val="32"/>
        </w:rPr>
      </w:pPr>
      <w:r w:rsidRPr="000825FE">
        <w:rPr>
          <w:rFonts w:ascii="黑体" w:eastAsia="黑体" w:hAnsi="黑体"/>
          <w:sz w:val="32"/>
        </w:rPr>
        <w:t>语文参考答案</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D［根据材料一第五段“因此，膳食纤维是＊微生物相关碳水化合物（MACs）＇最好的来源。不可消化的碳水化合物能够改变肠道环境。同时，它们也有一个很好听的名字，叫做益生元”可知，膳食纤维属于不可消化的碳水化合物，应该是一种益生元，而不是益生元是一种膳食纤维。］</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2.A（B项，根据材料一第六段最后一句“如果在饮食中增加其含量均可增加细菌总数和基因丰富度”，可知益生元和细菌总数以及基因丰富度之间是一种充分条件关系，而不是题目B项中的必要条件关系。C项，根据材料二第一段“研究表明宿主免疫细胞与微生物之间相互作用塑造了粘膜免疫系统，而益生菌可以通过调节肠道菌群平衡和激活粘膜免疫来增强机体免疫功能。蛋白质一能量营养不良症是住院病人和老年常患的由于感染导致的免疫降低和免疫功能障碍导致的严重疾病，益生菌在增强这类病人营养物质吸收，预防和治疗蛋白质一能量营养不良症具有良好的疗效”，可知益生菌对这类疾病是有预防和良好疗效的，并没有强调直接治愈，题干表述夸大。D项，根据材料二最后一句话，可知无论是改变饮食结构，摄入足量的膳食纤维，还是每日额外补充适量的益生元，都是想要确保肠道所需的膳食纤维以达到长寿，所以在本质上是一样的。）</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3.B［A项，喝酸奶主要在瞬时增加肠道益生乳酸菌的数量。根据材料二来看，瞬时增加肠道益生菌的健康作用是有限的。益生菌的保健功能，主要体现在益生菌在肠道的增殖。B项，根据材料一“益生元的来源包括大豆、菊粉、未精制的小麦和大麦、未加工的燕麦以及不可消化的低聚糖，比如果聚糖、聚葡萄糖、低聚果糖（FOS）、低聚半乳糖（GOS）、木糖寡糖（XOS）和阿拉伯糖，如果在饮食中增加其含量均可增加细菌总数和基因丰富度”，可知吃纯燕麦和豆制品都属于补充益生元的行为，有益于肠道健康。C项，牛奶属于可消化的碳水化合物，并不属于益生元。D项，乳酸菌属于益生菌类别不属于益生元。</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4.D［A项，根据材料一“不可消化的碳水化合物（如纤维和抗性淀粉）在小肠中不会被酶降解。相反，它们会到达大肠，刺激某些微生物的生长或增加其活性，有益于宿主健康”可知，花椰菜要进入大肠之后才会刺激生长肠道菌群，同时根据图片可知在大肠的肠道菌群中，花椰菜开始降解消化，所以有可能花椰菜在小肠没有消化与小肠中没有相关益生菌的分布有关。B项，路径①中在结肠中产生的SCFA就是短链脂肪酸。C项，在小肠中会看到代表糖类和脂肪的链接开始分解，所以奶油蛋糕在小肠就开始了消化。D项，根据图表可知，奶油蛋糕在结肠中促进产生的益生菌的数量明显比路径①中的少。］</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5.①摄人适量的可消化的碳水化合物，如以淀粉、葡萄糖、果糖、蔗糖和乳糖为主的食物。（1分）这些食物可以增加双歧杆菌的丰度，其中乳糖可以增加有益短链脂肪酸的粪便浓度。（2分）</w:t>
        <w:cr/>
        <w:t>②摄人适量的不可消化的碳水化合物（如膳食纤维和抗性淀粉）。（1分）这些食物在小肠中不会被酶降解。它们会到达大肠，刺激某些微生物的生长或增加其活性，有益于宿主健康。（2分）（如有其他答案，言之成理，可酌情给分）</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6.C（A项，不合逻辑，据苗漪推崇孙髯长联，孙髯看中苗漪书法可知，二人主要是气节相契，“苗漪和孙髯成为忘年之交，并能请他来村中教蒙学”不能推出“其本人才学甚高”。B项，错置因果，吸引和让孙髯“心头一暖”的是“雨亭手书的书法”，而非“对联内容”。C项，伟仪看孙髯教学的两段可见其“教学有法”。D项，“和孙髯类似的经历”于文无据，选文中说孙髯“一介布衣”，并未提及李尧畴人生经历；再结合注释看，历史上的孙髯“终生不仕”，李尧畴“官至礼部校书”，可看出两人在“为官经历”上并不相同。且“先生用另外的话题岔开”可见二人并非“一见如故，毫不生疏”，过度解读。）</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7.D（历史小说尊重史实，但并非“尽可能还原历史现场原貌”，更不追求“事实细节”再现，反而需要在细节处展开合理想象。）</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8.①人物语言多含文言，符合人物身份。描写对象为孙髯、李尧畴等历史人物，其用语多文言，引经据典，能体现人物才学和时代特征。</w:t>
        <w:cr/>
        <w:t>②叙述语言有古典韵味。小说叙述语言，如称谓、祠堂环境、插叙人物经历等体现古朴典雅意蕴。</w:t>
        <w:cr/>
        <w:t>③多用前人成句或引古诗文，增强了语言的历史感和文化韵味。</w:t>
        <w:cr/>
        <w:t>④整散结合、长短句交错，与中国古典文学追求句式灵动的审美传统相契合。</w:t>
        <w:cr/>
        <w:t>（每点2分，写出两点即满分。其他答案，言之成理，可酌情给分。）</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9.①反复勾连文脉：反复出现“长联”，进行多角度解读，使得选材集中，文脉勾连。</w:t>
        <w:cr/>
        <w:t>②突出人物形象：伟仪、孙髯、李尧畴解读“长联”，众人追捧“长联”等情节，从正面和侧面，多角度突出孙髯才学卓著、文采出众、忧国忧民的形象。</w:t>
        <w:cr/>
        <w:t>③伏照串联情节：孙髯因“长联”而闻名，与苗漪慕名拜访他、伟仪因父讲解而熟读、李尧畴熟知其声名、三人探讨长联神脉等情节形成伏笔和照应，使情节逻辑关联。</w:t>
        <w:cr/>
        <w:t>④形成前后反差：孙髯因“长联”而名动和后文孙髯去乡下教小孩的情节形成反差。</w:t>
        <w:cr/>
        <w:t>⑤展示爱国担当主题：“长联”内容和引用的相关历史作品，集中体现了传统士大夫的爱国担当精神。</w:t>
        <w:cr/>
        <w:t>（每点2分，写出三点即满分。要区分维度且分析恰当，其他答案，言之成理，可酌情给分。）</w:t>
        <w:cr/>
        <w:t>10.BDG（本题中画波浪线句的意思是：上到谋士、说客，谈天说地的、修饰文词的，辩论“坚白”“同异”之类的人，下到击剑行刺的、力能扛鼎的。根据下文“鸡鸣狗盗之徒”句式可推断，前文在列举“士”的来源时，往往两类并举，故“其谋夫说客，谈天雕龙，坚白同异之流，下至击剑扛鼎”为最佳断句方式。）</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11.A（A项，《过秦论》中“迁徒之徒”的“徒”指的是“被罚服劳役的人”，词义不同。B项，“而陋者乃以斧斤考击而求之”中的“考”为“敲击”。C项，“窃以为与君实游处相好之日久”中的“窃”亦是“私自、私下”。D项，“感君区区怀”中的“区区”为“诚挚的情意”。）</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12.D（根据材料二，苏辙主张的是齐、楚、燕、赵四国协助韩、魏，让毗邻秦的韩、魏没有东顾之忧。）</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13.（1）穿着华丽的衣服，吃着珍贵的食物，被安置在上等的馆舍中的人，数不清有多少。（靡：华丽的。馆：被安置住……馆舍。每点1分，整体句意2分）</w:t>
        <w:cr/>
        <w:t>（2）（诸侯们）不知道要采行这种策略，却只贪图边境上些微土地的利益，违背盟誓、毁弃约定，来互相残杀同阵营的人。（疆场：边界。背盟败约：违背盟誓、毁弃约定。每点1分，整体句意2分）</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14.①苏洵的观点为：六国破灭，弊在赂秦。（1分）</w:t>
        <w:cr/>
        <w:t>②苏轼的观点为：六国久存而秦速亡的关键在于是否养“士”。（1分）</w:t>
        <w:cr/>
        <w:t>③苏辙的观点为：六国之所以灭亡，要归咎于当时六国谋士的思虑疏略，见识浅薄，不明了天下的形势。（1分）（意近即可）</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15.B（颔联说自己已年老，诗境渐熟，但随意付与，不复对花鸟而苦吟愁思。）</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16.①一丝不苟、勇于创新。“为人性僻耽佳句，语不惊人死不休”，诗人说自己平生喜欢细细琢磨、苦苦寻觅好的诗句，决心一定写出惊人的句子米。（2分）</w:t>
        <w:cr/>
        <w:t>②不刻意雕琢，追求自然天成。“老去诗篇浑漫与，春来花鸟莫深愁”，诗人说自己年事已高，写诗完全是“漫与”即随意吟咏。（2分）</w:t>
        <w:cr/>
        <w:t>③师法古人，步武前贤。“焉得思如陶谢手，令渠述作与同游”，杜甫渴望能与陶渊明、谢灵运这样的诗坛高手为伴，与他们交游，向他们学习。（2分）</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17.（1）吞二周而亡诸侯履至尊而制六合</w:t>
        <w:cr/>
        <w:t>（2）虽曰天命岂非人事哉</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（3）楼船夜雪瓜洲渡铁马秋风大散关（每空1分，错字、漏字则该空不给分）</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18.示例：A.附庸风雅B.不胜枚举/不计其数/数不胜数C.可见一斑（每处1分）</w:t>
        <w:cr/>
        <w:t>【解析】A处，附庸风雅：指某些人为了装点门面而结交名士，从事有关文化的活动。前有“狂欢式的热烈”，可知此处应当也是表明一种现象，“并非”一词作否定，可知此处填的应是一种反面现象。后文就此又补充了“佯装高雅之态”一句，已经是比较明显的提示了。B处，不胜枚举/不计其数/数不胜数：无法一个个全列出来，形容为数极多。文中强调从宫廷到贵到平常人家，各种花事都备受人们喜爱，由此也就有了很多的吟咏之作。前面提及的花事极多，由“故而”一词可知，前后是因果关系，后文又指向由花事衍生出的吟咏作品，便知此处强调吟咏作品的数量之多。C处，可见一斑：比喻从一点可推知全貌。这一段是承接上一段进一步讲宋人爱花，但所举的例子却是日常小事。最后一句总结道：“即算是如此日常的事也要有花相伴”，然后落脚点是花事对宋人的影响之大，由生活中极其日常的小事切入，反映的是广泛而深远的影响，故用“可见一斑”。</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19.D（A项，动词，连接。B项，副词，连续，接续。C项，介词，表示包括在内。D项，介词，表示强调，下文多有“也、都”等词跟它呼应，含有“甚而至于”的意思。与例句用法及意义相同。）</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20.B（从前文中的“但不妨碍它浸润诗意”及后文中“市声是人间烟火里也会捕捉的风雅”可知此处应有诗句及叫卖的市声。）</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21.示例：①有些植物还会积极地组织反击</w:t>
        <w:cr/>
        <w:t>②就成了野烟草的一种求救信号</w:t>
        <w:cr/>
        <w:t>③除了反击、求救（每句2分共6分；大意对即可酌情给分）</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解析】第①处，横线前有“除了防御”，后文有“当山艾树受到天蛾幼虫啃食时……无力继续为非作歹”，可知该空应填植物有关“反击”的措施；下文有“有些植物”，故主语“植物”前加“有些”更加科学准确。另外，第4段有“山艾树积极反击天幼虫的例子”呼应。第②处，该段第一句中有“发化学求救信号”总起，后文是举例说明，横线前有“绿叶挥发物发散到空气中”，可知该空应填“野烟草的求救信号”之类文字，以呼应前文。第③处，横线后面有“还能搜索到同类的求救信号或抗击动态”，得到“情报”，“及时巩固自己的防御系统”，可知横线处应填过渡句，总结上文，从而引出下文的植物第三种措施：未雨绸缪，主动防御。另外，第二段有句子“除了防御”，此处应对应。</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22.天蛾幼虫一旦（如果）摄入这种物质，就会出现蛋白消化障碍和生长停滞等问题（修改正确3分，构成假设关系2分，共5分）</w:t>
      </w:r>
    </w:p>
    <w:p w:rsidR="002A0367" w:rsidP="002A0367">
      <w:pPr>
        <w:adjustRightInd w:val="0"/>
        <w:snapToGrid w:val="0"/>
        <w:spacing w:line="288" w:lineRule="auto"/>
        <w:rPr>
          <w:rFonts w:ascii="宋体" w:eastAsia="宋体" w:hAnsi="宋体" w:hint="eastAsia"/>
        </w:rPr>
      </w:pPr>
      <w:r w:rsidRPr="00476247">
        <w:rPr>
          <w:rFonts w:ascii="宋体" w:eastAsia="宋体" w:hAnsi="宋体"/>
        </w:rPr>
        <w:t>【解析】从后文来看，“从而无力继续为非作歹”的主语应是“天蛾幼虫”，但中间句子的主语变成“蛋白消化障碍和生长停滞等问题”，这就导致语义不连贯，且主语不一致，中间偷换了主语。题干要求修改成假设关系的复句，可增加表假设关系的关联词，构成完整的句子。</w:t>
      </w:r>
    </w:p>
    <w:p w:rsidR="000825FE" w:rsidRPr="000825FE" w:rsidP="002A0367">
      <w:pPr>
        <w:adjustRightInd w:val="0"/>
        <w:snapToGrid w:val="0"/>
        <w:spacing w:line="288" w:lineRule="auto"/>
        <w:rPr>
          <w:rFonts w:ascii="楷体" w:eastAsia="楷体" w:hAnsi="楷体" w:hint="eastAsia"/>
        </w:rPr>
      </w:pPr>
      <w:r w:rsidRPr="00476247" w:rsidR="002A0367">
        <w:rPr>
          <w:rFonts w:ascii="宋体" w:eastAsia="宋体" w:hAnsi="宋体"/>
        </w:rPr>
        <w:t>23.【作文题命题思路】</w:t>
        <w:cr/>
        <w:t>本题主题为“家庭教育”。要求看懂漫画，选择其中2～3幅组合立意，同样需要寻找漫画间的关系，注重对逻辑的考查。</w:t>
        <w:cr/>
        <w:t>【写作提示】</w:t>
        <w:cr/>
        <w:t>本题属于漫画型材料作文，学生需要读懂漫画的内容：</w:t>
        <w:cr/>
        <w:t>第一幅，做孩子的榜样，不仅表现在外在或行为，更可以表现在思想和品德。</w:t>
        <w:cr/>
        <w:t>第二幅，让孩子学习整理，体现劳动教育、好习惯培养，从小事做起，“秩序”一词也可以不局限于玩具或家务，引申为社会秩序、规则。</w:t>
        <w:cr/>
        <w:t>第三幅，给子孩子爱与空间，可进一步思考可以“关注”些什么，比如生命安全、优点缺点等，“关注”的背后是爱。思考不能“关住”些什么，比如自由、梦想、未来的可能性，以及什么“关住”了孩子，过高的期待？过重的学业负担？可以联系“双减”有所闸释，“不关住”的背后是放手。</w:t>
        <w:cr/>
        <w:t>第四幅·尊重每个孩子的独特性，并因材施教，引导他们成为更好的自己。</w:t>
        <w:cr/>
        <w:t>在此基础上选择两到三幅漫画进行组合立意。学生的选择是自由多样的，可以找到图片共有的特点立意，提炼关键词后按照一定逻辑组合，不鼓励不经概括地对材料语句进行平行组接。</w:t>
        <w:cr/>
        <w:t>由“好的家教往往能助力孩子成为更优秀的新时代青年”一句，可以确定，题目的核心是“家教”，文章需要依据漫画理清“好的家教”是怎样的，思考“更优秀”具有怎样的内涵（可以从立德树人、五育并举的角度思考），好的家教如何助力新时代青年更优秀。</w:t>
        <w:cr/>
        <w:t>写作者应当站在新时代青年的角度，结合现实，进行思考和立意。不能空谈古代，要有对当下现实的思考，可以表达出你的建议。</w:t>
        <w:cr/>
        <w:t>另外，本文既可以写成具有思想和启迪的议论文，也可以写成和自身经历相关的记叙文。不论如何选择，文体必须明确。</w:t>
        <w:cr/>
        <w:t>【参考立意】</w:t>
        <w:cr/>
        <w:t>①身教（结合图1、图2，提取共性，行文中需强调榜样作用，提及劳动或秩序）</w:t>
        <w:cr/>
        <w:t>②寻精神榜样，释前路羁绊（结合图1、图3，体现新时代青年教育的期待）</w:t>
        <w:cr/>
        <w:t>③正身以为范因材以施教（结合图1、图4要关注教育者和孩子双方特点）</w:t>
        <w:cr/>
        <w:t>④关注习惯，不束发展（结合图2、图3）</w:t>
        <w:cr/>
        <w:t>⑤习惯为基，绽放个性（结合图2、图4，鼓励孩子在尊重一般秩序的基础上，发展个性）</w:t>
        <w:cr/>
        <w:t>⑥不束缚，自发光（结合图3、图4）</w:t>
        <w:cr/>
        <w:t>⑦寻榜样非束（结合图1、图2、图3.图1、图2可理解为行为精神等方面的榜样）</w:t>
        <w:cr/>
        <w:t>⑧既引领规范，又鼓励个性（结合图1、图2、图4）</w:t>
        <w:cr/>
      </w:r>
      <w:r w:rsidR="002A0367">
        <w:rPr>
          <w:rFonts w:ascii="宋体" w:eastAsia="宋体" w:hAnsi="宋体" w:hint="eastAsia"/>
        </w:rPr>
        <w:t>⑨</w:t>
      </w:r>
      <w:r w:rsidRPr="00476247" w:rsidR="002A0367">
        <w:rPr>
          <w:rFonts w:ascii="宋体" w:eastAsia="宋体" w:hAnsi="宋体"/>
        </w:rPr>
        <w:t>被爱引领，梦自发光（结合图1、图3、图4，引领来自图1的“榜样”，爱来自图3的“关注”，让梦发光意味着“不关住”与“用自己的方式发光”）</w:t>
        <w:cr/>
        <w:t>⑩关注习惯，不关住才华（结合图2、图3、图4）</w:t>
        <w:cr/>
        <w:t>注意：也可从德育、智育、劳育等角度立意。</w:t>
        <w:cr/>
        <w:t>围绕家教话题，观点能从图片中总结出来，立意的逻辑能自圆其说即可。</w:t>
        <w:cr/>
        <w:t>【评卷要求】</w:t>
        <w:cr/>
        <w:t>（一）此次评卷人类分等办法：</w:t>
        <w:cr/>
        <w:t>一类卷：50分一60分；（50-52，53-55.56-60分别为一类卷下等、中等、上等）</w:t>
        <w:cr/>
        <w:t>二类卷：42分-49分；（42-44，45-47.48-49分别为二类卷下等、中等、上等）</w:t>
        <w:cr/>
        <w:t>三类卷：36分-41分；（36-37，38-39.40-41分别为三类卷下等、中等、上等）</w:t>
        <w:cr/>
        <w:t>四类卷：21分-35分；（21-25.26-30，31-35分别为三类卷下等、中等、上等）</w:t>
        <w:cr/>
        <w:t>五类卷：20分及以下，慎记0分，除非空白卷。</w:t>
        <w:cr/>
        <w:t>（二）因审题不仔细预估会出现的三种情况及统一处理办法：</w:t>
        <w:cr/>
        <w:t>①不经概括地对材料语句进行平行组接的，不能进入一二类卷；</w:t>
        <w:cr/>
        <w:t>②笼统写教育而不写家庭教育的视为题不清不能进人一二类卷</w:t>
        <w:cr/>
        <w:t>③没有体现当代青年身份，不能进入一类卷。</w:t>
        <w:cr/>
        <w:t>（三）扣分项评定，缺标题的，扣2分；出现错别字，1个错别字扣1分，重复不计，扣完5分为止；标点符号出现3处以上错误的，酌情扣分；不足字数的，每少50字扣1分；确认为抄袭的作文，纳人五类卷评分。</w:t>
        <w:cr/>
        <w:t>（四）残篇评定</w:t>
        <w:cr/>
        <w:t>1.400字以上的作文，按评分标准评分，扣字数分，每少50字扣1分；</w:t>
        <w:cr/>
        <w:t>2.400字以下的作文，20分以下评分，不再扣字数分；</w:t>
        <w:cr/>
        <w:t>3.200字以下的作文，10分以下评分，不再扣字数分；</w:t>
        <w:cr/>
        <w:t>语文参考答案一3</w:t>
        <w:cr/>
        <w:t>4.只写一两句话的作文，给1分或2分，不给0分；</w:t>
        <w:cr/>
        <w:t>5.只写标题的，给1分或2分，不给0分；</w:t>
        <w:cr/>
        <w:t>6.完全空白的，评0分。</w:t>
        <w:cr/>
        <w:t>【参考译文】</w:t>
        <w:cr/>
      </w:r>
      <w:r>
        <w:rPr>
          <w:rFonts w:ascii="宋体" w:eastAsia="宋体" w:hAnsi="宋体" w:hint="eastAsia"/>
        </w:rPr>
        <w:t xml:space="preserve">    </w:t>
      </w:r>
      <w:r w:rsidRPr="000825FE" w:rsidR="002A0367">
        <w:rPr>
          <w:rFonts w:ascii="黑体" w:eastAsia="黑体" w:hAnsi="黑体"/>
        </w:rPr>
        <w:t>材料一：</w:t>
      </w:r>
      <w:r w:rsidRPr="00476247" w:rsidR="002A0367">
        <w:rPr>
          <w:rFonts w:ascii="宋体" w:eastAsia="宋体" w:hAnsi="宋体"/>
        </w:rPr>
        <w:cr/>
      </w:r>
      <w:r>
        <w:rPr>
          <w:rFonts w:ascii="宋体" w:eastAsia="宋体" w:hAnsi="宋体" w:hint="eastAsia"/>
        </w:rPr>
        <w:t xml:space="preserve">   </w:t>
      </w:r>
      <w:r w:rsidRPr="000825FE">
        <w:rPr>
          <w:rFonts w:ascii="楷体" w:eastAsia="楷体" w:hAnsi="楷体" w:hint="eastAsia"/>
        </w:rPr>
        <w:t xml:space="preserve"> </w:t>
      </w:r>
      <w:r w:rsidRPr="000825FE" w:rsidR="002A0367">
        <w:rPr>
          <w:rFonts w:ascii="楷体" w:eastAsia="楷体" w:hAnsi="楷体"/>
        </w:rPr>
        <w:t>春秋末期，到战国时代，各国的诸侯及卿相，都争相供养人才（来）为自己谋划。上到谋士、说客，谈天说地的、修饰文辞的，辩论“坚白”“同异”之类的人，下到击剑行刺的、力能扛鼎的，以及鸡鸣狗盗之辈，没有不以宾客的礼节去款待他们的。（那些）穿着华丽的衣服，吃着珍贵的食物，被安置在上等的馆舍中的人，数不清有多少。这些都是祸害百姓、危害国家的人，百姓怎么承受得起，国家又怎么受得了呢？</w:t>
      </w:r>
    </w:p>
    <w:p w:rsidR="000825FE" w:rsidRPr="000825FE" w:rsidP="000825FE">
      <w:pPr>
        <w:adjustRightInd w:val="0"/>
        <w:snapToGrid w:val="0"/>
        <w:spacing w:line="288" w:lineRule="auto"/>
        <w:ind w:firstLine="480" w:firstLineChars="200"/>
        <w:rPr>
          <w:rFonts w:ascii="楷体" w:eastAsia="楷体" w:hAnsi="楷体" w:hint="eastAsia"/>
        </w:rPr>
      </w:pPr>
      <w:r w:rsidRPr="000825FE" w:rsidR="002A0367">
        <w:rPr>
          <w:rFonts w:ascii="楷体" w:eastAsia="楷体" w:hAnsi="楷体"/>
        </w:rPr>
        <w:t>苏子说：这是前代君主所不能避免的事。国家有奸猾之徒，就像鸟兽中有猛禽，昆虫中有毒虫一样。把他们分别处理安置，使他们都能各安本位，是正确的处理方法；把他们尽数铲除掉，是没有道理的。我曾就世代的兴废考察过，知道六国之所以长久存在，而秦朝之所以迅速灭亡，原因都在这里，不能够不加以省察。</w:t>
      </w:r>
    </w:p>
    <w:p w:rsidR="000825FE" w:rsidP="000825FE">
      <w:pPr>
        <w:adjustRightInd w:val="0"/>
        <w:snapToGrid w:val="0"/>
        <w:spacing w:line="288" w:lineRule="auto"/>
        <w:ind w:firstLine="480" w:firstLineChars="200"/>
        <w:rPr>
          <w:rFonts w:ascii="宋体" w:eastAsia="宋体" w:hAnsi="宋体" w:hint="eastAsia"/>
        </w:rPr>
      </w:pPr>
      <w:r w:rsidRPr="000825FE" w:rsidR="002A0367">
        <w:rPr>
          <w:rFonts w:ascii="楷体" w:eastAsia="楷体" w:hAnsi="楷体"/>
        </w:rPr>
        <w:t>有智谋的人、有勇气的人、有辩才的人、有气力的人，这四种人，都是百姓中的优异杰出之士，大多是不能自己穿坏的吃坏的而去奉养别人的，都是要役使别人来奉养自己的一些人。所以从前的帝王把天下的富贵分出一部分来，和这四种人共同享有。这四种人不失去常业，百姓就安定了。四种人虽然各不相同，可是从前的帝王却根据习俗来制定法律制度，使他们通过同一途径中出身：夏商周以前是从学校中出身，战国到秦代是从宾客中出身，汉以后是由郡县官吏的选拔出身，魏晋以来是由九品中正出身，从隋唐到现在是由科举考试出身。虽然不完全是这样，但就大多数而言是这样的。六国的君主，待他的百姓，并不亚于秦始皇与秦二世，然而在那个时候，百姓并没有一个人起来反叛；这是因为百姓中的优异杰出之士，多数都被当作宾客奉养起来，没有失去常业。至于那些努力耕作奉养官府的，都是朴实愚钝而没有什么作为的人，虽然想反叛，但是没有人去领导他们，这是六国能略微安定而不立即灭亡的原因。</w:t>
        <w:cr/>
      </w:r>
      <w:r>
        <w:rPr>
          <w:rFonts w:ascii="宋体" w:eastAsia="宋体" w:hAnsi="宋体" w:hint="eastAsia"/>
        </w:rPr>
        <w:t xml:space="preserve">    </w:t>
      </w:r>
      <w:r w:rsidRPr="000825FE" w:rsidR="002A0367">
        <w:rPr>
          <w:rFonts w:ascii="黑体" w:eastAsia="黑体" w:hAnsi="黑体"/>
        </w:rPr>
        <w:t>材料二：</w:t>
      </w:r>
    </w:p>
    <w:p w:rsidR="000825FE" w:rsidRPr="000825FE" w:rsidP="000825FE">
      <w:pPr>
        <w:adjustRightInd w:val="0"/>
        <w:snapToGrid w:val="0"/>
        <w:spacing w:line="288" w:lineRule="auto"/>
        <w:ind w:firstLine="480" w:firstLineChars="200"/>
        <w:rPr>
          <w:rFonts w:ascii="楷体" w:eastAsia="楷体" w:hAnsi="楷体" w:hint="eastAsia"/>
        </w:rPr>
      </w:pPr>
      <w:r w:rsidRPr="000825FE" w:rsidR="002A0367">
        <w:rPr>
          <w:rFonts w:ascii="楷体" w:eastAsia="楷体" w:hAnsi="楷体"/>
        </w:rPr>
        <w:t>我读过史记中六国世家的故事，内心感到奇怪：全天下的诸侯，凭着比秦国大五倍的土地，多十倍的军队，全心全力向西攻打崤山西边面积千里的秦国，却免不了灭亡。（我）常为这件事作深远的思考，认为一定有能够用来自求安定的计策，因此我未曾不怪罪那时候的一些谋臣，在考虑忧患时是这般的粗略，图谋利益时又是那么的肤浅，而且不了解天下的情势啊！</w:t>
      </w:r>
    </w:p>
    <w:p w:rsidR="002A0367" w:rsidRPr="000825FE" w:rsidP="000825FE">
      <w:pPr>
        <w:adjustRightInd w:val="0"/>
        <w:snapToGrid w:val="0"/>
        <w:spacing w:line="288" w:lineRule="auto"/>
        <w:ind w:firstLine="480" w:firstLineChars="200"/>
        <w:rPr>
          <w:rFonts w:ascii="楷体" w:eastAsia="楷体" w:hAnsi="楷体"/>
        </w:rPr>
      </w:pPr>
      <w:r w:rsidRPr="000825FE">
        <w:rPr>
          <w:rFonts w:ascii="楷体" w:eastAsia="楷体" w:hAnsi="楷体"/>
        </w:rPr>
        <w:t>任由小小的韩、魏两国，去抵挡像虎狼一般强横的秦国，他们怎能不屈服而归向泰国呢？韩、魏是不能单独抵挡秦国的，可是全天下的诸侯，却必须靠着他们去隔开西边（的秦国），所以不如厚交亲近韩、魏来抵御泰国。泰国人就不敢跨越韩、魏，来图谋齐、楚、燕、赵四国，然后齐、楚、燕、赵四国，也就因此可以在他们的领域内安定自己的国家了。凭着四个没有战事的国家，协助面临敌寇威胁的韩、魏两国，让韩、魏没有防备东边各国的忧虑，替全天下挺身而出来抵挡秦国军队；用韩、魏两国对付秦国，其余四国在后方休生养息，来暗中援助他们的急难，像这样，就可以源源不绝地应付了，那秦国还能有什么作为呢！诸侯们不知道要采行这种策略，却只贪图边境上些微土地的利益，违背盟誓、毁弃约定，来互相残杀同阵营的人。秦国的军队还没出动，天下的诸侯各国就已经困住自己了。直到让秦国人能够趁虚而入来并吞了他们的国家，怎不令人悲哀啊！</w:t>
      </w:r>
      <w:r w:rsidRPr="000825FE" w:rsidR="000825FE">
        <w:rPr>
          <w:rFonts w:ascii="楷体" w:eastAsia="楷体" w:hAnsi="楷体"/>
        </w:rPr>
        <w:t xml:space="preserve"> </w:t>
      </w:r>
      <w:r w:rsidRPr="000825FE">
        <w:rPr>
          <w:rFonts w:ascii="楷体" w:eastAsia="楷体" w:hAnsi="楷体"/>
        </w:rPr>
        <w:cr/>
      </w:r>
    </w:p>
    <w:p w:rsidR="002A0367" w:rsidRPr="00CA5983" w:rsidP="002A0367">
      <w:pPr>
        <w:adjustRightInd w:val="0"/>
        <w:snapToGrid w:val="0"/>
        <w:spacing w:line="288" w:lineRule="auto"/>
        <w:rPr>
          <w:rFonts w:ascii="黑体" w:eastAsia="黑体" w:hAnsi="黑体"/>
        </w:rPr>
      </w:pPr>
    </w:p>
    <w:sectPr w:rsidSect="00CA5983">
      <w:headerReference w:type="default" r:id="rId7"/>
      <w:footerReference w:type="default" r:id="rId8"/>
      <w:pgSz w:w="11900" w:h="16840"/>
      <w:pgMar w:top="1440" w:right="1080" w:bottom="1440" w:left="1080" w:header="851" w:footer="992" w:gutter="0"/>
      <w:cols w:space="425"/>
      <w:docGrid w:type="lines"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DengXian">
    <w:altName w:val="微软雅黑"/>
    <w:panose1 w:val="02010600030101010101"/>
    <w:charset w:val="86"/>
    <w:family w:val="auto"/>
    <w:pitch w:val="variable"/>
    <w:sig w:usb0="00000000" w:usb1="38CF7CFA" w:usb2="00000016" w:usb3="00000000" w:csb0="0004000F" w:csb1="00000000"/>
  </w:font>
  <w:font w:name="Cambria Math">
    <w:panose1 w:val="02040503050406030204"/>
    <w:charset w:val="01"/>
    <w:family w:val="roman"/>
    <w:notTrueType/>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tabs>
        <w:tab w:val="center" w:pos="4153"/>
        <w:tab w:val="right" w:pos="8306"/>
      </w:tabs>
      <w:snapToGrid w:val="0"/>
      <w:jc w:val="left"/>
      <w:rPr>
        <w:rFonts w:ascii="Times New Roman" w:eastAsia="宋体"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pBdr>
        <w:bottom w:val="none" w:sz="0" w:space="1" w:color="auto"/>
      </w:pBdr>
      <w:tabs>
        <w:tab w:val="clear" w:pos="4153"/>
        <w:tab w:val="clear" w:pos="8306"/>
      </w:tabs>
      <w:snapToGrid w:val="0"/>
      <w:rPr>
        <w:rFonts w:ascii="Times New Roman" w:eastAsia="宋体"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bordersDoNotSurroundHeader/>
  <w:bordersDoNotSurroundFooter/>
  <w:proofState w:grammar="clean"/>
  <w:doNotTrackMoves/>
  <w:defaultTabStop w:val="420"/>
  <w:drawingGridHorizontalSpacing w:val="120"/>
  <w:drawingGridVerticalSpacing w:val="163"/>
  <w:displayHorizontalDrawingGridEvery w:val="0"/>
  <w:displayVerticalDrawingGridEvery w:val="2"/>
  <w:characterSpacingControl w:val="compressPunctuation"/>
  <w:noLineBreaksAfter w:lang="en-US" w:val="$([{£¥·‘“〈《「『【〔〖〝﹙﹛﹝＄（．［｛￡￥"/>
  <w:noLineBreaksBefore w:lang="en-US" w:val="!%),.:;&gt;?]}¢¨°·ˇˉ―‖’”…‰′″›℃∶、。〃〉》」』】〕〗〞︶︺︾﹀﹄﹚﹜﹞！＂％＇），．：；？］｀｜｝～￠"/>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C2C6A"/>
    <w:rsid w:val="000825FE"/>
    <w:rsid w:val="0023128F"/>
    <w:rsid w:val="002A0367"/>
    <w:rsid w:val="002D3BAC"/>
    <w:rsid w:val="00332ACC"/>
    <w:rsid w:val="003C2C6A"/>
    <w:rsid w:val="004151FC"/>
    <w:rsid w:val="00476247"/>
    <w:rsid w:val="004B6815"/>
    <w:rsid w:val="004F0019"/>
    <w:rsid w:val="006025BF"/>
    <w:rsid w:val="006B5AF8"/>
    <w:rsid w:val="008812D9"/>
    <w:rsid w:val="00C02FC6"/>
    <w:rsid w:val="00CA5983"/>
    <w:rsid w:val="00CB2A81"/>
    <w:rsid w:val="00F078E9"/>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DengXian" w:eastAsia="DengXian" w:hAnsi="DengXi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4"/>
      <w:szCs w:val="24"/>
      <w:lang w:val="en-US" w:eastAsia="zh-CN" w:bidi="ar-SA"/>
    </w:rPr>
  </w:style>
  <w:style w:type="character" w:default="1" w:styleId="DefaultParagraphFont">
    <w:name w:val="Default Paragraph Font"/>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unhideWhenUsed/>
    <w:pPr>
      <w:pBdr>
        <w:bottom w:val="single" w:sz="6" w:space="1" w:color="auto"/>
      </w:pBdr>
      <w:tabs>
        <w:tab w:val="center" w:pos="4153"/>
        <w:tab w:val="right" w:pos="8306"/>
      </w:tabs>
      <w:snapToGrid w:val="0"/>
      <w:jc w:val="center"/>
    </w:pPr>
    <w:rPr>
      <w:sz w:val="18"/>
      <w:szCs w:val="18"/>
    </w:rPr>
  </w:style>
  <w:style w:type="character" w:customStyle="1" w:styleId="a">
    <w:name w:val="页眉字符"/>
    <w:rPr>
      <w:sz w:val="18"/>
      <w:szCs w:val="18"/>
    </w:rPr>
  </w:style>
  <w:style w:type="paragraph" w:styleId="Footer">
    <w:name w:val="footer"/>
    <w:basedOn w:val="Normal"/>
    <w:unhideWhenUsed/>
    <w:pPr>
      <w:tabs>
        <w:tab w:val="center" w:pos="4153"/>
        <w:tab w:val="right" w:pos="8306"/>
      </w:tabs>
      <w:snapToGrid w:val="0"/>
      <w:jc w:val="left"/>
    </w:pPr>
    <w:rPr>
      <w:sz w:val="18"/>
      <w:szCs w:val="18"/>
    </w:rPr>
  </w:style>
  <w:style w:type="character" w:customStyle="1" w:styleId="a0">
    <w:name w:val="页脚字符"/>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footer1.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16</Pages>
  <Words>2549</Words>
  <Characters>14531</Characters>
  <Application>Microsoft Office Word</Application>
  <DocSecurity>0</DocSecurity>
  <Lines>121</Lines>
  <Paragraphs>34</Paragraphs>
  <ScaleCrop>false</ScaleCrop>
  <Company/>
  <LinksUpToDate>false</LinksUpToDate>
  <CharactersWithSpaces>17046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月明星稀</cp:lastModifiedBy>
  <cp:revision>6</cp:revision>
  <dcterms:created xsi:type="dcterms:W3CDTF">2018-05-29T01:48:00Z</dcterms:created>
  <dcterms:modified xsi:type="dcterms:W3CDTF">2024-04-06T06:33:00Z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