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10871200</wp:posOffset>
            </wp:positionH>
            <wp:positionV relativeFrom="topMargin">
              <wp:posOffset>12369800</wp:posOffset>
            </wp:positionV>
            <wp:extent cx="381000" cy="431800"/>
            <wp:effectExtent l="0" t="0" r="0" b="1016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5"/>
                    <a:stretch>
                      <a:fillRect/>
                    </a:stretch>
                  </pic:blipFill>
                  <pic:spPr>
                    <a:xfrm>
                      <a:off x="0" y="0"/>
                      <a:ext cx="381000" cy="431800"/>
                    </a:xfrm>
                    <a:prstGeom prst="rect">
                      <a:avLst/>
                    </a:prstGeom>
                  </pic:spPr>
                </pic:pic>
              </a:graphicData>
            </a:graphic>
          </wp:anchor>
        </w:drawing>
      </w:r>
      <w:r>
        <w:rPr>
          <w:rFonts w:hint="eastAsia" w:ascii="Times New Roman" w:hAnsi="Times New Roman"/>
          <w:b/>
          <w:sz w:val="32"/>
          <w:szCs w:val="32"/>
        </w:rPr>
        <w:t>高三历史</w:t>
      </w:r>
    </w:p>
    <w:p>
      <w:pPr>
        <w:spacing w:line="288" w:lineRule="auto"/>
        <w:rPr>
          <w:rFonts w:ascii="Times New Roman" w:hAnsi="Times New Roman"/>
          <w:b/>
          <w:sz w:val="24"/>
        </w:rPr>
      </w:pPr>
      <w:r>
        <w:rPr>
          <w:rFonts w:hint="eastAsia" w:ascii="Times New Roman" w:hAnsi="Times New Roman"/>
          <w:b/>
          <w:sz w:val="24"/>
        </w:rPr>
        <w:t>考生注意：</w:t>
      </w:r>
    </w:p>
    <w:p>
      <w:pPr>
        <w:spacing w:line="288" w:lineRule="auto"/>
        <w:rPr>
          <w:rFonts w:ascii="Times New Roman" w:hAnsi="Times New Roman"/>
          <w:b/>
          <w:sz w:val="24"/>
        </w:rPr>
      </w:pPr>
      <w:r>
        <w:rPr>
          <w:rFonts w:hint="eastAsia" w:ascii="Times New Roman" w:hAnsi="Times New Roman"/>
          <w:b/>
          <w:sz w:val="24"/>
        </w:rPr>
        <w:t>1.本试卷分选择题和非选择题两部分。满分100分，考试时间75分钟。</w:t>
      </w:r>
    </w:p>
    <w:p>
      <w:pPr>
        <w:spacing w:line="288" w:lineRule="auto"/>
        <w:rPr>
          <w:rFonts w:ascii="Times New Roman" w:hAnsi="Times New Roman"/>
          <w:b/>
          <w:sz w:val="24"/>
        </w:rPr>
      </w:pPr>
      <w:r>
        <w:rPr>
          <w:rFonts w:hint="eastAsia" w:ascii="Times New Roman" w:hAnsi="Times New Roman"/>
          <w:b/>
          <w:sz w:val="24"/>
        </w:rPr>
        <w:t>2.答题前，考生务必用直径0.5毫米黑色墨水签字笔将密封线内项目填写清楚。</w:t>
      </w:r>
    </w:p>
    <w:p>
      <w:pPr>
        <w:spacing w:line="288" w:lineRule="auto"/>
        <w:rPr>
          <w:rFonts w:ascii="Times New Roman" w:hAnsi="Times New Roman"/>
          <w:b/>
          <w:sz w:val="24"/>
        </w:rPr>
      </w:pPr>
      <w:r>
        <w:rPr>
          <w:rFonts w:hint="eastAsia" w:ascii="Times New Roman" w:hAnsi="Times New Roman"/>
          <w:b/>
          <w:sz w:val="24"/>
        </w:rPr>
        <w:t>3.考生作答时，请将答案答在答题卡上。选择题每小题选出答案后，用2B铅笔把答题卡上对应题目的答案标号涂黑；非选择题请用直径0.5毫米黑色墨水签字笔在答题卡上各题的答题区域内作答，</w:t>
      </w:r>
      <w:r>
        <w:rPr>
          <w:rFonts w:hint="eastAsia" w:ascii="Times New Roman" w:hAnsi="Times New Roman"/>
          <w:b/>
          <w:sz w:val="24"/>
          <w:em w:val="dot"/>
        </w:rPr>
        <w:t>超出答题区域书写的答案无效，在试题卷、草稿纸上作答无效</w:t>
      </w:r>
      <w:r>
        <w:rPr>
          <w:rFonts w:hint="eastAsia" w:ascii="Times New Roman" w:hAnsi="Times New Roman"/>
          <w:b/>
          <w:sz w:val="24"/>
        </w:rPr>
        <w:t>。</w:t>
      </w:r>
    </w:p>
    <w:p>
      <w:pPr>
        <w:spacing w:line="288" w:lineRule="auto"/>
        <w:rPr>
          <w:rFonts w:ascii="Times New Roman" w:hAnsi="Times New Roman"/>
          <w:b/>
          <w:sz w:val="24"/>
        </w:rPr>
      </w:pPr>
      <w:r>
        <w:rPr>
          <w:rFonts w:hint="eastAsia" w:ascii="Times New Roman" w:hAnsi="Times New Roman"/>
          <w:b/>
          <w:sz w:val="24"/>
        </w:rPr>
        <w:t>4.本卷命题范围：高考范围。</w:t>
      </w:r>
    </w:p>
    <w:p>
      <w:pPr>
        <w:spacing w:line="288" w:lineRule="auto"/>
        <w:rPr>
          <w:rFonts w:ascii="Times New Roman" w:hAnsi="Times New Roman"/>
          <w:b/>
          <w:sz w:val="24"/>
        </w:rPr>
      </w:pPr>
      <w:r>
        <w:rPr>
          <w:rFonts w:hint="eastAsia" w:ascii="Times New Roman" w:hAnsi="Times New Roman"/>
          <w:b/>
          <w:sz w:val="24"/>
        </w:rPr>
        <w:t>一、选择题（本大题共16小题，每小题3分，共计48分。在每小题列出的四个选项中，只有一项是最符合题目要求的。）</w:t>
      </w:r>
    </w:p>
    <w:p>
      <w:pPr>
        <w:spacing w:line="288" w:lineRule="auto"/>
        <w:rPr>
          <w:rFonts w:ascii="Times New Roman" w:hAnsi="Times New Roman"/>
          <w:szCs w:val="21"/>
        </w:rPr>
      </w:pPr>
      <w:r>
        <w:rPr>
          <w:rFonts w:hint="eastAsia" w:ascii="Times New Roman" w:hAnsi="Times New Roman"/>
          <w:szCs w:val="21"/>
        </w:rPr>
        <w:t xml:space="preserve">1.下表是根据考古学研究整理的二里头遗址出土的粮食颗粒及折合重量等数据。以下对此解读正确的是（ </w:t>
      </w:r>
      <w:r>
        <w:rPr>
          <w:rFonts w:ascii="Times New Roman" w:hAnsi="Times New Roman"/>
          <w:szCs w:val="21"/>
        </w:rPr>
        <w:t xml:space="preserve">   </w:t>
      </w:r>
      <w:r>
        <w:rPr>
          <w:rFonts w:hint="eastAsia" w:ascii="Times New Roman" w:hAnsi="Times New Roman"/>
          <w:szCs w:val="21"/>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951"/>
        <w:gridCol w:w="84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spacing w:line="288" w:lineRule="auto"/>
              <w:rPr>
                <w:rFonts w:ascii="楷体" w:hAnsi="楷体" w:eastAsia="楷体"/>
                <w:szCs w:val="21"/>
              </w:rPr>
            </w:pPr>
          </w:p>
        </w:tc>
        <w:tc>
          <w:tcPr>
            <w:tcW w:w="951" w:type="dxa"/>
          </w:tcPr>
          <w:p>
            <w:pPr>
              <w:spacing w:line="288" w:lineRule="auto"/>
              <w:rPr>
                <w:rFonts w:ascii="楷体" w:hAnsi="楷体" w:eastAsia="楷体"/>
                <w:szCs w:val="21"/>
              </w:rPr>
            </w:pPr>
            <w:r>
              <w:rPr>
                <w:rFonts w:hint="eastAsia" w:ascii="楷体" w:hAnsi="楷体" w:eastAsia="楷体"/>
                <w:szCs w:val="21"/>
              </w:rPr>
              <w:t>稻米</w:t>
            </w:r>
          </w:p>
        </w:tc>
        <w:tc>
          <w:tcPr>
            <w:tcW w:w="846" w:type="dxa"/>
          </w:tcPr>
          <w:p>
            <w:pPr>
              <w:spacing w:line="288" w:lineRule="auto"/>
              <w:rPr>
                <w:rFonts w:ascii="楷体" w:hAnsi="楷体" w:eastAsia="楷体"/>
                <w:szCs w:val="21"/>
              </w:rPr>
            </w:pPr>
            <w:r>
              <w:rPr>
                <w:rFonts w:hint="eastAsia" w:ascii="楷体" w:hAnsi="楷体" w:eastAsia="楷体"/>
                <w:szCs w:val="21"/>
              </w:rPr>
              <w:t>粟米</w:t>
            </w:r>
          </w:p>
        </w:tc>
        <w:tc>
          <w:tcPr>
            <w:tcW w:w="846" w:type="dxa"/>
          </w:tcPr>
          <w:p>
            <w:pPr>
              <w:spacing w:line="288" w:lineRule="auto"/>
              <w:rPr>
                <w:rFonts w:ascii="楷体" w:hAnsi="楷体" w:eastAsia="楷体"/>
                <w:szCs w:val="21"/>
              </w:rPr>
            </w:pPr>
            <w:r>
              <w:rPr>
                <w:rFonts w:hint="eastAsia" w:ascii="楷体" w:hAnsi="楷体" w:eastAsia="楷体"/>
                <w:szCs w:val="21"/>
              </w:rPr>
              <w:t>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spacing w:line="288" w:lineRule="auto"/>
              <w:rPr>
                <w:rFonts w:ascii="楷体" w:hAnsi="楷体" w:eastAsia="楷体"/>
                <w:szCs w:val="21"/>
              </w:rPr>
            </w:pPr>
            <w:r>
              <w:rPr>
                <w:rFonts w:hint="eastAsia" w:ascii="楷体" w:hAnsi="楷体" w:eastAsia="楷体"/>
                <w:szCs w:val="21"/>
              </w:rPr>
              <w:t>颗粒数</w:t>
            </w:r>
          </w:p>
        </w:tc>
        <w:tc>
          <w:tcPr>
            <w:tcW w:w="951" w:type="dxa"/>
          </w:tcPr>
          <w:p>
            <w:pPr>
              <w:spacing w:line="288" w:lineRule="auto"/>
              <w:rPr>
                <w:rFonts w:ascii="楷体" w:hAnsi="楷体" w:eastAsia="楷体"/>
                <w:szCs w:val="21"/>
              </w:rPr>
            </w:pPr>
            <w:r>
              <w:rPr>
                <w:rFonts w:ascii="楷体" w:hAnsi="楷体" w:eastAsia="楷体"/>
                <w:szCs w:val="21"/>
              </w:rPr>
              <w:t>14768</w:t>
            </w:r>
          </w:p>
        </w:tc>
        <w:tc>
          <w:tcPr>
            <w:tcW w:w="846" w:type="dxa"/>
          </w:tcPr>
          <w:p>
            <w:pPr>
              <w:spacing w:line="288" w:lineRule="auto"/>
              <w:rPr>
                <w:rFonts w:ascii="楷体" w:hAnsi="楷体" w:eastAsia="楷体"/>
                <w:szCs w:val="21"/>
              </w:rPr>
            </w:pPr>
            <w:r>
              <w:rPr>
                <w:rFonts w:ascii="楷体" w:hAnsi="楷体" w:eastAsia="楷体"/>
                <w:szCs w:val="21"/>
              </w:rPr>
              <w:t>13883</w:t>
            </w:r>
          </w:p>
        </w:tc>
        <w:tc>
          <w:tcPr>
            <w:tcW w:w="846" w:type="dxa"/>
          </w:tcPr>
          <w:p>
            <w:pPr>
              <w:spacing w:line="288" w:lineRule="auto"/>
              <w:rPr>
                <w:rFonts w:ascii="楷体" w:hAnsi="楷体" w:eastAsia="楷体"/>
                <w:szCs w:val="21"/>
              </w:rPr>
            </w:pPr>
            <w:r>
              <w:rPr>
                <w:rFonts w:ascii="楷体" w:hAnsi="楷体" w:eastAsia="楷体"/>
                <w:szCs w:val="21"/>
              </w:rPr>
              <w:t>2248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spacing w:line="288" w:lineRule="auto"/>
              <w:rPr>
                <w:rFonts w:ascii="楷体" w:hAnsi="楷体" w:eastAsia="楷体"/>
                <w:szCs w:val="21"/>
              </w:rPr>
            </w:pPr>
            <w:r>
              <w:rPr>
                <w:rFonts w:hint="eastAsia" w:ascii="楷体" w:hAnsi="楷体" w:eastAsia="楷体"/>
                <w:szCs w:val="21"/>
              </w:rPr>
              <w:t>千粒重（克）</w:t>
            </w:r>
          </w:p>
        </w:tc>
        <w:tc>
          <w:tcPr>
            <w:tcW w:w="951" w:type="dxa"/>
          </w:tcPr>
          <w:p>
            <w:pPr>
              <w:spacing w:line="288" w:lineRule="auto"/>
              <w:rPr>
                <w:rFonts w:ascii="楷体" w:hAnsi="楷体" w:eastAsia="楷体"/>
                <w:szCs w:val="21"/>
              </w:rPr>
            </w:pPr>
            <w:r>
              <w:rPr>
                <w:rFonts w:hint="eastAsia" w:ascii="楷体" w:hAnsi="楷体" w:eastAsia="楷体"/>
                <w:szCs w:val="21"/>
              </w:rPr>
              <w:t>1</w:t>
            </w:r>
            <w:r>
              <w:rPr>
                <w:rFonts w:ascii="楷体" w:hAnsi="楷体" w:eastAsia="楷体"/>
                <w:szCs w:val="21"/>
              </w:rPr>
              <w:t>6</w:t>
            </w:r>
          </w:p>
        </w:tc>
        <w:tc>
          <w:tcPr>
            <w:tcW w:w="846" w:type="dxa"/>
          </w:tcPr>
          <w:p>
            <w:pPr>
              <w:spacing w:line="288" w:lineRule="auto"/>
              <w:rPr>
                <w:rFonts w:ascii="楷体" w:hAnsi="楷体" w:eastAsia="楷体"/>
                <w:szCs w:val="21"/>
              </w:rPr>
            </w:pPr>
            <w:r>
              <w:rPr>
                <w:rFonts w:ascii="楷体" w:hAnsi="楷体" w:eastAsia="楷体"/>
                <w:szCs w:val="21"/>
              </w:rPr>
              <w:t>2</w:t>
            </w:r>
          </w:p>
        </w:tc>
        <w:tc>
          <w:tcPr>
            <w:tcW w:w="846" w:type="dxa"/>
          </w:tcPr>
          <w:p>
            <w:pPr>
              <w:spacing w:line="288" w:lineRule="auto"/>
              <w:rPr>
                <w:rFonts w:ascii="楷体" w:hAnsi="楷体" w:eastAsia="楷体"/>
                <w:szCs w:val="21"/>
              </w:rPr>
            </w:pPr>
            <w:r>
              <w:rPr>
                <w:rFonts w:ascii="楷体" w:hAnsi="楷体" w:eastAsia="楷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spacing w:line="288" w:lineRule="auto"/>
              <w:rPr>
                <w:rFonts w:ascii="楷体" w:hAnsi="楷体" w:eastAsia="楷体"/>
                <w:szCs w:val="21"/>
              </w:rPr>
            </w:pPr>
            <w:r>
              <w:rPr>
                <w:rFonts w:hint="eastAsia" w:ascii="楷体" w:hAnsi="楷体" w:eastAsia="楷体"/>
                <w:szCs w:val="21"/>
              </w:rPr>
              <w:t>折合克数</w:t>
            </w:r>
          </w:p>
        </w:tc>
        <w:tc>
          <w:tcPr>
            <w:tcW w:w="951" w:type="dxa"/>
          </w:tcPr>
          <w:p>
            <w:pPr>
              <w:spacing w:line="288" w:lineRule="auto"/>
              <w:rPr>
                <w:rFonts w:ascii="楷体" w:hAnsi="楷体" w:eastAsia="楷体"/>
                <w:szCs w:val="21"/>
              </w:rPr>
            </w:pPr>
            <w:r>
              <w:rPr>
                <w:rFonts w:ascii="楷体" w:hAnsi="楷体" w:eastAsia="楷体"/>
                <w:szCs w:val="21"/>
              </w:rPr>
              <w:t>236.288</w:t>
            </w:r>
          </w:p>
        </w:tc>
        <w:tc>
          <w:tcPr>
            <w:tcW w:w="846" w:type="dxa"/>
          </w:tcPr>
          <w:p>
            <w:pPr>
              <w:spacing w:line="288" w:lineRule="auto"/>
              <w:rPr>
                <w:rFonts w:ascii="楷体" w:hAnsi="楷体" w:eastAsia="楷体"/>
                <w:szCs w:val="21"/>
              </w:rPr>
            </w:pPr>
            <w:r>
              <w:rPr>
                <w:rFonts w:ascii="楷体" w:hAnsi="楷体" w:eastAsia="楷体"/>
                <w:szCs w:val="21"/>
              </w:rPr>
              <w:t>27.766</w:t>
            </w:r>
          </w:p>
        </w:tc>
        <w:tc>
          <w:tcPr>
            <w:tcW w:w="846" w:type="dxa"/>
          </w:tcPr>
          <w:p>
            <w:pPr>
              <w:spacing w:line="288" w:lineRule="auto"/>
              <w:rPr>
                <w:rFonts w:ascii="楷体" w:hAnsi="楷体" w:eastAsia="楷体"/>
                <w:szCs w:val="21"/>
              </w:rPr>
            </w:pPr>
            <w:r>
              <w:rPr>
                <w:rFonts w:ascii="楷体" w:hAnsi="楷体" w:eastAsia="楷体"/>
                <w:szCs w:val="21"/>
              </w:rPr>
              <w:t>15.736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spacing w:line="288" w:lineRule="auto"/>
              <w:rPr>
                <w:rFonts w:ascii="楷体" w:hAnsi="楷体" w:eastAsia="楷体"/>
                <w:szCs w:val="21"/>
              </w:rPr>
            </w:pPr>
            <w:r>
              <w:rPr>
                <w:rFonts w:hint="eastAsia" w:ascii="楷体" w:hAnsi="楷体" w:eastAsia="楷体"/>
                <w:szCs w:val="21"/>
              </w:rPr>
              <w:t>粒数占比</w:t>
            </w:r>
          </w:p>
        </w:tc>
        <w:tc>
          <w:tcPr>
            <w:tcW w:w="951" w:type="dxa"/>
          </w:tcPr>
          <w:p>
            <w:pPr>
              <w:spacing w:line="288" w:lineRule="auto"/>
              <w:rPr>
                <w:rFonts w:ascii="楷体" w:hAnsi="楷体" w:eastAsia="楷体"/>
                <w:szCs w:val="21"/>
              </w:rPr>
            </w:pPr>
            <w:r>
              <w:rPr>
                <w:rFonts w:ascii="楷体" w:hAnsi="楷体" w:eastAsia="楷体"/>
                <w:szCs w:val="21"/>
              </w:rPr>
              <w:t>47.8%</w:t>
            </w:r>
          </w:p>
        </w:tc>
        <w:tc>
          <w:tcPr>
            <w:tcW w:w="846" w:type="dxa"/>
          </w:tcPr>
          <w:p>
            <w:pPr>
              <w:spacing w:line="288" w:lineRule="auto"/>
              <w:rPr>
                <w:rFonts w:ascii="楷体" w:hAnsi="楷体" w:eastAsia="楷体"/>
                <w:szCs w:val="21"/>
              </w:rPr>
            </w:pPr>
            <w:r>
              <w:rPr>
                <w:rFonts w:ascii="楷体" w:hAnsi="楷体" w:eastAsia="楷体"/>
                <w:szCs w:val="21"/>
              </w:rPr>
              <w:t>44.9%</w:t>
            </w:r>
          </w:p>
        </w:tc>
        <w:tc>
          <w:tcPr>
            <w:tcW w:w="846" w:type="dxa"/>
          </w:tcPr>
          <w:p>
            <w:pPr>
              <w:spacing w:line="288" w:lineRule="auto"/>
              <w:rPr>
                <w:rFonts w:ascii="楷体" w:hAnsi="楷体" w:eastAsia="楷体"/>
                <w:szCs w:val="21"/>
              </w:rPr>
            </w:pPr>
            <w:r>
              <w:rPr>
                <w:rFonts w:ascii="楷体" w:hAnsi="楷体" w:eastAsia="楷体"/>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spacing w:line="288" w:lineRule="auto"/>
              <w:rPr>
                <w:rFonts w:ascii="楷体" w:hAnsi="楷体" w:eastAsia="楷体"/>
                <w:szCs w:val="21"/>
              </w:rPr>
            </w:pPr>
            <w:r>
              <w:rPr>
                <w:rFonts w:hint="eastAsia" w:ascii="楷体" w:hAnsi="楷体" w:eastAsia="楷体"/>
                <w:szCs w:val="21"/>
              </w:rPr>
              <w:t>重量占比</w:t>
            </w:r>
          </w:p>
        </w:tc>
        <w:tc>
          <w:tcPr>
            <w:tcW w:w="951" w:type="dxa"/>
          </w:tcPr>
          <w:p>
            <w:pPr>
              <w:spacing w:line="288" w:lineRule="auto"/>
              <w:rPr>
                <w:rFonts w:ascii="楷体" w:hAnsi="楷体" w:eastAsia="楷体"/>
                <w:szCs w:val="21"/>
              </w:rPr>
            </w:pPr>
            <w:r>
              <w:rPr>
                <w:rFonts w:ascii="楷体" w:hAnsi="楷体" w:eastAsia="楷体"/>
                <w:szCs w:val="21"/>
              </w:rPr>
              <w:t>84.5%</w:t>
            </w:r>
          </w:p>
        </w:tc>
        <w:tc>
          <w:tcPr>
            <w:tcW w:w="846" w:type="dxa"/>
          </w:tcPr>
          <w:p>
            <w:pPr>
              <w:spacing w:line="288" w:lineRule="auto"/>
              <w:rPr>
                <w:rFonts w:ascii="楷体" w:hAnsi="楷体" w:eastAsia="楷体"/>
                <w:szCs w:val="21"/>
              </w:rPr>
            </w:pPr>
            <w:r>
              <w:rPr>
                <w:rFonts w:ascii="楷体" w:hAnsi="楷体" w:eastAsia="楷体"/>
                <w:szCs w:val="21"/>
              </w:rPr>
              <w:t>9.9%</w:t>
            </w:r>
          </w:p>
        </w:tc>
        <w:tc>
          <w:tcPr>
            <w:tcW w:w="846" w:type="dxa"/>
          </w:tcPr>
          <w:p>
            <w:pPr>
              <w:spacing w:line="288" w:lineRule="auto"/>
              <w:rPr>
                <w:rFonts w:ascii="楷体" w:hAnsi="楷体" w:eastAsia="楷体"/>
                <w:szCs w:val="21"/>
              </w:rPr>
            </w:pPr>
            <w:r>
              <w:rPr>
                <w:rFonts w:ascii="楷体" w:hAnsi="楷体" w:eastAsia="楷体"/>
                <w:szCs w:val="21"/>
              </w:rPr>
              <w:t>5.6%</w:t>
            </w:r>
          </w:p>
        </w:tc>
      </w:tr>
    </w:tbl>
    <w:p>
      <w:pPr>
        <w:spacing w:line="288" w:lineRule="auto"/>
        <w:rPr>
          <w:rFonts w:ascii="Times New Roman" w:hAnsi="Times New Roman"/>
          <w:szCs w:val="21"/>
        </w:rPr>
      </w:pPr>
      <w:r>
        <w:rPr>
          <w:rFonts w:hint="eastAsia" w:ascii="Times New Roman" w:hAnsi="Times New Roman"/>
          <w:szCs w:val="21"/>
        </w:rPr>
        <w:t>A.考古发掘与文献记载互证才有价值</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B.已具备相对成熟的灌溉技术</w:t>
      </w:r>
    </w:p>
    <w:p>
      <w:pPr>
        <w:spacing w:line="288" w:lineRule="auto"/>
        <w:rPr>
          <w:rFonts w:ascii="Times New Roman" w:hAnsi="Times New Roman"/>
          <w:szCs w:val="21"/>
        </w:rPr>
      </w:pPr>
      <w:r>
        <w:rPr>
          <w:rFonts w:hint="eastAsia" w:ascii="Times New Roman" w:hAnsi="Times New Roman"/>
          <w:szCs w:val="21"/>
        </w:rPr>
        <w:t>C.古代南稻北栗的农业格局初步形成</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D.地区之间经济交流日益频繁</w:t>
      </w:r>
    </w:p>
    <w:p>
      <w:pPr>
        <w:spacing w:line="288" w:lineRule="auto"/>
        <w:rPr>
          <w:rFonts w:ascii="Times New Roman" w:hAnsi="Times New Roman"/>
          <w:szCs w:val="21"/>
        </w:rPr>
      </w:pPr>
      <w:r>
        <w:rPr>
          <w:rFonts w:hint="eastAsia" w:ascii="Times New Roman" w:hAnsi="Times New Roman"/>
          <w:szCs w:val="21"/>
        </w:rPr>
        <w:t xml:space="preserve">2.西汉前期，作为地方乡官里吏的乡三老、孝悌、里正和里父老等多“有修行，能帅众为善”，协同有秩、啬夫等乡官征收赋税徭役、教化民众。西汉中期以后，出现了樊重“赀至巨万，而赈瞻宗族，恩加乡闾……推为三老”的现象。有学者推算，东汉乡官里吏一般由有资产十万钱以上富人担任。这一变化（ </w:t>
      </w:r>
      <w:r>
        <w:rPr>
          <w:rFonts w:ascii="Times New Roman" w:hAnsi="Times New Roman"/>
          <w:szCs w:val="21"/>
        </w:rPr>
        <w:t xml:space="preserve">   </w:t>
      </w:r>
      <w:r>
        <w:rPr>
          <w:rFonts w:hint="eastAsia"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A.增强了郡县官员对地方的影响</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B.体现出察举制度影响力的丧失</w:t>
      </w:r>
    </w:p>
    <w:p>
      <w:pPr>
        <w:spacing w:line="288" w:lineRule="auto"/>
        <w:rPr>
          <w:rFonts w:ascii="Times New Roman" w:hAnsi="Times New Roman"/>
          <w:szCs w:val="21"/>
        </w:rPr>
      </w:pPr>
      <w:r>
        <w:rPr>
          <w:rFonts w:hint="eastAsia" w:ascii="Times New Roman" w:hAnsi="Times New Roman"/>
          <w:szCs w:val="21"/>
        </w:rPr>
        <w:t>C.易导致基层与中央政权的离心</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D.折射出儒学正统地位遭到冲击</w:t>
      </w:r>
    </w:p>
    <w:p>
      <w:pPr>
        <w:spacing w:line="288" w:lineRule="auto"/>
        <w:rPr>
          <w:rFonts w:ascii="Times New Roman" w:hAnsi="Times New Roman"/>
          <w:szCs w:val="21"/>
        </w:rPr>
      </w:pPr>
      <w:r>
        <w:rPr>
          <w:rFonts w:hint="eastAsia" w:ascii="Times New Roman" w:hAnsi="Times New Roman"/>
          <w:szCs w:val="21"/>
        </w:rPr>
        <w:t xml:space="preserve">3.下图为一份公元701年沙州敦煌县悬泉乡籍记录。这可用于说明，当时该地区（ </w:t>
      </w:r>
      <w:r>
        <w:rPr>
          <w:rFonts w:ascii="Times New Roman" w:hAnsi="Times New Roman"/>
          <w:szCs w:val="21"/>
        </w:rPr>
        <w:t xml:space="preserve">   </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52705</wp:posOffset>
                </wp:positionV>
                <wp:extent cx="2927350" cy="2681605"/>
                <wp:effectExtent l="0" t="0" r="25400" b="23495"/>
                <wp:wrapNone/>
                <wp:docPr id="11" name="矩形 11"/>
                <wp:cNvGraphicFramePr/>
                <a:graphic xmlns:a="http://schemas.openxmlformats.org/drawingml/2006/main">
                  <a:graphicData uri="http://schemas.microsoft.com/office/word/2010/wordprocessingShape">
                    <wps:wsp>
                      <wps:cNvSpPr/>
                      <wps:spPr>
                        <a:xfrm>
                          <a:off x="0" y="0"/>
                          <a:ext cx="2927444" cy="2681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288" w:lineRule="auto"/>
                              <w:rPr>
                                <w:rFonts w:ascii="楷体" w:hAnsi="楷体" w:eastAsia="楷体"/>
                                <w:szCs w:val="21"/>
                              </w:rPr>
                            </w:pPr>
                            <w:r>
                              <w:rPr>
                                <w:rFonts w:hint="eastAsia" w:ascii="楷体" w:hAnsi="楷体" w:eastAsia="楷体"/>
                                <w:szCs w:val="21"/>
                              </w:rPr>
                              <w:t>户主邯寿寿年五十六岁  白丁   课户见输</w:t>
                            </w:r>
                          </w:p>
                          <w:p>
                            <w:pPr>
                              <w:spacing w:line="288" w:lineRule="auto"/>
                              <w:rPr>
                                <w:rFonts w:ascii="楷体" w:hAnsi="楷体" w:eastAsia="楷体"/>
                                <w:szCs w:val="21"/>
                              </w:rPr>
                            </w:pPr>
                            <w:r>
                              <w:rPr>
                                <w:rFonts w:hint="eastAsia" w:ascii="楷体" w:hAnsi="楷体" w:eastAsia="楷体"/>
                                <w:szCs w:val="21"/>
                              </w:rPr>
                              <w:t>女娘子年十三岁       小女</w:t>
                            </w:r>
                          </w:p>
                          <w:p>
                            <w:pPr>
                              <w:spacing w:line="288" w:lineRule="auto"/>
                              <w:rPr>
                                <w:rFonts w:ascii="楷体" w:hAnsi="楷体" w:eastAsia="楷体"/>
                                <w:szCs w:val="21"/>
                              </w:rPr>
                            </w:pPr>
                            <w:r>
                              <w:rPr>
                                <w:rFonts w:hint="eastAsia" w:ascii="楷体" w:hAnsi="楷体" w:eastAsia="楷体"/>
                                <w:szCs w:val="21"/>
                              </w:rPr>
                              <w:t>亡弟妻孙年三十六岁    寡</w:t>
                            </w:r>
                          </w:p>
                          <w:p>
                            <w:pPr>
                              <w:spacing w:line="288" w:lineRule="auto"/>
                              <w:ind w:firstLine="315" w:firstLineChars="150"/>
                              <w:rPr>
                                <w:rFonts w:ascii="楷体" w:hAnsi="楷体" w:eastAsia="楷体"/>
                                <w:szCs w:val="21"/>
                              </w:rPr>
                            </w:pPr>
                            <w:r>
                              <w:rPr>
                                <w:rFonts w:hint="eastAsia" w:ascii="楷体" w:hAnsi="楷体" w:eastAsia="楷体"/>
                                <w:szCs w:val="21"/>
                              </w:rPr>
                              <w:t>计布二丈五尺</w:t>
                            </w:r>
                          </w:p>
                          <w:p>
                            <w:pPr>
                              <w:spacing w:line="288" w:lineRule="auto"/>
                              <w:ind w:firstLine="315" w:firstLineChars="150"/>
                              <w:rPr>
                                <w:rFonts w:ascii="楷体" w:hAnsi="楷体" w:eastAsia="楷体"/>
                                <w:szCs w:val="21"/>
                              </w:rPr>
                            </w:pPr>
                            <w:r>
                              <w:rPr>
                                <w:rFonts w:hint="eastAsia" w:ascii="楷体" w:hAnsi="楷体" w:eastAsia="楷体"/>
                                <w:szCs w:val="21"/>
                              </w:rPr>
                              <w:t>计麻三斤</w:t>
                            </w:r>
                          </w:p>
                          <w:p>
                            <w:pPr>
                              <w:spacing w:line="288" w:lineRule="auto"/>
                              <w:ind w:firstLine="315" w:firstLineChars="150"/>
                              <w:rPr>
                                <w:rFonts w:ascii="楷体" w:hAnsi="楷体" w:eastAsia="楷体"/>
                                <w:szCs w:val="21"/>
                              </w:rPr>
                            </w:pPr>
                            <w:r>
                              <w:rPr>
                                <w:rFonts w:hint="eastAsia" w:ascii="楷体" w:hAnsi="楷体" w:eastAsia="楷体"/>
                                <w:szCs w:val="21"/>
                              </w:rPr>
                              <w:t>计租二石</w:t>
                            </w:r>
                          </w:p>
                          <w:p>
                            <w:pPr>
                              <w:spacing w:line="288" w:lineRule="auto"/>
                              <w:rPr>
                                <w:rFonts w:ascii="楷体" w:hAnsi="楷体" w:eastAsia="楷体"/>
                                <w:szCs w:val="21"/>
                              </w:rPr>
                            </w:pPr>
                            <w:r>
                              <w:rPr>
                                <w:rFonts w:hint="eastAsia" w:ascii="楷体" w:hAnsi="楷体" w:eastAsia="楷体"/>
                                <w:szCs w:val="21"/>
                              </w:rPr>
                              <w:t>四十四亩已受    二十亩水业</w:t>
                            </w:r>
                          </w:p>
                          <w:p>
                            <w:pPr>
                              <w:spacing w:line="288" w:lineRule="auto"/>
                              <w:ind w:firstLine="1680" w:firstLineChars="800"/>
                              <w:rPr>
                                <w:rFonts w:ascii="楷体" w:hAnsi="楷体" w:eastAsia="楷体"/>
                                <w:szCs w:val="21"/>
                              </w:rPr>
                            </w:pPr>
                            <w:r>
                              <w:rPr>
                                <w:rFonts w:hint="eastAsia" w:ascii="楷体" w:hAnsi="楷体" w:eastAsia="楷体"/>
                                <w:szCs w:val="21"/>
                              </w:rPr>
                              <w:t>二十三亩□分</w:t>
                            </w:r>
                          </w:p>
                          <w:p>
                            <w:pPr>
                              <w:spacing w:line="288" w:lineRule="auto"/>
                              <w:ind w:firstLine="1575" w:firstLineChars="750"/>
                              <w:rPr>
                                <w:rFonts w:ascii="楷体" w:hAnsi="楷体" w:eastAsia="楷体"/>
                                <w:szCs w:val="21"/>
                              </w:rPr>
                            </w:pPr>
                            <w:r>
                              <w:rPr>
                                <w:rFonts w:hint="eastAsia" w:ascii="楷体" w:hAnsi="楷体" w:eastAsia="楷体"/>
                                <w:szCs w:val="21"/>
                              </w:rPr>
                              <w:t>一亩居住园宅</w:t>
                            </w:r>
                          </w:p>
                          <w:p>
                            <w:pPr>
                              <w:spacing w:line="288" w:lineRule="auto"/>
                              <w:rPr>
                                <w:rFonts w:ascii="楷体" w:hAnsi="楷体" w:eastAsia="楷体"/>
                                <w:szCs w:val="21"/>
                              </w:rPr>
                            </w:pPr>
                            <w:r>
                              <w:rPr>
                                <w:rFonts w:hint="eastAsia" w:ascii="楷体" w:hAnsi="楷体" w:eastAsia="楷体"/>
                                <w:szCs w:val="21"/>
                              </w:rPr>
                              <w:t>合应受田一顷三十一亩</w:t>
                            </w:r>
                          </w:p>
                          <w:p>
                            <w:pPr>
                              <w:ind w:firstLine="840" w:firstLineChars="400"/>
                              <w:rPr>
                                <w:rFonts w:ascii="楷体" w:hAnsi="楷体" w:eastAsia="楷体"/>
                              </w:rPr>
                            </w:pPr>
                            <w:r>
                              <w:rPr>
                                <w:rFonts w:hint="eastAsia" w:ascii="楷体" w:hAnsi="楷体" w:eastAsia="楷体"/>
                                <w:szCs w:val="21"/>
                              </w:rPr>
                              <w:t>八十七亩未受</w:t>
                            </w: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_x0000_s1026" o:spid="_x0000_s1026" o:spt="1" style="position:absolute;left:0pt;margin-left:2pt;margin-top:4.15pt;height:211.15pt;width:230.5pt;z-index:251660288;v-text-anchor:middle;mso-width-relative:page;mso-height-relative:page;" fillcolor="#FFFFFF [3201]" filled="t" stroked="t" coordsize="21600,21600" o:gfxdata="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VrxrvVAAAABwEAAA8AAAAAAAAAAQAgAAAAIgAAAGRycy9kb3ducmV2LnhtbFBL&#10;AQIUABQAAAAIAIdO4kA8wW/hawIAAOgEAAAOAAAAAAAAAAEAIAAAACQBAABkcnMvZTJvRG9jLnht&#10;bFBLBQYAAAAABgAGAFkBAAABBgAAAAA=&#10;">
                <v:fill on="t" focussize="0,0"/>
                <v:stroke weight="1pt" color="#000000 [3213]" miterlimit="8" joinstyle="miter"/>
                <v:imagedata o:title=""/>
                <o:lock v:ext="edit" aspectratio="f"/>
                <v:textbox>
                  <w:txbxContent>
                    <w:p>
                      <w:pPr>
                        <w:spacing w:line="288" w:lineRule="auto"/>
                        <w:rPr>
                          <w:rFonts w:ascii="楷体" w:hAnsi="楷体" w:eastAsia="楷体"/>
                          <w:szCs w:val="21"/>
                        </w:rPr>
                      </w:pPr>
                      <w:r>
                        <w:rPr>
                          <w:rFonts w:hint="eastAsia" w:ascii="楷体" w:hAnsi="楷体" w:eastAsia="楷体"/>
                          <w:szCs w:val="21"/>
                        </w:rPr>
                        <w:t>户主邯寿寿年五十六岁  白丁   课户见输</w:t>
                      </w:r>
                    </w:p>
                    <w:p>
                      <w:pPr>
                        <w:spacing w:line="288" w:lineRule="auto"/>
                        <w:rPr>
                          <w:rFonts w:ascii="楷体" w:hAnsi="楷体" w:eastAsia="楷体"/>
                          <w:szCs w:val="21"/>
                        </w:rPr>
                      </w:pPr>
                      <w:r>
                        <w:rPr>
                          <w:rFonts w:hint="eastAsia" w:ascii="楷体" w:hAnsi="楷体" w:eastAsia="楷体"/>
                          <w:szCs w:val="21"/>
                        </w:rPr>
                        <w:t>女娘子年十三岁       小女</w:t>
                      </w:r>
                    </w:p>
                    <w:p>
                      <w:pPr>
                        <w:spacing w:line="288" w:lineRule="auto"/>
                        <w:rPr>
                          <w:rFonts w:ascii="楷体" w:hAnsi="楷体" w:eastAsia="楷体"/>
                          <w:szCs w:val="21"/>
                        </w:rPr>
                      </w:pPr>
                      <w:r>
                        <w:rPr>
                          <w:rFonts w:hint="eastAsia" w:ascii="楷体" w:hAnsi="楷体" w:eastAsia="楷体"/>
                          <w:szCs w:val="21"/>
                        </w:rPr>
                        <w:t>亡弟妻孙年三十六岁    寡</w:t>
                      </w:r>
                    </w:p>
                    <w:p>
                      <w:pPr>
                        <w:spacing w:line="288" w:lineRule="auto"/>
                        <w:ind w:firstLine="315" w:firstLineChars="150"/>
                        <w:rPr>
                          <w:rFonts w:ascii="楷体" w:hAnsi="楷体" w:eastAsia="楷体"/>
                          <w:szCs w:val="21"/>
                        </w:rPr>
                      </w:pPr>
                      <w:r>
                        <w:rPr>
                          <w:rFonts w:hint="eastAsia" w:ascii="楷体" w:hAnsi="楷体" w:eastAsia="楷体"/>
                          <w:szCs w:val="21"/>
                        </w:rPr>
                        <w:t>计布二丈五尺</w:t>
                      </w:r>
                    </w:p>
                    <w:p>
                      <w:pPr>
                        <w:spacing w:line="288" w:lineRule="auto"/>
                        <w:ind w:firstLine="315" w:firstLineChars="150"/>
                        <w:rPr>
                          <w:rFonts w:ascii="楷体" w:hAnsi="楷体" w:eastAsia="楷体"/>
                          <w:szCs w:val="21"/>
                        </w:rPr>
                      </w:pPr>
                      <w:r>
                        <w:rPr>
                          <w:rFonts w:hint="eastAsia" w:ascii="楷体" w:hAnsi="楷体" w:eastAsia="楷体"/>
                          <w:szCs w:val="21"/>
                        </w:rPr>
                        <w:t>计麻三斤</w:t>
                      </w:r>
                    </w:p>
                    <w:p>
                      <w:pPr>
                        <w:spacing w:line="288" w:lineRule="auto"/>
                        <w:ind w:firstLine="315" w:firstLineChars="150"/>
                        <w:rPr>
                          <w:rFonts w:ascii="楷体" w:hAnsi="楷体" w:eastAsia="楷体"/>
                          <w:szCs w:val="21"/>
                        </w:rPr>
                      </w:pPr>
                      <w:r>
                        <w:rPr>
                          <w:rFonts w:hint="eastAsia" w:ascii="楷体" w:hAnsi="楷体" w:eastAsia="楷体"/>
                          <w:szCs w:val="21"/>
                        </w:rPr>
                        <w:t>计租二石</w:t>
                      </w:r>
                    </w:p>
                    <w:p>
                      <w:pPr>
                        <w:spacing w:line="288" w:lineRule="auto"/>
                        <w:rPr>
                          <w:rFonts w:ascii="楷体" w:hAnsi="楷体" w:eastAsia="楷体"/>
                          <w:szCs w:val="21"/>
                        </w:rPr>
                      </w:pPr>
                      <w:r>
                        <w:rPr>
                          <w:rFonts w:hint="eastAsia" w:ascii="楷体" w:hAnsi="楷体" w:eastAsia="楷体"/>
                          <w:szCs w:val="21"/>
                        </w:rPr>
                        <w:t>四十四亩已受    二十亩水业</w:t>
                      </w:r>
                    </w:p>
                    <w:p>
                      <w:pPr>
                        <w:spacing w:line="288" w:lineRule="auto"/>
                        <w:ind w:firstLine="1680" w:firstLineChars="800"/>
                        <w:rPr>
                          <w:rFonts w:ascii="楷体" w:hAnsi="楷体" w:eastAsia="楷体"/>
                          <w:szCs w:val="21"/>
                        </w:rPr>
                      </w:pPr>
                      <w:r>
                        <w:rPr>
                          <w:rFonts w:hint="eastAsia" w:ascii="楷体" w:hAnsi="楷体" w:eastAsia="楷体"/>
                          <w:szCs w:val="21"/>
                        </w:rPr>
                        <w:t>二十三亩□分</w:t>
                      </w:r>
                    </w:p>
                    <w:p>
                      <w:pPr>
                        <w:spacing w:line="288" w:lineRule="auto"/>
                        <w:ind w:firstLine="1575" w:firstLineChars="750"/>
                        <w:rPr>
                          <w:rFonts w:ascii="楷体" w:hAnsi="楷体" w:eastAsia="楷体"/>
                          <w:szCs w:val="21"/>
                        </w:rPr>
                      </w:pPr>
                      <w:r>
                        <w:rPr>
                          <w:rFonts w:hint="eastAsia" w:ascii="楷体" w:hAnsi="楷体" w:eastAsia="楷体"/>
                          <w:szCs w:val="21"/>
                        </w:rPr>
                        <w:t>一亩居住园宅</w:t>
                      </w:r>
                    </w:p>
                    <w:p>
                      <w:pPr>
                        <w:spacing w:line="288" w:lineRule="auto"/>
                        <w:rPr>
                          <w:rFonts w:ascii="楷体" w:hAnsi="楷体" w:eastAsia="楷体"/>
                          <w:szCs w:val="21"/>
                        </w:rPr>
                      </w:pPr>
                      <w:r>
                        <w:rPr>
                          <w:rFonts w:hint="eastAsia" w:ascii="楷体" w:hAnsi="楷体" w:eastAsia="楷体"/>
                          <w:szCs w:val="21"/>
                        </w:rPr>
                        <w:t>合应受田一顷三十一亩</w:t>
                      </w:r>
                    </w:p>
                    <w:p>
                      <w:pPr>
                        <w:ind w:firstLine="840" w:firstLineChars="400"/>
                        <w:rPr>
                          <w:rFonts w:ascii="楷体" w:hAnsi="楷体" w:eastAsia="楷体"/>
                        </w:rPr>
                      </w:pPr>
                      <w:r>
                        <w:rPr>
                          <w:rFonts w:hint="eastAsia" w:ascii="楷体" w:hAnsi="楷体" w:eastAsia="楷体"/>
                          <w:szCs w:val="21"/>
                        </w:rPr>
                        <w:t>八十七亩未受</w:t>
                      </w:r>
                    </w:p>
                  </w:txbxContent>
                </v:textbox>
              </v:rect>
            </w:pict>
          </mc:Fallback>
        </mc:AlternateContent>
      </w: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rPr>
          <w:rFonts w:ascii="Times New Roman" w:hAnsi="Times New Roman"/>
          <w:szCs w:val="21"/>
        </w:rPr>
      </w:pPr>
      <w:r>
        <w:rPr>
          <w:rFonts w:hint="eastAsia" w:ascii="Times New Roman" w:hAnsi="Times New Roman"/>
          <w:szCs w:val="21"/>
        </w:rPr>
        <w:t>A.自耕农经济大量破产</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B.土地私有制继续深化</w:t>
      </w:r>
    </w:p>
    <w:p>
      <w:pPr>
        <w:spacing w:line="288" w:lineRule="auto"/>
        <w:rPr>
          <w:rFonts w:ascii="Times New Roman" w:hAnsi="Times New Roman"/>
          <w:szCs w:val="21"/>
        </w:rPr>
      </w:pPr>
      <w:r>
        <w:rPr>
          <w:rFonts w:hint="eastAsia" w:ascii="Times New Roman" w:hAnsi="Times New Roman"/>
          <w:szCs w:val="21"/>
        </w:rPr>
        <w:t>C.国家严控着土地交易</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D.中央政府的权力式微</w:t>
      </w:r>
    </w:p>
    <w:p>
      <w:pPr>
        <w:spacing w:line="288" w:lineRule="auto"/>
        <w:rPr>
          <w:rFonts w:ascii="Times New Roman" w:hAnsi="Times New Roman"/>
          <w:szCs w:val="21"/>
        </w:rPr>
      </w:pPr>
      <w:r>
        <w:rPr>
          <w:rFonts w:hint="eastAsia" w:ascii="Times New Roman" w:hAnsi="Times New Roman"/>
          <w:szCs w:val="21"/>
        </w:rPr>
        <w:t xml:space="preserve">4.下图是宋代女子从事商业活动的场景。宋代一些女性以经商为业，有些成为专职的商人，并将自己的事业经营得风生水起，在当时具有一定的社会知名度。据此可知，宋代（ </w:t>
      </w:r>
      <w:r>
        <w:rPr>
          <w:rFonts w:ascii="Times New Roman" w:hAnsi="Times New Roman"/>
          <w:szCs w:val="21"/>
        </w:rPr>
        <w:t xml:space="preserve">   </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drawing>
          <wp:inline distT="0" distB="0" distL="0" distR="0">
            <wp:extent cx="1905000" cy="11715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905000" cy="1171575"/>
                    </a:xfrm>
                    <a:prstGeom prst="rect">
                      <a:avLst/>
                    </a:prstGeom>
                  </pic:spPr>
                </pic:pic>
              </a:graphicData>
            </a:graphic>
          </wp:inline>
        </w:drawing>
      </w:r>
    </w:p>
    <w:p>
      <w:pPr>
        <w:spacing w:line="288" w:lineRule="auto"/>
        <w:rPr>
          <w:rFonts w:ascii="Times New Roman" w:hAnsi="Times New Roman"/>
          <w:szCs w:val="21"/>
        </w:rPr>
      </w:pPr>
      <w:r>
        <w:rPr>
          <w:rFonts w:hint="eastAsia" w:ascii="Times New Roman" w:hAnsi="Times New Roman"/>
          <w:szCs w:val="21"/>
        </w:rPr>
        <w:t>A.实现了男女平等</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B.理学束缚已被摆脱</w:t>
      </w:r>
    </w:p>
    <w:p>
      <w:pPr>
        <w:spacing w:line="288" w:lineRule="auto"/>
        <w:rPr>
          <w:rFonts w:ascii="Times New Roman" w:hAnsi="Times New Roman"/>
          <w:szCs w:val="21"/>
        </w:rPr>
      </w:pPr>
      <w:r>
        <w:rPr>
          <w:rFonts w:hint="eastAsia" w:ascii="Times New Roman" w:hAnsi="Times New Roman"/>
          <w:szCs w:val="21"/>
        </w:rPr>
        <w:t>C.男子生存压力大</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D.商品经济发展繁荣</w:t>
      </w:r>
    </w:p>
    <w:p>
      <w:pPr>
        <w:spacing w:line="288" w:lineRule="auto"/>
        <w:rPr>
          <w:rFonts w:ascii="Times New Roman" w:hAnsi="Times New Roman"/>
          <w:szCs w:val="21"/>
        </w:rPr>
      </w:pPr>
      <w:r>
        <w:rPr>
          <w:rFonts w:hint="eastAsia" w:ascii="Times New Roman" w:hAnsi="Times New Roman"/>
          <w:szCs w:val="21"/>
        </w:rPr>
        <w:t xml:space="preserve">5.明代湖北等地区考课式书院较为普遍，“旬有课，月有试，季有考”，地方“一时文风丕振，士气伸而士习弥端”，如提学葛寅亮到安陆府选拔人才，“所拔前茅皆书院中士，相视而笑，各负慕鉴之不爽”。这说明当时（ </w:t>
      </w:r>
      <w:r>
        <w:rPr>
          <w:rFonts w:ascii="Times New Roman" w:hAnsi="Times New Roman"/>
          <w:szCs w:val="21"/>
        </w:rPr>
        <w:t xml:space="preserve">   </w:t>
      </w:r>
      <w:r>
        <w:rPr>
          <w:rFonts w:hint="eastAsia"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A.地方教育服务于封建统治</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B.理学的社会影响力空前增强</w:t>
      </w:r>
    </w:p>
    <w:p>
      <w:pPr>
        <w:spacing w:line="288" w:lineRule="auto"/>
        <w:rPr>
          <w:rFonts w:ascii="Times New Roman" w:hAnsi="Times New Roman"/>
          <w:szCs w:val="21"/>
        </w:rPr>
      </w:pPr>
      <w:r>
        <w:rPr>
          <w:rFonts w:hint="eastAsia" w:ascii="Times New Roman" w:hAnsi="Times New Roman"/>
          <w:szCs w:val="21"/>
        </w:rPr>
        <w:t>C.学术文化权力中心的下移</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D.官吏监察与基层教化相结合</w:t>
      </w:r>
    </w:p>
    <w:p>
      <w:pPr>
        <w:spacing w:line="288" w:lineRule="auto"/>
        <w:rPr>
          <w:rFonts w:ascii="Times New Roman" w:hAnsi="Times New Roman"/>
          <w:szCs w:val="21"/>
        </w:rPr>
      </w:pPr>
      <w:r>
        <w:rPr>
          <w:rFonts w:hint="eastAsia" w:ascii="Times New Roman" w:hAnsi="Times New Roman"/>
          <w:szCs w:val="21"/>
        </w:rPr>
        <w:t xml:space="preserve">6.1851年底，美国驻上海领事的一份报告中写道：“越来越多的美国船只来到本港……现在本港的中美贸易已接近全国中美贸易的3/4。”另据统计，1853年经由上海进出口的英国货值已分别占到全国各港进出口英国货物总值的59.7%和52.5%。这表明当时（ </w:t>
      </w:r>
      <w:r>
        <w:rPr>
          <w:rFonts w:ascii="Times New Roman" w:hAnsi="Times New Roman"/>
          <w:szCs w:val="21"/>
        </w:rPr>
        <w:t xml:space="preserve">   </w:t>
      </w:r>
      <w:r>
        <w:rPr>
          <w:rFonts w:hint="eastAsia"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A.中国对外贸易逆差扩大</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B.美英在中国的利益角逐激烈</w:t>
      </w:r>
    </w:p>
    <w:p>
      <w:pPr>
        <w:spacing w:line="288" w:lineRule="auto"/>
        <w:rPr>
          <w:rFonts w:ascii="Times New Roman" w:hAnsi="Times New Roman"/>
          <w:szCs w:val="21"/>
        </w:rPr>
      </w:pPr>
      <w:r>
        <w:rPr>
          <w:rFonts w:hint="eastAsia" w:ascii="Times New Roman" w:hAnsi="Times New Roman"/>
          <w:szCs w:val="21"/>
        </w:rPr>
        <w:t>C.中国外贸重心发生转移</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D.上海的发展与世界保持同步</w:t>
      </w:r>
    </w:p>
    <w:p>
      <w:pPr>
        <w:spacing w:line="288" w:lineRule="auto"/>
        <w:rPr>
          <w:rFonts w:ascii="Times New Roman" w:hAnsi="Times New Roman"/>
          <w:szCs w:val="21"/>
        </w:rPr>
      </w:pPr>
      <w:r>
        <w:rPr>
          <w:rFonts w:hint="eastAsia" w:ascii="Times New Roman" w:hAnsi="Times New Roman"/>
          <w:szCs w:val="21"/>
        </w:rPr>
        <w:t xml:space="preserve">7.陈宝箴等维新人士提出了“以夷制夷”的政策，在通商口岸“准令各国通商，当不令一国专利，不许作租界”。谭嗣同主张“结欢英俄”，以“（请求）二国居间胁日本废去遍地通商之约”。据此可知，部分维新人士（ </w:t>
      </w:r>
      <w:r>
        <w:rPr>
          <w:rFonts w:ascii="Times New Roman" w:hAnsi="Times New Roman"/>
          <w:szCs w:val="21"/>
        </w:rPr>
        <w:t xml:space="preserve">   </w:t>
      </w:r>
      <w:r>
        <w:rPr>
          <w:rFonts w:hint="eastAsia"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A.政治活动深受夷夏观念的掣肘</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B.以发展资本主义为变革宗旨</w:t>
      </w:r>
    </w:p>
    <w:p>
      <w:pPr>
        <w:spacing w:line="288" w:lineRule="auto"/>
        <w:rPr>
          <w:rFonts w:ascii="Times New Roman" w:hAnsi="Times New Roman"/>
          <w:szCs w:val="21"/>
        </w:rPr>
      </w:pPr>
      <w:r>
        <w:rPr>
          <w:rFonts w:hint="eastAsia" w:ascii="Times New Roman" w:hAnsi="Times New Roman"/>
          <w:szCs w:val="21"/>
        </w:rPr>
        <w:t>C.注重利用外交手段以维护主权</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D.强调民族独立是通商的前提</w:t>
      </w:r>
    </w:p>
    <w:p>
      <w:pPr>
        <w:spacing w:line="288" w:lineRule="auto"/>
        <w:rPr>
          <w:rFonts w:ascii="Times New Roman" w:hAnsi="Times New Roman"/>
          <w:szCs w:val="21"/>
        </w:rPr>
      </w:pPr>
      <w:r>
        <w:rPr>
          <w:rFonts w:hint="eastAsia" w:ascii="Times New Roman" w:hAnsi="Times New Roman"/>
          <w:szCs w:val="21"/>
        </w:rPr>
        <w:t xml:space="preserve">8.1933年8月，毛泽东在一份报告中指出，中央苏区各地“忽视经济建设的重要性”，“没有把经济建设这个任务宣传到广大群众中去”。他强调，必须注意经济工作，要在苏区“普遍建设谷仓，建设备荒仓”“巩固金融，发展贸易”。毛泽东的这一判断主要基于（ </w:t>
      </w:r>
      <w:r>
        <w:rPr>
          <w:rFonts w:ascii="Times New Roman" w:hAnsi="Times New Roman"/>
          <w:szCs w:val="21"/>
        </w:rPr>
        <w:t xml:space="preserve">   </w:t>
      </w:r>
      <w:r>
        <w:rPr>
          <w:rFonts w:hint="eastAsia"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A.抗日战争的需要</w:t>
      </w:r>
      <w:r>
        <w:rPr>
          <w:rFonts w:ascii="Times New Roman" w:hAnsi="Times New Roman"/>
          <w:szCs w:val="21"/>
        </w:rPr>
        <w:tab/>
      </w:r>
      <w:r>
        <w:rPr>
          <w:rFonts w:ascii="Times New Roman" w:hAnsi="Times New Roman"/>
          <w:szCs w:val="21"/>
        </w:rPr>
        <w:tab/>
      </w:r>
      <w:r>
        <w:rPr>
          <w:rFonts w:hint="eastAsia" w:ascii="Times New Roman" w:hAnsi="Times New Roman"/>
          <w:szCs w:val="21"/>
        </w:rPr>
        <w:t>B.国民革命的形势</w:t>
      </w:r>
      <w:r>
        <w:rPr>
          <w:rFonts w:ascii="Times New Roman" w:hAnsi="Times New Roman"/>
          <w:szCs w:val="21"/>
        </w:rPr>
        <w:tab/>
      </w:r>
      <w:r>
        <w:rPr>
          <w:rFonts w:ascii="Times New Roman" w:hAnsi="Times New Roman"/>
          <w:szCs w:val="21"/>
        </w:rPr>
        <w:tab/>
      </w:r>
      <w:r>
        <w:rPr>
          <w:rFonts w:hint="eastAsia" w:ascii="Times New Roman" w:hAnsi="Times New Roman"/>
          <w:szCs w:val="21"/>
        </w:rPr>
        <w:t>C.工作重心的转移</w:t>
      </w:r>
      <w:r>
        <w:rPr>
          <w:rFonts w:ascii="Times New Roman" w:hAnsi="Times New Roman"/>
          <w:szCs w:val="21"/>
        </w:rPr>
        <w:tab/>
      </w:r>
      <w:r>
        <w:rPr>
          <w:rFonts w:ascii="Times New Roman" w:hAnsi="Times New Roman"/>
          <w:szCs w:val="21"/>
        </w:rPr>
        <w:tab/>
      </w:r>
      <w:r>
        <w:rPr>
          <w:rFonts w:hint="eastAsia" w:ascii="Times New Roman" w:hAnsi="Times New Roman"/>
          <w:szCs w:val="21"/>
        </w:rPr>
        <w:t>D.武装斗争的环境</w:t>
      </w:r>
    </w:p>
    <w:p>
      <w:pPr>
        <w:spacing w:line="288" w:lineRule="auto"/>
        <w:rPr>
          <w:rFonts w:ascii="Times New Roman" w:hAnsi="Times New Roman"/>
          <w:szCs w:val="21"/>
        </w:rPr>
      </w:pPr>
      <w:r>
        <w:rPr>
          <w:rFonts w:hint="eastAsia" w:ascii="Times New Roman" w:hAnsi="Times New Roman"/>
          <w:szCs w:val="21"/>
        </w:rPr>
        <w:t xml:space="preserve">9.下表为1948年国民政府副总统的投票情况（单位：票）。这可用于佐证当时（ </w:t>
      </w:r>
      <w:r>
        <w:rPr>
          <w:rFonts w:ascii="Times New Roman" w:hAnsi="Times New Roman"/>
          <w:szCs w:val="21"/>
        </w:rPr>
        <w:t xml:space="preserve">   </w:t>
      </w:r>
      <w:r>
        <w:rPr>
          <w:rFonts w:hint="eastAsia" w:ascii="Times New Roman" w:hAnsi="Times New Roman"/>
          <w:szCs w:val="21"/>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846"/>
        <w:gridCol w:w="590"/>
        <w:gridCol w:w="939"/>
        <w:gridCol w:w="746"/>
        <w:gridCol w:w="993"/>
        <w:gridCol w:w="746"/>
        <w:gridCol w:w="993"/>
        <w:gridCol w:w="74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ascii="楷体" w:hAnsi="楷体" w:eastAsia="楷体"/>
                <w:szCs w:val="21"/>
              </w:rPr>
            </w:pPr>
            <w:r>
              <w:rPr>
                <w:rFonts w:hint="eastAsia" w:ascii="楷体" w:hAnsi="楷体" w:eastAsia="楷体"/>
                <w:szCs w:val="21"/>
              </w:rPr>
              <w:t>副总统候选人</w:t>
            </w:r>
          </w:p>
        </w:tc>
        <w:tc>
          <w:tcPr>
            <w:tcW w:w="846" w:type="dxa"/>
          </w:tcPr>
          <w:p>
            <w:pPr>
              <w:spacing w:line="288" w:lineRule="auto"/>
              <w:rPr>
                <w:rFonts w:ascii="楷体" w:hAnsi="楷体" w:eastAsia="楷体"/>
                <w:szCs w:val="21"/>
              </w:rPr>
            </w:pPr>
            <w:r>
              <w:rPr>
                <w:rFonts w:hint="eastAsia" w:ascii="楷体" w:hAnsi="楷体" w:eastAsia="楷体"/>
                <w:szCs w:val="21"/>
              </w:rPr>
              <w:t>政党</w:t>
            </w:r>
          </w:p>
        </w:tc>
        <w:tc>
          <w:tcPr>
            <w:tcW w:w="1529" w:type="dxa"/>
            <w:gridSpan w:val="2"/>
          </w:tcPr>
          <w:p>
            <w:pPr>
              <w:spacing w:line="288" w:lineRule="auto"/>
              <w:rPr>
                <w:rFonts w:ascii="楷体" w:hAnsi="楷体" w:eastAsia="楷体"/>
                <w:szCs w:val="21"/>
              </w:rPr>
            </w:pPr>
            <w:r>
              <w:rPr>
                <w:rFonts w:hint="eastAsia" w:ascii="楷体" w:hAnsi="楷体" w:eastAsia="楷体"/>
                <w:szCs w:val="21"/>
              </w:rPr>
              <w:t>4月23日首轮</w:t>
            </w:r>
          </w:p>
        </w:tc>
        <w:tc>
          <w:tcPr>
            <w:tcW w:w="1739" w:type="dxa"/>
            <w:gridSpan w:val="2"/>
          </w:tcPr>
          <w:p>
            <w:pPr>
              <w:spacing w:line="288" w:lineRule="auto"/>
              <w:rPr>
                <w:rFonts w:ascii="楷体" w:hAnsi="楷体" w:eastAsia="楷体"/>
                <w:szCs w:val="21"/>
              </w:rPr>
            </w:pPr>
            <w:r>
              <w:rPr>
                <w:rFonts w:hint="eastAsia" w:ascii="楷体" w:hAnsi="楷体" w:eastAsia="楷体"/>
                <w:szCs w:val="21"/>
              </w:rPr>
              <w:t>4月24日第二轮</w:t>
            </w:r>
          </w:p>
        </w:tc>
        <w:tc>
          <w:tcPr>
            <w:tcW w:w="1739" w:type="dxa"/>
            <w:gridSpan w:val="2"/>
          </w:tcPr>
          <w:p>
            <w:pPr>
              <w:spacing w:line="288" w:lineRule="auto"/>
              <w:rPr>
                <w:rFonts w:ascii="楷体" w:hAnsi="楷体" w:eastAsia="楷体"/>
                <w:szCs w:val="21"/>
              </w:rPr>
            </w:pPr>
            <w:r>
              <w:rPr>
                <w:rFonts w:hint="eastAsia" w:ascii="楷体" w:hAnsi="楷体" w:eastAsia="楷体"/>
                <w:szCs w:val="21"/>
              </w:rPr>
              <w:t>4月28日第三轮</w:t>
            </w:r>
          </w:p>
        </w:tc>
        <w:tc>
          <w:tcPr>
            <w:tcW w:w="1739" w:type="dxa"/>
            <w:gridSpan w:val="2"/>
          </w:tcPr>
          <w:p>
            <w:pPr>
              <w:spacing w:line="288" w:lineRule="auto"/>
              <w:rPr>
                <w:rFonts w:ascii="楷体" w:hAnsi="楷体" w:eastAsia="楷体"/>
                <w:szCs w:val="21"/>
              </w:rPr>
            </w:pPr>
            <w:r>
              <w:rPr>
                <w:rFonts w:hint="eastAsia" w:ascii="楷体" w:hAnsi="楷体" w:eastAsia="楷体"/>
                <w:szCs w:val="21"/>
              </w:rPr>
              <w:t>4月29日第四轮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ascii="楷体" w:hAnsi="楷体" w:eastAsia="楷体"/>
                <w:szCs w:val="21"/>
              </w:rPr>
            </w:pPr>
            <w:r>
              <w:rPr>
                <w:rFonts w:hint="eastAsia" w:ascii="楷体" w:hAnsi="楷体" w:eastAsia="楷体"/>
                <w:szCs w:val="21"/>
              </w:rPr>
              <w:t>李宗仁</w:t>
            </w:r>
          </w:p>
        </w:tc>
        <w:tc>
          <w:tcPr>
            <w:tcW w:w="846" w:type="dxa"/>
          </w:tcPr>
          <w:p>
            <w:pPr>
              <w:rPr>
                <w:rFonts w:ascii="楷体" w:hAnsi="楷体" w:eastAsia="楷体"/>
              </w:rPr>
            </w:pPr>
            <w:r>
              <w:rPr>
                <w:rFonts w:hint="eastAsia" w:ascii="楷体" w:hAnsi="楷体" w:eastAsia="楷体"/>
                <w:szCs w:val="21"/>
              </w:rPr>
              <w:t>国民党</w:t>
            </w:r>
          </w:p>
        </w:tc>
        <w:tc>
          <w:tcPr>
            <w:tcW w:w="590" w:type="dxa"/>
          </w:tcPr>
          <w:p>
            <w:pPr>
              <w:spacing w:line="288" w:lineRule="auto"/>
              <w:rPr>
                <w:rFonts w:ascii="楷体" w:hAnsi="楷体" w:eastAsia="楷体"/>
                <w:szCs w:val="21"/>
              </w:rPr>
            </w:pPr>
            <w:r>
              <w:rPr>
                <w:rFonts w:ascii="楷体" w:hAnsi="楷体" w:eastAsia="楷体"/>
                <w:szCs w:val="21"/>
              </w:rPr>
              <w:t>754</w:t>
            </w:r>
          </w:p>
        </w:tc>
        <w:tc>
          <w:tcPr>
            <w:tcW w:w="939" w:type="dxa"/>
          </w:tcPr>
          <w:p>
            <w:pPr>
              <w:spacing w:line="288" w:lineRule="auto"/>
              <w:rPr>
                <w:rFonts w:ascii="楷体" w:hAnsi="楷体" w:eastAsia="楷体"/>
                <w:szCs w:val="21"/>
              </w:rPr>
            </w:pPr>
            <w:r>
              <w:rPr>
                <w:rFonts w:ascii="楷体" w:hAnsi="楷体" w:eastAsia="楷体"/>
                <w:szCs w:val="21"/>
              </w:rPr>
              <w:t>27.32%</w:t>
            </w:r>
          </w:p>
        </w:tc>
        <w:tc>
          <w:tcPr>
            <w:tcW w:w="746" w:type="dxa"/>
          </w:tcPr>
          <w:p>
            <w:pPr>
              <w:spacing w:line="288" w:lineRule="auto"/>
              <w:rPr>
                <w:rFonts w:ascii="楷体" w:hAnsi="楷体" w:eastAsia="楷体"/>
                <w:szCs w:val="21"/>
              </w:rPr>
            </w:pPr>
            <w:r>
              <w:rPr>
                <w:rFonts w:ascii="楷体" w:hAnsi="楷体" w:eastAsia="楷体"/>
                <w:szCs w:val="21"/>
              </w:rPr>
              <w:t>1163</w:t>
            </w:r>
          </w:p>
        </w:tc>
        <w:tc>
          <w:tcPr>
            <w:tcW w:w="993" w:type="dxa"/>
          </w:tcPr>
          <w:p>
            <w:pPr>
              <w:spacing w:line="288" w:lineRule="auto"/>
              <w:rPr>
                <w:rFonts w:ascii="楷体" w:hAnsi="楷体" w:eastAsia="楷体"/>
                <w:szCs w:val="21"/>
              </w:rPr>
            </w:pPr>
            <w:r>
              <w:rPr>
                <w:rFonts w:ascii="楷体" w:hAnsi="楷体" w:eastAsia="楷体"/>
                <w:szCs w:val="21"/>
              </w:rPr>
              <w:t>42.69%</w:t>
            </w:r>
          </w:p>
        </w:tc>
        <w:tc>
          <w:tcPr>
            <w:tcW w:w="746" w:type="dxa"/>
          </w:tcPr>
          <w:p>
            <w:pPr>
              <w:spacing w:line="288" w:lineRule="auto"/>
              <w:rPr>
                <w:rFonts w:ascii="楷体" w:hAnsi="楷体" w:eastAsia="楷体"/>
                <w:szCs w:val="21"/>
              </w:rPr>
            </w:pPr>
            <w:r>
              <w:rPr>
                <w:rFonts w:ascii="楷体" w:hAnsi="楷体" w:eastAsia="楷体"/>
                <w:szCs w:val="21"/>
              </w:rPr>
              <w:t>1156</w:t>
            </w:r>
          </w:p>
        </w:tc>
        <w:tc>
          <w:tcPr>
            <w:tcW w:w="993" w:type="dxa"/>
          </w:tcPr>
          <w:p>
            <w:pPr>
              <w:spacing w:line="288" w:lineRule="auto"/>
              <w:rPr>
                <w:rFonts w:ascii="楷体" w:hAnsi="楷体" w:eastAsia="楷体"/>
                <w:szCs w:val="21"/>
              </w:rPr>
            </w:pPr>
            <w:r>
              <w:rPr>
                <w:rFonts w:ascii="楷体" w:hAnsi="楷体" w:eastAsia="楷体"/>
                <w:szCs w:val="21"/>
              </w:rPr>
              <w:t>42.64%</w:t>
            </w:r>
          </w:p>
        </w:tc>
        <w:tc>
          <w:tcPr>
            <w:tcW w:w="746" w:type="dxa"/>
          </w:tcPr>
          <w:p>
            <w:pPr>
              <w:spacing w:line="288" w:lineRule="auto"/>
              <w:rPr>
                <w:rFonts w:ascii="楷体" w:hAnsi="楷体" w:eastAsia="楷体"/>
                <w:szCs w:val="21"/>
              </w:rPr>
            </w:pPr>
            <w:r>
              <w:rPr>
                <w:rFonts w:ascii="楷体" w:hAnsi="楷体" w:eastAsia="楷体"/>
                <w:szCs w:val="21"/>
              </w:rPr>
              <w:t>1438</w:t>
            </w:r>
          </w:p>
        </w:tc>
        <w:tc>
          <w:tcPr>
            <w:tcW w:w="993" w:type="dxa"/>
          </w:tcPr>
          <w:p>
            <w:pPr>
              <w:spacing w:line="288" w:lineRule="auto"/>
              <w:rPr>
                <w:rFonts w:ascii="楷体" w:hAnsi="楷体" w:eastAsia="楷体"/>
                <w:szCs w:val="21"/>
              </w:rPr>
            </w:pPr>
            <w:r>
              <w:rPr>
                <w:rFonts w:ascii="楷体" w:hAnsi="楷体" w:eastAsia="楷体"/>
                <w:szCs w:val="21"/>
              </w:rPr>
              <w:t>52.62%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ascii="楷体" w:hAnsi="楷体" w:eastAsia="楷体"/>
                <w:szCs w:val="21"/>
              </w:rPr>
            </w:pPr>
            <w:r>
              <w:rPr>
                <w:rFonts w:hint="eastAsia" w:ascii="楷体" w:hAnsi="楷体" w:eastAsia="楷体"/>
                <w:szCs w:val="21"/>
              </w:rPr>
              <w:t>孙科</w:t>
            </w:r>
          </w:p>
        </w:tc>
        <w:tc>
          <w:tcPr>
            <w:tcW w:w="846" w:type="dxa"/>
          </w:tcPr>
          <w:p>
            <w:pPr>
              <w:rPr>
                <w:rFonts w:ascii="楷体" w:hAnsi="楷体" w:eastAsia="楷体"/>
              </w:rPr>
            </w:pPr>
            <w:r>
              <w:rPr>
                <w:rFonts w:hint="eastAsia" w:ascii="楷体" w:hAnsi="楷体" w:eastAsia="楷体"/>
                <w:szCs w:val="21"/>
              </w:rPr>
              <w:t>国民党</w:t>
            </w:r>
          </w:p>
        </w:tc>
        <w:tc>
          <w:tcPr>
            <w:tcW w:w="590" w:type="dxa"/>
          </w:tcPr>
          <w:p>
            <w:pPr>
              <w:spacing w:line="288" w:lineRule="auto"/>
              <w:rPr>
                <w:rFonts w:ascii="楷体" w:hAnsi="楷体" w:eastAsia="楷体"/>
                <w:szCs w:val="21"/>
              </w:rPr>
            </w:pPr>
            <w:r>
              <w:rPr>
                <w:rFonts w:ascii="楷体" w:hAnsi="楷体" w:eastAsia="楷体"/>
                <w:szCs w:val="21"/>
              </w:rPr>
              <w:t>559</w:t>
            </w:r>
          </w:p>
        </w:tc>
        <w:tc>
          <w:tcPr>
            <w:tcW w:w="939" w:type="dxa"/>
          </w:tcPr>
          <w:p>
            <w:pPr>
              <w:spacing w:line="288" w:lineRule="auto"/>
              <w:rPr>
                <w:rFonts w:ascii="楷体" w:hAnsi="楷体" w:eastAsia="楷体"/>
                <w:szCs w:val="21"/>
              </w:rPr>
            </w:pPr>
            <w:r>
              <w:rPr>
                <w:rFonts w:ascii="楷体" w:hAnsi="楷体" w:eastAsia="楷体"/>
                <w:szCs w:val="21"/>
              </w:rPr>
              <w:t>20.25%</w:t>
            </w:r>
          </w:p>
        </w:tc>
        <w:tc>
          <w:tcPr>
            <w:tcW w:w="746" w:type="dxa"/>
          </w:tcPr>
          <w:p>
            <w:pPr>
              <w:spacing w:line="288" w:lineRule="auto"/>
              <w:rPr>
                <w:rFonts w:ascii="楷体" w:hAnsi="楷体" w:eastAsia="楷体"/>
                <w:szCs w:val="21"/>
              </w:rPr>
            </w:pPr>
            <w:r>
              <w:rPr>
                <w:rFonts w:ascii="楷体" w:hAnsi="楷体" w:eastAsia="楷体"/>
                <w:szCs w:val="21"/>
              </w:rPr>
              <w:t>945</w:t>
            </w:r>
          </w:p>
        </w:tc>
        <w:tc>
          <w:tcPr>
            <w:tcW w:w="993" w:type="dxa"/>
          </w:tcPr>
          <w:p>
            <w:pPr>
              <w:spacing w:line="288" w:lineRule="auto"/>
              <w:rPr>
                <w:rFonts w:ascii="楷体" w:hAnsi="楷体" w:eastAsia="楷体"/>
                <w:szCs w:val="21"/>
              </w:rPr>
            </w:pPr>
            <w:r>
              <w:rPr>
                <w:rFonts w:ascii="楷体" w:hAnsi="楷体" w:eastAsia="楷体"/>
                <w:szCs w:val="21"/>
              </w:rPr>
              <w:t>34.69%</w:t>
            </w:r>
          </w:p>
        </w:tc>
        <w:tc>
          <w:tcPr>
            <w:tcW w:w="746" w:type="dxa"/>
          </w:tcPr>
          <w:p>
            <w:pPr>
              <w:spacing w:line="288" w:lineRule="auto"/>
              <w:rPr>
                <w:rFonts w:ascii="楷体" w:hAnsi="楷体" w:eastAsia="楷体"/>
                <w:szCs w:val="21"/>
              </w:rPr>
            </w:pPr>
            <w:r>
              <w:rPr>
                <w:rFonts w:ascii="楷体" w:hAnsi="楷体" w:eastAsia="楷体"/>
                <w:szCs w:val="21"/>
              </w:rPr>
              <w:t>1040</w:t>
            </w:r>
          </w:p>
        </w:tc>
        <w:tc>
          <w:tcPr>
            <w:tcW w:w="993" w:type="dxa"/>
          </w:tcPr>
          <w:p>
            <w:pPr>
              <w:spacing w:line="288" w:lineRule="auto"/>
              <w:rPr>
                <w:rFonts w:ascii="楷体" w:hAnsi="楷体" w:eastAsia="楷体"/>
                <w:szCs w:val="21"/>
              </w:rPr>
            </w:pPr>
            <w:r>
              <w:rPr>
                <w:rFonts w:ascii="楷体" w:hAnsi="楷体" w:eastAsia="楷体"/>
                <w:szCs w:val="21"/>
              </w:rPr>
              <w:t>38.36%</w:t>
            </w:r>
          </w:p>
        </w:tc>
        <w:tc>
          <w:tcPr>
            <w:tcW w:w="746" w:type="dxa"/>
          </w:tcPr>
          <w:p>
            <w:pPr>
              <w:spacing w:line="288" w:lineRule="auto"/>
              <w:rPr>
                <w:rFonts w:ascii="楷体" w:hAnsi="楷体" w:eastAsia="楷体"/>
                <w:szCs w:val="21"/>
              </w:rPr>
            </w:pPr>
            <w:r>
              <w:rPr>
                <w:rFonts w:ascii="楷体" w:hAnsi="楷体" w:eastAsia="楷体"/>
                <w:szCs w:val="21"/>
              </w:rPr>
              <w:t>1295</w:t>
            </w:r>
          </w:p>
        </w:tc>
        <w:tc>
          <w:tcPr>
            <w:tcW w:w="993" w:type="dxa"/>
          </w:tcPr>
          <w:p>
            <w:pPr>
              <w:spacing w:line="288" w:lineRule="auto"/>
              <w:rPr>
                <w:rFonts w:ascii="楷体" w:hAnsi="楷体" w:eastAsia="楷体"/>
                <w:szCs w:val="21"/>
              </w:rPr>
            </w:pPr>
            <w:r>
              <w:rPr>
                <w:rFonts w:ascii="楷体" w:hAnsi="楷体" w:eastAsia="楷体"/>
                <w:szCs w:val="21"/>
              </w:rPr>
              <w:t>47.38%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ascii="楷体" w:hAnsi="楷体" w:eastAsia="楷体"/>
                <w:szCs w:val="21"/>
              </w:rPr>
            </w:pPr>
            <w:r>
              <w:rPr>
                <w:rFonts w:hint="eastAsia" w:ascii="楷体" w:hAnsi="楷体" w:eastAsia="楷体"/>
                <w:szCs w:val="21"/>
              </w:rPr>
              <w:t>程潜</w:t>
            </w:r>
          </w:p>
        </w:tc>
        <w:tc>
          <w:tcPr>
            <w:tcW w:w="846" w:type="dxa"/>
          </w:tcPr>
          <w:p>
            <w:pPr>
              <w:rPr>
                <w:rFonts w:ascii="楷体" w:hAnsi="楷体" w:eastAsia="楷体"/>
              </w:rPr>
            </w:pPr>
            <w:r>
              <w:rPr>
                <w:rFonts w:hint="eastAsia" w:ascii="楷体" w:hAnsi="楷体" w:eastAsia="楷体"/>
                <w:szCs w:val="21"/>
              </w:rPr>
              <w:t>国民党</w:t>
            </w:r>
          </w:p>
        </w:tc>
        <w:tc>
          <w:tcPr>
            <w:tcW w:w="590" w:type="dxa"/>
          </w:tcPr>
          <w:p>
            <w:pPr>
              <w:spacing w:line="288" w:lineRule="auto"/>
              <w:rPr>
                <w:rFonts w:ascii="楷体" w:hAnsi="楷体" w:eastAsia="楷体"/>
                <w:szCs w:val="21"/>
              </w:rPr>
            </w:pPr>
            <w:r>
              <w:rPr>
                <w:rFonts w:ascii="楷体" w:hAnsi="楷体" w:eastAsia="楷体"/>
                <w:szCs w:val="21"/>
              </w:rPr>
              <w:t>522</w:t>
            </w:r>
          </w:p>
        </w:tc>
        <w:tc>
          <w:tcPr>
            <w:tcW w:w="939" w:type="dxa"/>
          </w:tcPr>
          <w:p>
            <w:pPr>
              <w:spacing w:line="288" w:lineRule="auto"/>
              <w:rPr>
                <w:rFonts w:ascii="楷体" w:hAnsi="楷体" w:eastAsia="楷体"/>
                <w:szCs w:val="21"/>
              </w:rPr>
            </w:pPr>
            <w:r>
              <w:rPr>
                <w:rFonts w:ascii="楷体" w:hAnsi="楷体" w:eastAsia="楷体"/>
                <w:szCs w:val="21"/>
              </w:rPr>
              <w:t>18.91%</w:t>
            </w:r>
          </w:p>
        </w:tc>
        <w:tc>
          <w:tcPr>
            <w:tcW w:w="746" w:type="dxa"/>
          </w:tcPr>
          <w:p>
            <w:pPr>
              <w:spacing w:line="288" w:lineRule="auto"/>
              <w:rPr>
                <w:rFonts w:ascii="楷体" w:hAnsi="楷体" w:eastAsia="楷体"/>
                <w:szCs w:val="21"/>
              </w:rPr>
            </w:pPr>
            <w:r>
              <w:rPr>
                <w:rFonts w:ascii="楷体" w:hAnsi="楷体" w:eastAsia="楷体"/>
                <w:szCs w:val="21"/>
              </w:rPr>
              <w:t>616</w:t>
            </w:r>
          </w:p>
        </w:tc>
        <w:tc>
          <w:tcPr>
            <w:tcW w:w="993" w:type="dxa"/>
          </w:tcPr>
          <w:p>
            <w:pPr>
              <w:spacing w:line="288" w:lineRule="auto"/>
              <w:rPr>
                <w:rFonts w:ascii="楷体" w:hAnsi="楷体" w:eastAsia="楷体"/>
                <w:szCs w:val="21"/>
              </w:rPr>
            </w:pPr>
            <w:r>
              <w:rPr>
                <w:rFonts w:ascii="楷体" w:hAnsi="楷体" w:eastAsia="楷体"/>
                <w:szCs w:val="21"/>
              </w:rPr>
              <w:t>22.62%</w:t>
            </w:r>
          </w:p>
        </w:tc>
        <w:tc>
          <w:tcPr>
            <w:tcW w:w="746" w:type="dxa"/>
          </w:tcPr>
          <w:p>
            <w:pPr>
              <w:spacing w:line="288" w:lineRule="auto"/>
              <w:rPr>
                <w:rFonts w:ascii="楷体" w:hAnsi="楷体" w:eastAsia="楷体"/>
                <w:szCs w:val="21"/>
              </w:rPr>
            </w:pPr>
            <w:r>
              <w:rPr>
                <w:rFonts w:ascii="楷体" w:hAnsi="楷体" w:eastAsia="楷体"/>
                <w:szCs w:val="21"/>
              </w:rPr>
              <w:t>515</w:t>
            </w:r>
          </w:p>
        </w:tc>
        <w:tc>
          <w:tcPr>
            <w:tcW w:w="993" w:type="dxa"/>
          </w:tcPr>
          <w:p>
            <w:pPr>
              <w:spacing w:line="288" w:lineRule="auto"/>
              <w:rPr>
                <w:rFonts w:ascii="楷体" w:hAnsi="楷体" w:eastAsia="楷体"/>
                <w:szCs w:val="21"/>
              </w:rPr>
            </w:pPr>
            <w:r>
              <w:rPr>
                <w:rFonts w:ascii="楷体" w:hAnsi="楷体" w:eastAsia="楷体"/>
                <w:szCs w:val="21"/>
              </w:rPr>
              <w:t>19.00%</w:t>
            </w:r>
          </w:p>
        </w:tc>
        <w:tc>
          <w:tcPr>
            <w:tcW w:w="746" w:type="dxa"/>
          </w:tcPr>
          <w:p>
            <w:pPr>
              <w:spacing w:line="288" w:lineRule="auto"/>
              <w:rPr>
                <w:rFonts w:ascii="楷体" w:hAnsi="楷体" w:eastAsia="楷体"/>
                <w:szCs w:val="21"/>
              </w:rPr>
            </w:pPr>
          </w:p>
        </w:tc>
        <w:tc>
          <w:tcPr>
            <w:tcW w:w="993" w:type="dxa"/>
          </w:tcPr>
          <w:p>
            <w:pPr>
              <w:spacing w:line="288" w:lineRule="auto"/>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ascii="楷体" w:hAnsi="楷体" w:eastAsia="楷体"/>
                <w:szCs w:val="21"/>
              </w:rPr>
            </w:pPr>
            <w:r>
              <w:rPr>
                <w:rFonts w:hint="eastAsia" w:ascii="楷体" w:hAnsi="楷体" w:eastAsia="楷体"/>
                <w:szCs w:val="21"/>
              </w:rPr>
              <w:t>于右任</w:t>
            </w:r>
          </w:p>
        </w:tc>
        <w:tc>
          <w:tcPr>
            <w:tcW w:w="846" w:type="dxa"/>
          </w:tcPr>
          <w:p>
            <w:pPr>
              <w:rPr>
                <w:rFonts w:ascii="楷体" w:hAnsi="楷体" w:eastAsia="楷体"/>
              </w:rPr>
            </w:pPr>
            <w:r>
              <w:rPr>
                <w:rFonts w:hint="eastAsia" w:ascii="楷体" w:hAnsi="楷体" w:eastAsia="楷体"/>
                <w:szCs w:val="21"/>
              </w:rPr>
              <w:t>国民党</w:t>
            </w:r>
          </w:p>
        </w:tc>
        <w:tc>
          <w:tcPr>
            <w:tcW w:w="590" w:type="dxa"/>
          </w:tcPr>
          <w:p>
            <w:pPr>
              <w:spacing w:line="288" w:lineRule="auto"/>
              <w:rPr>
                <w:rFonts w:ascii="楷体" w:hAnsi="楷体" w:eastAsia="楷体"/>
                <w:szCs w:val="21"/>
              </w:rPr>
            </w:pPr>
            <w:r>
              <w:rPr>
                <w:rFonts w:ascii="楷体" w:hAnsi="楷体" w:eastAsia="楷体"/>
                <w:szCs w:val="21"/>
              </w:rPr>
              <w:t>493</w:t>
            </w:r>
          </w:p>
        </w:tc>
        <w:tc>
          <w:tcPr>
            <w:tcW w:w="939" w:type="dxa"/>
          </w:tcPr>
          <w:p>
            <w:pPr>
              <w:spacing w:line="288" w:lineRule="auto"/>
              <w:rPr>
                <w:rFonts w:ascii="楷体" w:hAnsi="楷体" w:eastAsia="楷体"/>
                <w:szCs w:val="21"/>
              </w:rPr>
            </w:pPr>
            <w:r>
              <w:rPr>
                <w:rFonts w:ascii="楷体" w:hAnsi="楷体" w:eastAsia="楷体"/>
                <w:szCs w:val="21"/>
              </w:rPr>
              <w:t>17.86%</w:t>
            </w:r>
          </w:p>
        </w:tc>
        <w:tc>
          <w:tcPr>
            <w:tcW w:w="746" w:type="dxa"/>
          </w:tcPr>
          <w:p>
            <w:pPr>
              <w:spacing w:line="288" w:lineRule="auto"/>
              <w:rPr>
                <w:rFonts w:ascii="楷体" w:hAnsi="楷体" w:eastAsia="楷体"/>
                <w:szCs w:val="21"/>
              </w:rPr>
            </w:pPr>
          </w:p>
        </w:tc>
        <w:tc>
          <w:tcPr>
            <w:tcW w:w="993" w:type="dxa"/>
          </w:tcPr>
          <w:p>
            <w:pPr>
              <w:spacing w:line="288" w:lineRule="auto"/>
              <w:rPr>
                <w:rFonts w:ascii="楷体" w:hAnsi="楷体" w:eastAsia="楷体"/>
                <w:szCs w:val="21"/>
              </w:rPr>
            </w:pPr>
          </w:p>
        </w:tc>
        <w:tc>
          <w:tcPr>
            <w:tcW w:w="746" w:type="dxa"/>
          </w:tcPr>
          <w:p>
            <w:pPr>
              <w:spacing w:line="288" w:lineRule="auto"/>
              <w:rPr>
                <w:rFonts w:ascii="楷体" w:hAnsi="楷体" w:eastAsia="楷体"/>
                <w:szCs w:val="21"/>
              </w:rPr>
            </w:pPr>
          </w:p>
        </w:tc>
        <w:tc>
          <w:tcPr>
            <w:tcW w:w="993" w:type="dxa"/>
          </w:tcPr>
          <w:p>
            <w:pPr>
              <w:spacing w:line="288" w:lineRule="auto"/>
              <w:rPr>
                <w:rFonts w:ascii="楷体" w:hAnsi="楷体" w:eastAsia="楷体"/>
                <w:szCs w:val="21"/>
              </w:rPr>
            </w:pPr>
          </w:p>
        </w:tc>
        <w:tc>
          <w:tcPr>
            <w:tcW w:w="746" w:type="dxa"/>
          </w:tcPr>
          <w:p>
            <w:pPr>
              <w:spacing w:line="288" w:lineRule="auto"/>
              <w:rPr>
                <w:rFonts w:ascii="楷体" w:hAnsi="楷体" w:eastAsia="楷体"/>
                <w:szCs w:val="21"/>
              </w:rPr>
            </w:pPr>
          </w:p>
        </w:tc>
        <w:tc>
          <w:tcPr>
            <w:tcW w:w="993" w:type="dxa"/>
          </w:tcPr>
          <w:p>
            <w:pPr>
              <w:spacing w:line="288" w:lineRule="auto"/>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ascii="楷体" w:hAnsi="楷体" w:eastAsia="楷体"/>
                <w:szCs w:val="21"/>
              </w:rPr>
            </w:pPr>
            <w:r>
              <w:rPr>
                <w:rFonts w:hint="eastAsia" w:ascii="楷体" w:hAnsi="楷体" w:eastAsia="楷体"/>
                <w:szCs w:val="21"/>
              </w:rPr>
              <w:t>莫德惠</w:t>
            </w:r>
          </w:p>
        </w:tc>
        <w:tc>
          <w:tcPr>
            <w:tcW w:w="846" w:type="dxa"/>
          </w:tcPr>
          <w:p>
            <w:pPr>
              <w:spacing w:line="288" w:lineRule="auto"/>
              <w:rPr>
                <w:rFonts w:ascii="楷体" w:hAnsi="楷体" w:eastAsia="楷体"/>
                <w:szCs w:val="21"/>
              </w:rPr>
            </w:pPr>
            <w:r>
              <w:rPr>
                <w:rFonts w:hint="eastAsia" w:ascii="楷体" w:hAnsi="楷体" w:eastAsia="楷体"/>
                <w:szCs w:val="21"/>
              </w:rPr>
              <w:t>无党籍</w:t>
            </w:r>
          </w:p>
        </w:tc>
        <w:tc>
          <w:tcPr>
            <w:tcW w:w="590" w:type="dxa"/>
          </w:tcPr>
          <w:p>
            <w:pPr>
              <w:spacing w:line="288" w:lineRule="auto"/>
              <w:rPr>
                <w:rFonts w:ascii="楷体" w:hAnsi="楷体" w:eastAsia="楷体"/>
                <w:szCs w:val="21"/>
              </w:rPr>
            </w:pPr>
            <w:r>
              <w:rPr>
                <w:rFonts w:ascii="楷体" w:hAnsi="楷体" w:eastAsia="楷体"/>
                <w:szCs w:val="21"/>
              </w:rPr>
              <w:t>218</w:t>
            </w:r>
          </w:p>
        </w:tc>
        <w:tc>
          <w:tcPr>
            <w:tcW w:w="939" w:type="dxa"/>
          </w:tcPr>
          <w:p>
            <w:pPr>
              <w:spacing w:line="288" w:lineRule="auto"/>
              <w:rPr>
                <w:rFonts w:ascii="楷体" w:hAnsi="楷体" w:eastAsia="楷体"/>
                <w:szCs w:val="21"/>
              </w:rPr>
            </w:pPr>
            <w:r>
              <w:rPr>
                <w:rFonts w:ascii="楷体" w:hAnsi="楷体" w:eastAsia="楷体"/>
                <w:szCs w:val="21"/>
              </w:rPr>
              <w:t>7.90%</w:t>
            </w:r>
          </w:p>
        </w:tc>
        <w:tc>
          <w:tcPr>
            <w:tcW w:w="746" w:type="dxa"/>
          </w:tcPr>
          <w:p>
            <w:pPr>
              <w:spacing w:line="288" w:lineRule="auto"/>
              <w:rPr>
                <w:rFonts w:ascii="楷体" w:hAnsi="楷体" w:eastAsia="楷体"/>
                <w:szCs w:val="21"/>
              </w:rPr>
            </w:pPr>
          </w:p>
        </w:tc>
        <w:tc>
          <w:tcPr>
            <w:tcW w:w="993" w:type="dxa"/>
          </w:tcPr>
          <w:p>
            <w:pPr>
              <w:spacing w:line="288" w:lineRule="auto"/>
              <w:rPr>
                <w:rFonts w:ascii="楷体" w:hAnsi="楷体" w:eastAsia="楷体"/>
                <w:szCs w:val="21"/>
              </w:rPr>
            </w:pPr>
          </w:p>
        </w:tc>
        <w:tc>
          <w:tcPr>
            <w:tcW w:w="746" w:type="dxa"/>
          </w:tcPr>
          <w:p>
            <w:pPr>
              <w:spacing w:line="288" w:lineRule="auto"/>
              <w:rPr>
                <w:rFonts w:ascii="楷体" w:hAnsi="楷体" w:eastAsia="楷体"/>
                <w:szCs w:val="21"/>
              </w:rPr>
            </w:pPr>
          </w:p>
        </w:tc>
        <w:tc>
          <w:tcPr>
            <w:tcW w:w="993" w:type="dxa"/>
          </w:tcPr>
          <w:p>
            <w:pPr>
              <w:spacing w:line="288" w:lineRule="auto"/>
              <w:rPr>
                <w:rFonts w:ascii="楷体" w:hAnsi="楷体" w:eastAsia="楷体"/>
                <w:szCs w:val="21"/>
              </w:rPr>
            </w:pPr>
          </w:p>
        </w:tc>
        <w:tc>
          <w:tcPr>
            <w:tcW w:w="746" w:type="dxa"/>
          </w:tcPr>
          <w:p>
            <w:pPr>
              <w:spacing w:line="288" w:lineRule="auto"/>
              <w:rPr>
                <w:rFonts w:ascii="楷体" w:hAnsi="楷体" w:eastAsia="楷体"/>
                <w:szCs w:val="21"/>
              </w:rPr>
            </w:pPr>
          </w:p>
        </w:tc>
        <w:tc>
          <w:tcPr>
            <w:tcW w:w="993" w:type="dxa"/>
          </w:tcPr>
          <w:p>
            <w:pPr>
              <w:spacing w:line="288" w:lineRule="auto"/>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ascii="楷体" w:hAnsi="楷体" w:eastAsia="楷体"/>
                <w:szCs w:val="21"/>
              </w:rPr>
            </w:pPr>
            <w:r>
              <w:rPr>
                <w:rFonts w:hint="eastAsia" w:ascii="楷体" w:hAnsi="楷体" w:eastAsia="楷体"/>
                <w:szCs w:val="21"/>
              </w:rPr>
              <w:t>徐傅霖</w:t>
            </w:r>
          </w:p>
        </w:tc>
        <w:tc>
          <w:tcPr>
            <w:tcW w:w="846" w:type="dxa"/>
          </w:tcPr>
          <w:p>
            <w:pPr>
              <w:spacing w:line="288" w:lineRule="auto"/>
              <w:rPr>
                <w:rFonts w:ascii="楷体" w:hAnsi="楷体" w:eastAsia="楷体"/>
                <w:szCs w:val="21"/>
              </w:rPr>
            </w:pPr>
            <w:r>
              <w:rPr>
                <w:rFonts w:hint="eastAsia" w:ascii="楷体" w:hAnsi="楷体" w:eastAsia="楷体"/>
                <w:szCs w:val="21"/>
              </w:rPr>
              <w:t>民社党</w:t>
            </w:r>
          </w:p>
        </w:tc>
        <w:tc>
          <w:tcPr>
            <w:tcW w:w="590" w:type="dxa"/>
          </w:tcPr>
          <w:p>
            <w:pPr>
              <w:spacing w:line="288" w:lineRule="auto"/>
              <w:rPr>
                <w:rFonts w:ascii="楷体" w:hAnsi="楷体" w:eastAsia="楷体"/>
                <w:szCs w:val="21"/>
              </w:rPr>
            </w:pPr>
            <w:r>
              <w:rPr>
                <w:rFonts w:ascii="楷体" w:hAnsi="楷体" w:eastAsia="楷体"/>
                <w:szCs w:val="21"/>
              </w:rPr>
              <w:t>214</w:t>
            </w:r>
          </w:p>
        </w:tc>
        <w:tc>
          <w:tcPr>
            <w:tcW w:w="939" w:type="dxa"/>
          </w:tcPr>
          <w:p>
            <w:pPr>
              <w:spacing w:line="288" w:lineRule="auto"/>
              <w:rPr>
                <w:rFonts w:ascii="楷体" w:hAnsi="楷体" w:eastAsia="楷体"/>
                <w:szCs w:val="21"/>
              </w:rPr>
            </w:pPr>
            <w:r>
              <w:rPr>
                <w:rFonts w:ascii="楷体" w:hAnsi="楷体" w:eastAsia="楷体"/>
                <w:szCs w:val="21"/>
              </w:rPr>
              <w:t>7.76%</w:t>
            </w:r>
          </w:p>
        </w:tc>
        <w:tc>
          <w:tcPr>
            <w:tcW w:w="746" w:type="dxa"/>
          </w:tcPr>
          <w:p>
            <w:pPr>
              <w:spacing w:line="288" w:lineRule="auto"/>
              <w:rPr>
                <w:rFonts w:ascii="楷体" w:hAnsi="楷体" w:eastAsia="楷体"/>
                <w:szCs w:val="21"/>
              </w:rPr>
            </w:pPr>
          </w:p>
        </w:tc>
        <w:tc>
          <w:tcPr>
            <w:tcW w:w="993" w:type="dxa"/>
          </w:tcPr>
          <w:p>
            <w:pPr>
              <w:spacing w:line="288" w:lineRule="auto"/>
              <w:rPr>
                <w:rFonts w:ascii="楷体" w:hAnsi="楷体" w:eastAsia="楷体"/>
                <w:szCs w:val="21"/>
              </w:rPr>
            </w:pPr>
          </w:p>
        </w:tc>
        <w:tc>
          <w:tcPr>
            <w:tcW w:w="746" w:type="dxa"/>
          </w:tcPr>
          <w:p>
            <w:pPr>
              <w:spacing w:line="288" w:lineRule="auto"/>
              <w:rPr>
                <w:rFonts w:ascii="楷体" w:hAnsi="楷体" w:eastAsia="楷体"/>
                <w:szCs w:val="21"/>
              </w:rPr>
            </w:pPr>
          </w:p>
        </w:tc>
        <w:tc>
          <w:tcPr>
            <w:tcW w:w="993" w:type="dxa"/>
          </w:tcPr>
          <w:p>
            <w:pPr>
              <w:spacing w:line="288" w:lineRule="auto"/>
              <w:rPr>
                <w:rFonts w:ascii="楷体" w:hAnsi="楷体" w:eastAsia="楷体"/>
                <w:szCs w:val="21"/>
              </w:rPr>
            </w:pPr>
          </w:p>
        </w:tc>
        <w:tc>
          <w:tcPr>
            <w:tcW w:w="746" w:type="dxa"/>
          </w:tcPr>
          <w:p>
            <w:pPr>
              <w:spacing w:line="288" w:lineRule="auto"/>
              <w:rPr>
                <w:rFonts w:ascii="楷体" w:hAnsi="楷体" w:eastAsia="楷体"/>
                <w:szCs w:val="21"/>
              </w:rPr>
            </w:pPr>
          </w:p>
        </w:tc>
        <w:tc>
          <w:tcPr>
            <w:tcW w:w="993" w:type="dxa"/>
          </w:tcPr>
          <w:p>
            <w:pPr>
              <w:spacing w:line="288" w:lineRule="auto"/>
              <w:rPr>
                <w:rFonts w:ascii="楷体" w:hAnsi="楷体" w:eastAsia="楷体"/>
                <w:szCs w:val="21"/>
              </w:rPr>
            </w:pPr>
          </w:p>
        </w:tc>
      </w:tr>
    </w:tbl>
    <w:p>
      <w:pPr>
        <w:spacing w:line="288" w:lineRule="auto"/>
        <w:rPr>
          <w:rFonts w:ascii="Times New Roman" w:hAnsi="Times New Roman"/>
          <w:szCs w:val="21"/>
        </w:rPr>
      </w:pPr>
      <w:r>
        <w:rPr>
          <w:rFonts w:hint="eastAsia" w:ascii="Times New Roman" w:hAnsi="Times New Roman"/>
          <w:szCs w:val="21"/>
        </w:rPr>
        <w:t>A.国民政府内部斗争与分裂日甚</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B.国民党坚持一党专政路线</w:t>
      </w:r>
    </w:p>
    <w:p>
      <w:pPr>
        <w:spacing w:line="288" w:lineRule="auto"/>
        <w:rPr>
          <w:rFonts w:ascii="Times New Roman" w:hAnsi="Times New Roman"/>
          <w:szCs w:val="21"/>
        </w:rPr>
      </w:pPr>
      <w:r>
        <w:rPr>
          <w:rFonts w:hint="eastAsia" w:ascii="Times New Roman" w:hAnsi="Times New Roman"/>
          <w:szCs w:val="21"/>
        </w:rPr>
        <w:t>C.民主建设缺乏稳定的执政基础</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D.党派间力量对比发生变化</w:t>
      </w:r>
    </w:p>
    <w:p>
      <w:pPr>
        <w:spacing w:line="288" w:lineRule="auto"/>
        <w:rPr>
          <w:rFonts w:ascii="Times New Roman" w:hAnsi="Times New Roman"/>
          <w:szCs w:val="21"/>
        </w:rPr>
      </w:pPr>
      <w:r>
        <w:rPr>
          <w:rFonts w:hint="eastAsia" w:ascii="Times New Roman" w:hAnsi="Times New Roman"/>
          <w:szCs w:val="21"/>
        </w:rPr>
        <w:t xml:space="preserve">10.1987年，国务院下发关于坚决落实粮食定购“三挂钩”政策的紧急通知：分期分批及时组织供应挂钩物资和资金，确保对农民兑现。化肥、柴油生产部门要按计划完成生产和调拨任务，不得延误；运输部门要优先安排化肥、柴油运输，不得迟滞；供销部门要及时供应，保证兑现。国务院的这一通知（ </w:t>
      </w:r>
      <w:r>
        <w:rPr>
          <w:rFonts w:ascii="Times New Roman" w:hAnsi="Times New Roman"/>
          <w:szCs w:val="21"/>
        </w:rPr>
        <w:t xml:space="preserve">   </w:t>
      </w:r>
      <w:r>
        <w:rPr>
          <w:rFonts w:hint="eastAsia"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A.实质上是实行粮食的自由买卖</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B.为协调和保障农民利益创造条件</w:t>
      </w:r>
    </w:p>
    <w:p>
      <w:pPr>
        <w:spacing w:line="288" w:lineRule="auto"/>
        <w:rPr>
          <w:rFonts w:ascii="Times New Roman" w:hAnsi="Times New Roman"/>
          <w:szCs w:val="21"/>
        </w:rPr>
      </w:pPr>
      <w:r>
        <w:rPr>
          <w:rFonts w:hint="eastAsia" w:ascii="Times New Roman" w:hAnsi="Times New Roman"/>
          <w:szCs w:val="21"/>
        </w:rPr>
        <w:t>C.促使产业结构的调整成效显著</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D.着眼于增强国有企业的发展活力</w:t>
      </w:r>
    </w:p>
    <w:p>
      <w:pPr>
        <w:spacing w:line="288" w:lineRule="auto"/>
        <w:rPr>
          <w:rFonts w:ascii="Times New Roman" w:hAnsi="Times New Roman"/>
          <w:szCs w:val="21"/>
        </w:rPr>
      </w:pPr>
      <w:r>
        <w:rPr>
          <w:rFonts w:hint="eastAsia" w:ascii="Times New Roman" w:hAnsi="Times New Roman"/>
          <w:szCs w:val="21"/>
        </w:rPr>
        <w:t xml:space="preserve">11.下表为古代印加帝国的社会调控机制。这一系列机制（ </w:t>
      </w:r>
      <w:r>
        <w:rPr>
          <w:rFonts w:ascii="Times New Roman" w:hAnsi="Times New Roman"/>
          <w:szCs w:val="21"/>
        </w:rPr>
        <w:t xml:space="preserve">   </w:t>
      </w:r>
      <w:r>
        <w:rPr>
          <w:rFonts w:hint="eastAsia" w:ascii="Times New Roman" w:hAnsi="Times New Roman"/>
          <w:szCs w:val="21"/>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8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jc w:val="center"/>
              <w:rPr>
                <w:rFonts w:ascii="楷体" w:hAnsi="楷体" w:eastAsia="楷体"/>
                <w:szCs w:val="21"/>
              </w:rPr>
            </w:pPr>
            <w:r>
              <w:rPr>
                <w:rFonts w:hint="eastAsia" w:ascii="楷体" w:hAnsi="楷体" w:eastAsia="楷体"/>
                <w:szCs w:val="21"/>
              </w:rPr>
              <w:t>主要方面</w:t>
            </w:r>
          </w:p>
        </w:tc>
        <w:tc>
          <w:tcPr>
            <w:tcW w:w="8196" w:type="dxa"/>
          </w:tcPr>
          <w:p>
            <w:pPr>
              <w:spacing w:line="288" w:lineRule="auto"/>
              <w:jc w:val="center"/>
              <w:rPr>
                <w:rFonts w:ascii="楷体" w:hAnsi="楷体" w:eastAsia="楷体"/>
                <w:szCs w:val="21"/>
              </w:rPr>
            </w:pPr>
            <w:r>
              <w:rPr>
                <w:rFonts w:hint="eastAsia" w:ascii="楷体" w:hAnsi="楷体" w:eastAsia="楷体"/>
                <w:szCs w:val="21"/>
              </w:rPr>
              <w:t>主要表现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ascii="楷体" w:hAnsi="楷体" w:eastAsia="楷体"/>
                <w:szCs w:val="21"/>
              </w:rPr>
            </w:pPr>
            <w:r>
              <w:rPr>
                <w:rFonts w:hint="eastAsia" w:ascii="楷体" w:hAnsi="楷体" w:eastAsia="楷体"/>
                <w:szCs w:val="21"/>
              </w:rPr>
              <w:t>社会组织管理</w:t>
            </w:r>
          </w:p>
        </w:tc>
        <w:tc>
          <w:tcPr>
            <w:tcW w:w="8196" w:type="dxa"/>
          </w:tcPr>
          <w:p>
            <w:pPr>
              <w:spacing w:line="288" w:lineRule="auto"/>
              <w:rPr>
                <w:rFonts w:ascii="楷体" w:hAnsi="楷体" w:eastAsia="楷体"/>
                <w:szCs w:val="21"/>
              </w:rPr>
            </w:pPr>
            <w:r>
              <w:rPr>
                <w:rFonts w:hint="eastAsia" w:ascii="楷体" w:hAnsi="楷体" w:eastAsia="楷体"/>
                <w:szCs w:val="21"/>
              </w:rPr>
              <w:t>严密的居民编制及土地、税务调配制度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ascii="楷体" w:hAnsi="楷体" w:eastAsia="楷体"/>
                <w:szCs w:val="21"/>
              </w:rPr>
            </w:pPr>
            <w:r>
              <w:rPr>
                <w:rFonts w:hint="eastAsia" w:ascii="楷体" w:hAnsi="楷体" w:eastAsia="楷体"/>
                <w:szCs w:val="21"/>
              </w:rPr>
              <w:t>宗教机制</w:t>
            </w:r>
          </w:p>
        </w:tc>
        <w:tc>
          <w:tcPr>
            <w:tcW w:w="8196" w:type="dxa"/>
          </w:tcPr>
          <w:p>
            <w:pPr>
              <w:spacing w:line="288" w:lineRule="auto"/>
              <w:rPr>
                <w:rFonts w:ascii="楷体" w:hAnsi="楷体" w:eastAsia="楷体"/>
                <w:szCs w:val="21"/>
              </w:rPr>
            </w:pPr>
            <w:r>
              <w:rPr>
                <w:rFonts w:hint="eastAsia" w:ascii="楷体" w:hAnsi="楷体" w:eastAsia="楷体"/>
                <w:szCs w:val="21"/>
              </w:rPr>
              <w:t>推崇太阳神，神化印加诸王。不反对人们在信仰太阳神的同时，保持对原有神灵的崇拜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ascii="楷体" w:hAnsi="楷体" w:eastAsia="楷体"/>
                <w:szCs w:val="21"/>
              </w:rPr>
            </w:pPr>
            <w:r>
              <w:rPr>
                <w:rFonts w:hint="eastAsia" w:ascii="楷体" w:hAnsi="楷体" w:eastAsia="楷体"/>
                <w:szCs w:val="21"/>
              </w:rPr>
              <w:t>物质调配制度</w:t>
            </w:r>
          </w:p>
        </w:tc>
        <w:tc>
          <w:tcPr>
            <w:tcW w:w="8196" w:type="dxa"/>
          </w:tcPr>
          <w:p>
            <w:pPr>
              <w:spacing w:line="288" w:lineRule="auto"/>
              <w:rPr>
                <w:rFonts w:ascii="楷体" w:hAnsi="楷体" w:eastAsia="楷体"/>
                <w:szCs w:val="21"/>
              </w:rPr>
            </w:pPr>
            <w:r>
              <w:rPr>
                <w:rFonts w:hint="eastAsia" w:ascii="楷体" w:hAnsi="楷体" w:eastAsia="楷体"/>
                <w:szCs w:val="21"/>
              </w:rPr>
              <w:t>对沿海地区、高原地区、亚马逊森林地区的物品根据不同需求进行调配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spacing w:line="288" w:lineRule="auto"/>
              <w:rPr>
                <w:rFonts w:ascii="楷体" w:hAnsi="楷体" w:eastAsia="楷体"/>
                <w:szCs w:val="21"/>
              </w:rPr>
            </w:pPr>
            <w:r>
              <w:rPr>
                <w:rFonts w:hint="eastAsia" w:ascii="楷体" w:hAnsi="楷体" w:eastAsia="楷体"/>
                <w:szCs w:val="21"/>
              </w:rPr>
              <w:t>处罚制度</w:t>
            </w:r>
          </w:p>
        </w:tc>
        <w:tc>
          <w:tcPr>
            <w:tcW w:w="8196" w:type="dxa"/>
          </w:tcPr>
          <w:p>
            <w:pPr>
              <w:spacing w:line="288" w:lineRule="auto"/>
              <w:rPr>
                <w:rFonts w:ascii="楷体" w:hAnsi="楷体" w:eastAsia="楷体"/>
                <w:szCs w:val="21"/>
              </w:rPr>
            </w:pPr>
            <w:r>
              <w:rPr>
                <w:rFonts w:hint="eastAsia" w:ascii="楷体" w:hAnsi="楷体" w:eastAsia="楷体"/>
                <w:szCs w:val="21"/>
              </w:rPr>
              <w:t>对不同的犯罪活动制订了相应的处罚措施</w:t>
            </w:r>
          </w:p>
        </w:tc>
      </w:tr>
    </w:tbl>
    <w:p>
      <w:pPr>
        <w:spacing w:line="288" w:lineRule="auto"/>
        <w:rPr>
          <w:rFonts w:ascii="Times New Roman" w:hAnsi="Times New Roman"/>
          <w:szCs w:val="21"/>
        </w:rPr>
      </w:pPr>
      <w:r>
        <w:rPr>
          <w:rFonts w:hint="eastAsia" w:ascii="Times New Roman" w:hAnsi="Times New Roman"/>
          <w:szCs w:val="21"/>
        </w:rPr>
        <w:t>A.推动了印加文明走向世界</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B.保障了君主的绝对权威</w:t>
      </w:r>
    </w:p>
    <w:p>
      <w:pPr>
        <w:spacing w:line="288" w:lineRule="auto"/>
        <w:rPr>
          <w:rFonts w:ascii="Times New Roman" w:hAnsi="Times New Roman"/>
          <w:szCs w:val="21"/>
        </w:rPr>
      </w:pPr>
      <w:r>
        <w:rPr>
          <w:rFonts w:hint="eastAsia" w:ascii="Times New Roman" w:hAnsi="Times New Roman"/>
          <w:szCs w:val="21"/>
        </w:rPr>
        <w:t>C.有利于维护统治阶级利益</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D.维系了帝国的长治久安</w:t>
      </w:r>
    </w:p>
    <w:p>
      <w:pPr>
        <w:spacing w:line="288" w:lineRule="auto"/>
        <w:rPr>
          <w:rFonts w:ascii="Times New Roman" w:hAnsi="Times New Roman"/>
          <w:szCs w:val="21"/>
        </w:rPr>
      </w:pPr>
      <w:r>
        <w:rPr>
          <w:rFonts w:hint="eastAsia" w:ascii="Times New Roman" w:hAnsi="Times New Roman"/>
          <w:szCs w:val="21"/>
        </w:rPr>
        <w:t xml:space="preserve">12.西欧中世纪的城市最终通过各种途径取得了自治权利，而这种自治权利是以国王授予的城市特许状形式规定的。通过特许状，城市的市民不再负担封建义务，他们拥有立法、司法和征税、铸币等权利，城市以金钱和人力支持国王。这表明中世纪西欧城市自治（ </w:t>
      </w:r>
      <w:r>
        <w:rPr>
          <w:rFonts w:ascii="Times New Roman" w:hAnsi="Times New Roman"/>
          <w:szCs w:val="21"/>
        </w:rPr>
        <w:t xml:space="preserve">   </w:t>
      </w:r>
      <w:r>
        <w:rPr>
          <w:rFonts w:hint="eastAsia"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A.促进了封君封臣制度的产生</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B.符合加强国王权力的需要</w:t>
      </w:r>
    </w:p>
    <w:p>
      <w:pPr>
        <w:spacing w:line="288" w:lineRule="auto"/>
        <w:rPr>
          <w:rFonts w:ascii="Times New Roman" w:hAnsi="Times New Roman"/>
          <w:szCs w:val="21"/>
        </w:rPr>
      </w:pPr>
      <w:r>
        <w:rPr>
          <w:rFonts w:hint="eastAsia" w:ascii="Times New Roman" w:hAnsi="Times New Roman"/>
          <w:szCs w:val="21"/>
        </w:rPr>
        <w:t>C.得益于近代民族国家的支持</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D.源于新型生产方式的推动</w:t>
      </w:r>
    </w:p>
    <w:p>
      <w:pPr>
        <w:spacing w:line="288" w:lineRule="auto"/>
        <w:rPr>
          <w:rFonts w:ascii="Times New Roman" w:hAnsi="Times New Roman"/>
          <w:szCs w:val="21"/>
        </w:rPr>
      </w:pPr>
      <w:r>
        <w:rPr>
          <w:rFonts w:hint="eastAsia" w:ascii="Times New Roman" w:hAnsi="Times New Roman"/>
          <w:szCs w:val="21"/>
        </w:rPr>
        <w:t xml:space="preserve">13.苏格兰启蒙思想家休谟指出，“手艺人和商人都挣了一笔钱，贏得了第二流人物的势力和声望，他们既不肯像农民那样，由于经济上的贫困和精神上的自卑，而屈服于奴隶制统治的淫威，也不希望像贵族那样，骑在别人头上作威作福”，因此“形塑了不同于前商业社会的政治生态”。休谟意在强调（ </w:t>
      </w:r>
      <w:r>
        <w:rPr>
          <w:rFonts w:ascii="Times New Roman" w:hAnsi="Times New Roman"/>
          <w:szCs w:val="21"/>
        </w:rPr>
        <w:t xml:space="preserve">   </w:t>
      </w:r>
      <w:r>
        <w:rPr>
          <w:rFonts w:hint="eastAsia"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A.政府应重视维护资产阶级利益</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B.自由与理性精神渗透商业社会</w:t>
      </w:r>
    </w:p>
    <w:p>
      <w:pPr>
        <w:spacing w:line="288" w:lineRule="auto"/>
        <w:rPr>
          <w:rFonts w:ascii="Times New Roman" w:hAnsi="Times New Roman"/>
          <w:szCs w:val="21"/>
        </w:rPr>
      </w:pPr>
      <w:r>
        <w:rPr>
          <w:rFonts w:hint="eastAsia" w:ascii="Times New Roman" w:hAnsi="Times New Roman"/>
          <w:szCs w:val="21"/>
        </w:rPr>
        <w:t>C.资产阶级民主革命具有必然性</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D.工商业发展是政治进步的基础</w:t>
      </w:r>
    </w:p>
    <w:p>
      <w:pPr>
        <w:spacing w:line="288" w:lineRule="auto"/>
        <w:rPr>
          <w:rFonts w:ascii="Times New Roman" w:hAnsi="Times New Roman"/>
          <w:szCs w:val="21"/>
        </w:rPr>
      </w:pPr>
      <w:r>
        <w:rPr>
          <w:rFonts w:hint="eastAsia" w:ascii="Times New Roman" w:hAnsi="Times New Roman"/>
          <w:szCs w:val="21"/>
        </w:rPr>
        <w:t xml:space="preserve">14.有学者认为，法国的宪政运动“正是以权利与义务、终极正义、自由、平等、安全、财产等意识形态教条为政治行动的根据”，同时政治制度的建设者们在第三共和国时更加注重“妥协与合作”的艺术。该学者旨在说明法国宪政的构建（ </w:t>
      </w:r>
      <w:r>
        <w:rPr>
          <w:rFonts w:ascii="Times New Roman" w:hAnsi="Times New Roman"/>
          <w:szCs w:val="21"/>
        </w:rPr>
        <w:t xml:space="preserve">   </w:t>
      </w:r>
      <w:r>
        <w:rPr>
          <w:rFonts w:hint="eastAsia"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A.未能发挥启蒙思想的实践价值</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B.注重政治力量间的利益均衡</w:t>
      </w:r>
    </w:p>
    <w:p>
      <w:pPr>
        <w:spacing w:line="288" w:lineRule="auto"/>
        <w:rPr>
          <w:rFonts w:ascii="Times New Roman" w:hAnsi="Times New Roman"/>
          <w:szCs w:val="21"/>
        </w:rPr>
      </w:pPr>
      <w:r>
        <w:rPr>
          <w:rFonts w:hint="eastAsia" w:ascii="Times New Roman" w:hAnsi="Times New Roman"/>
          <w:szCs w:val="21"/>
        </w:rPr>
        <w:t>C.是理性主义与经验主义的结合</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D.具有曲折性和渐进性的特点</w:t>
      </w:r>
    </w:p>
    <w:p>
      <w:pPr>
        <w:spacing w:line="288" w:lineRule="auto"/>
        <w:rPr>
          <w:rFonts w:ascii="Times New Roman" w:hAnsi="Times New Roman"/>
          <w:szCs w:val="21"/>
        </w:rPr>
      </w:pPr>
      <w:r>
        <w:rPr>
          <w:rFonts w:hint="eastAsia" w:ascii="Times New Roman" w:hAnsi="Times New Roman"/>
          <w:szCs w:val="21"/>
        </w:rPr>
        <w:t xml:space="preserve">15.国联指定其成员国担任委任统治地的受委任国，有别于一直以来“先占、征服或割让”等传统方式，受委任国对委任地的统治并不发生主权归属地位转移的效果，实际管理方国家需要履行向国联行政院提交委任事项执行情况年度报告等义务。据此可知，国联的委任制度（ </w:t>
      </w:r>
      <w:r>
        <w:rPr>
          <w:rFonts w:ascii="Times New Roman" w:hAnsi="Times New Roman"/>
          <w:szCs w:val="21"/>
        </w:rPr>
        <w:t xml:space="preserve">   </w:t>
      </w:r>
      <w:r>
        <w:rPr>
          <w:rFonts w:hint="eastAsia" w:ascii="Times New Roman" w:hAnsi="Times New Roman"/>
          <w:szCs w:val="21"/>
        </w:rPr>
        <w:t>）</w:t>
      </w:r>
    </w:p>
    <w:p>
      <w:pPr>
        <w:spacing w:line="288" w:lineRule="auto"/>
        <w:rPr>
          <w:rFonts w:ascii="Times New Roman" w:hAnsi="Times New Roman"/>
          <w:szCs w:val="21"/>
        </w:rPr>
      </w:pPr>
      <w:r>
        <w:rPr>
          <w:rFonts w:hint="eastAsia" w:ascii="Times New Roman" w:hAnsi="Times New Roman"/>
          <w:szCs w:val="21"/>
        </w:rPr>
        <w:t>A.对保护战后和平发挥巨大作用</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B.折射出非殖民化的时代趋势</w:t>
      </w:r>
    </w:p>
    <w:p>
      <w:pPr>
        <w:spacing w:line="288" w:lineRule="auto"/>
        <w:rPr>
          <w:rFonts w:ascii="Times New Roman" w:hAnsi="Times New Roman"/>
          <w:szCs w:val="21"/>
        </w:rPr>
      </w:pPr>
      <w:r>
        <w:rPr>
          <w:rFonts w:hint="eastAsia" w:ascii="Times New Roman" w:hAnsi="Times New Roman"/>
          <w:szCs w:val="21"/>
        </w:rPr>
        <w:t>C.有效维护了殖民地人民的利益</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D.体现了国联的集体安全原则</w:t>
      </w:r>
    </w:p>
    <w:p>
      <w:pPr>
        <w:spacing w:line="288" w:lineRule="auto"/>
        <w:rPr>
          <w:rFonts w:ascii="Times New Roman" w:hAnsi="Times New Roman"/>
          <w:szCs w:val="21"/>
        </w:rPr>
      </w:pPr>
      <w:r>
        <w:rPr>
          <w:rFonts w:hint="eastAsia" w:ascii="Times New Roman" w:hAnsi="Times New Roman"/>
          <w:szCs w:val="21"/>
        </w:rPr>
        <w:t xml:space="preserve">16.下面为1948年5月西班牙作家萨尔瓦多·德·马达里亚加在欧洲议会上发表的演讲内容。材料意在说明西欧国家应该（ </w:t>
      </w:r>
      <w:r>
        <w:rPr>
          <w:rFonts w:ascii="Times New Roman" w:hAnsi="Times New Roman"/>
          <w:szCs w:val="21"/>
        </w:rPr>
        <w:t xml:space="preserve">   </w:t>
      </w:r>
      <w:r>
        <w:rPr>
          <w:rFonts w:hint="eastAsia" w:ascii="Times New Roman" w:hAnsi="Times New Roman"/>
          <w:szCs w:val="21"/>
        </w:rPr>
        <w:t>）</w:t>
      </w:r>
    </w:p>
    <w:p>
      <w:pPr>
        <w:spacing w:line="288" w:lineRule="auto"/>
        <w:rPr>
          <w:rFonts w:ascii="Times New Roman" w:hAnsi="Times New Roman"/>
          <w:szCs w:val="21"/>
        </w:rPr>
      </w:pPr>
    </w:p>
    <w:p>
      <w:pPr>
        <w:spacing w:line="288" w:lineRule="auto"/>
        <w:rPr>
          <w:rFonts w:ascii="Times New Roman" w:hAnsi="Times New Roman"/>
          <w:szCs w:val="21"/>
        </w:rPr>
      </w:pPr>
      <w:r>
        <w:rPr>
          <w:rFonts w:ascii="Times New Roman" w:hAnsi="Times New Roman"/>
          <w:szCs w:val="21"/>
        </w:rPr>
        <mc:AlternateContent>
          <mc:Choice Requires="wps">
            <w:drawing>
              <wp:anchor distT="0" distB="0" distL="114300" distR="114300" simplePos="0" relativeHeight="251661312" behindDoc="0" locked="0" layoutInCell="1" allowOverlap="1">
                <wp:simplePos x="0" y="0"/>
                <wp:positionH relativeFrom="column">
                  <wp:posOffset>52705</wp:posOffset>
                </wp:positionH>
                <wp:positionV relativeFrom="paragraph">
                  <wp:posOffset>44450</wp:posOffset>
                </wp:positionV>
                <wp:extent cx="6093460" cy="839470"/>
                <wp:effectExtent l="0" t="0" r="21590" b="18415"/>
                <wp:wrapNone/>
                <wp:docPr id="16" name="矩形 16"/>
                <wp:cNvGraphicFramePr/>
                <a:graphic xmlns:a="http://schemas.openxmlformats.org/drawingml/2006/main">
                  <a:graphicData uri="http://schemas.microsoft.com/office/word/2010/wordprocessingShape">
                    <wps:wsp>
                      <wps:cNvSpPr/>
                      <wps:spPr>
                        <a:xfrm>
                          <a:off x="0" y="0"/>
                          <a:ext cx="6093725" cy="8393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288" w:lineRule="auto"/>
                              <w:rPr>
                                <w:rFonts w:ascii="楷体" w:hAnsi="楷体" w:eastAsia="楷体"/>
                                <w:szCs w:val="21"/>
                              </w:rPr>
                            </w:pPr>
                            <w:r>
                              <w:rPr>
                                <w:rFonts w:hint="eastAsia" w:ascii="楷体" w:hAnsi="楷体" w:eastAsia="楷体"/>
                                <w:szCs w:val="21"/>
                              </w:rPr>
                              <w:t>必须诞生这样的欧洲，当西班牙人说“我们的夏尔特勒（法国地名）”，英国人说“我们的克拉科夫（波兰地名）”，意大利人说“我们的哥本哈根”，德国人说“我们的布鲁日（比利时地名）”……为了生存，它将具有那样一种精神，这种精神引导欧洲发明创造性词汇：FIATTEROPA（让欧洲来干吧）</w:t>
                            </w:r>
                          </w:p>
                          <w:p>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_x0000_s1026" o:spid="_x0000_s1026" o:spt="1" style="position:absolute;left:0pt;margin-left:4.15pt;margin-top:3.5pt;height:66.1pt;width:479.8pt;z-index:251661312;v-text-anchor:middle;mso-width-relative:page;mso-height-relative:page;" fillcolor="#FFFFFF [3201]" filled="t" stroked="t" coordsize="21600,21600" o:gfxdata="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tcxBPVAAAABwEAAA8AAAAAAAAAAQAgAAAAIgAAAGRycy9kb3ducmV2LnhtbFBL&#10;AQIUABQAAAAIAIdO4kC2sayTawIAAOcEAAAOAAAAAAAAAAEAIAAAACQBAABkcnMvZTJvRG9jLnht&#10;bFBLBQYAAAAABgAGAFkBAAABBgAAAAA=&#10;">
                <v:fill on="t" focussize="0,0"/>
                <v:stroke weight="1pt" color="#000000 [3213]" miterlimit="8" joinstyle="miter"/>
                <v:imagedata o:title=""/>
                <o:lock v:ext="edit" aspectratio="f"/>
                <v:textbox>
                  <w:txbxContent>
                    <w:p>
                      <w:pPr>
                        <w:spacing w:line="288" w:lineRule="auto"/>
                        <w:rPr>
                          <w:rFonts w:ascii="楷体" w:hAnsi="楷体" w:eastAsia="楷体"/>
                          <w:szCs w:val="21"/>
                        </w:rPr>
                      </w:pPr>
                      <w:r>
                        <w:rPr>
                          <w:rFonts w:hint="eastAsia" w:ascii="楷体" w:hAnsi="楷体" w:eastAsia="楷体"/>
                          <w:szCs w:val="21"/>
                        </w:rPr>
                        <w:t>必须诞生这样的欧洲，当西班牙人说“我们的夏尔特勒（法国地名）”，英国人说“我们的克拉科夫（波兰地名）”，意大利人说“我们的哥本哈根”，德国人说“我们的布鲁日（比利时地名）”……为了生存，它将具有那样一种精神，这种精神引导欧洲发明创造性词汇：FIATTEROPA（让欧洲来干吧）</w:t>
                      </w:r>
                    </w:p>
                    <w:p>
                      <w:pPr>
                        <w:jc w:val="center"/>
                      </w:pPr>
                    </w:p>
                  </w:txbxContent>
                </v:textbox>
              </v:rect>
            </w:pict>
          </mc:Fallback>
        </mc:AlternateContent>
      </w: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rPr>
          <w:rFonts w:ascii="Times New Roman" w:hAnsi="Times New Roman"/>
          <w:szCs w:val="21"/>
        </w:rPr>
      </w:pPr>
    </w:p>
    <w:p>
      <w:pPr>
        <w:spacing w:line="288" w:lineRule="auto"/>
        <w:rPr>
          <w:rFonts w:ascii="Times New Roman" w:hAnsi="Times New Roman"/>
          <w:szCs w:val="21"/>
        </w:rPr>
      </w:pPr>
      <w:r>
        <w:rPr>
          <w:rFonts w:hint="eastAsia" w:ascii="Times New Roman" w:hAnsi="Times New Roman"/>
          <w:szCs w:val="21"/>
        </w:rPr>
        <w:t>A.率先致力于经济的复兴</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B.携手应对苏联威胁</w:t>
      </w:r>
    </w:p>
    <w:p>
      <w:pPr>
        <w:spacing w:line="288" w:lineRule="auto"/>
        <w:rPr>
          <w:rFonts w:ascii="Times New Roman" w:hAnsi="Times New Roman"/>
          <w:szCs w:val="21"/>
        </w:rPr>
      </w:pPr>
      <w:r>
        <w:rPr>
          <w:rFonts w:hint="eastAsia" w:ascii="Times New Roman" w:hAnsi="Times New Roman"/>
          <w:szCs w:val="21"/>
        </w:rPr>
        <w:t>C.以联合方式促共同发展</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D.让渡传统国家主权</w:t>
      </w:r>
    </w:p>
    <w:p>
      <w:pPr>
        <w:spacing w:line="288" w:lineRule="auto"/>
        <w:rPr>
          <w:rFonts w:ascii="Times New Roman" w:hAnsi="Times New Roman"/>
          <w:b/>
          <w:sz w:val="24"/>
        </w:rPr>
      </w:pPr>
      <w:r>
        <w:rPr>
          <w:rFonts w:hint="eastAsia" w:ascii="Times New Roman" w:hAnsi="Times New Roman"/>
          <w:b/>
          <w:sz w:val="24"/>
        </w:rPr>
        <w:t>二、非选择题（本大题包括4小题，第17题12分，第18题12分，第19题12分，第20题16分，共52分。）</w:t>
      </w:r>
    </w:p>
    <w:p>
      <w:pPr>
        <w:spacing w:line="288" w:lineRule="auto"/>
        <w:rPr>
          <w:rFonts w:ascii="Times New Roman" w:hAnsi="Times New Roman"/>
          <w:szCs w:val="21"/>
        </w:rPr>
      </w:pPr>
      <w:r>
        <w:rPr>
          <w:rFonts w:hint="eastAsia" w:ascii="Times New Roman" w:hAnsi="Times New Roman"/>
          <w:szCs w:val="21"/>
        </w:rPr>
        <w:t>17.阅读材料，完成下列要求。（12分）</w:t>
      </w:r>
    </w:p>
    <w:p>
      <w:pPr>
        <w:spacing w:line="288" w:lineRule="auto"/>
        <w:ind w:firstLine="420" w:firstLineChars="200"/>
        <w:rPr>
          <w:rFonts w:ascii="楷体" w:hAnsi="楷体" w:eastAsia="楷体"/>
          <w:szCs w:val="21"/>
        </w:rPr>
      </w:pPr>
      <w:r>
        <w:rPr>
          <w:rFonts w:hint="eastAsia" w:ascii="楷体" w:hAnsi="楷体" w:eastAsia="楷体"/>
          <w:szCs w:val="21"/>
        </w:rPr>
        <w:t xml:space="preserve">材料 </w:t>
      </w:r>
      <w:r>
        <w:rPr>
          <w:rFonts w:ascii="楷体" w:hAnsi="楷体" w:eastAsia="楷体"/>
          <w:szCs w:val="21"/>
        </w:rPr>
        <w:t xml:space="preserve"> </w:t>
      </w:r>
      <w:r>
        <w:rPr>
          <w:rFonts w:hint="eastAsia" w:ascii="楷体" w:hAnsi="楷体" w:eastAsia="楷体"/>
          <w:szCs w:val="21"/>
        </w:rPr>
        <w:t>贞观二年（628年），太宗谓黄门侍郎王珪曰：“近代君臣治国，多劣于前古，何也?”对曰：“古之帝王为政，皆志尚清静，以百姓之心为心。近代则唯损百姓以适其欲，所任用大臣，复非经术之士。汉家宰相，无不精通一经，朝廷若有疑事，皆引经决定，由是人识礼教，治致太平。近代重武轻儒，或参以法律，儒行既亏，淳风大坏。”太宗深然其言。自此百官中有学业优长，兼识政体者，多进其阶品，累加迁擢焉。</w:t>
      </w:r>
    </w:p>
    <w:p>
      <w:pPr>
        <w:spacing w:line="288" w:lineRule="auto"/>
        <w:jc w:val="right"/>
        <w:rPr>
          <w:rFonts w:ascii="楷体" w:hAnsi="楷体" w:eastAsia="楷体"/>
          <w:szCs w:val="21"/>
        </w:rPr>
      </w:pPr>
      <w:r>
        <w:rPr>
          <w:rFonts w:hint="eastAsia" w:ascii="楷体" w:hAnsi="楷体" w:eastAsia="楷体"/>
          <w:szCs w:val="21"/>
        </w:rPr>
        <w:t>——摘编自吴兢《贞观政要·论政体》</w:t>
      </w:r>
    </w:p>
    <w:p>
      <w:pPr>
        <w:spacing w:line="288" w:lineRule="auto"/>
        <w:rPr>
          <w:rFonts w:ascii="Times New Roman" w:hAnsi="Times New Roman"/>
          <w:szCs w:val="21"/>
        </w:rPr>
      </w:pPr>
      <w:r>
        <w:rPr>
          <w:rFonts w:hint="eastAsia" w:ascii="Times New Roman" w:hAnsi="Times New Roman"/>
          <w:szCs w:val="21"/>
        </w:rPr>
        <w:t>（1）根据材料，分别指出唐太宗和王珪的治国理政思想。（4分）</w:t>
      </w:r>
    </w:p>
    <w:p>
      <w:pPr>
        <w:spacing w:line="288" w:lineRule="auto"/>
        <w:rPr>
          <w:rFonts w:ascii="Times New Roman" w:hAnsi="Times New Roman"/>
          <w:szCs w:val="21"/>
        </w:rPr>
      </w:pPr>
      <w:r>
        <w:rPr>
          <w:rFonts w:hint="eastAsia" w:ascii="Times New Roman" w:hAnsi="Times New Roman"/>
          <w:szCs w:val="21"/>
        </w:rPr>
        <w:t>（2）根据材料并结合所学知识，从历史和当时的视角，分析“太宗深然其言”的依据。（4分）</w:t>
      </w:r>
    </w:p>
    <w:p>
      <w:pPr>
        <w:spacing w:line="288" w:lineRule="auto"/>
        <w:rPr>
          <w:rFonts w:ascii="Times New Roman" w:hAnsi="Times New Roman"/>
          <w:szCs w:val="21"/>
        </w:rPr>
      </w:pPr>
      <w:r>
        <w:rPr>
          <w:rFonts w:hint="eastAsia" w:ascii="Times New Roman" w:hAnsi="Times New Roman"/>
          <w:szCs w:val="21"/>
        </w:rPr>
        <w:t>（3）根据材料并结合所学知识，简析上述治国理政思想对唐代产生的影响。（4分）</w:t>
      </w:r>
    </w:p>
    <w:p>
      <w:pPr>
        <w:spacing w:line="288" w:lineRule="auto"/>
        <w:rPr>
          <w:rFonts w:ascii="Times New Roman" w:hAnsi="Times New Roman"/>
          <w:szCs w:val="21"/>
        </w:rPr>
      </w:pPr>
      <w:r>
        <w:rPr>
          <w:rFonts w:hint="eastAsia" w:ascii="Times New Roman" w:hAnsi="Times New Roman"/>
          <w:szCs w:val="21"/>
        </w:rPr>
        <w:t>18.阅读材料，完成下列要求。（12分）</w:t>
      </w:r>
    </w:p>
    <w:p>
      <w:pPr>
        <w:spacing w:line="288" w:lineRule="auto"/>
        <w:rPr>
          <w:rFonts w:ascii="楷体" w:hAnsi="楷体" w:eastAsia="楷体"/>
          <w:szCs w:val="21"/>
        </w:rPr>
      </w:pPr>
      <w:r>
        <w:rPr>
          <w:rFonts w:hint="eastAsia" w:ascii="楷体" w:hAnsi="楷体" w:eastAsia="楷体"/>
          <w:szCs w:val="21"/>
        </w:rPr>
        <w:t xml:space="preserve">材料 </w:t>
      </w:r>
      <w:r>
        <w:rPr>
          <w:rFonts w:ascii="楷体" w:hAnsi="楷体" w:eastAsia="楷体"/>
          <w:szCs w:val="21"/>
        </w:rPr>
        <w:t xml:space="preserve">                              </w:t>
      </w:r>
      <w:r>
        <w:rPr>
          <w:rFonts w:hint="eastAsia" w:ascii="楷体" w:hAnsi="楷体" w:eastAsia="楷体"/>
          <w:szCs w:val="21"/>
        </w:rPr>
        <w:t>清末的史书市场</w:t>
      </w:r>
    </w:p>
    <w:p>
      <w:pPr>
        <w:spacing w:line="288" w:lineRule="auto"/>
        <w:ind w:firstLine="420" w:firstLineChars="200"/>
        <w:rPr>
          <w:rFonts w:ascii="楷体" w:hAnsi="楷体" w:eastAsia="楷体"/>
          <w:szCs w:val="21"/>
        </w:rPr>
      </w:pPr>
      <w:r>
        <w:rPr>
          <w:rFonts w:hint="eastAsia" w:ascii="楷体" w:hAnsi="楷体" w:eastAsia="楷体"/>
          <w:szCs w:val="21"/>
        </w:rPr>
        <w:t>1902年，书商在金陵乡试场前统计：“所销之书，以历史为最多。”《史论类纂》广告谓：“自维新后，试场、学堂莫不以历史试士，统观两场题目，均须切实史事。”书籍市场上，史论类书籍和西史书籍被士子广泛购阅，读史风气渐开，“通知今古，兼习外事”成为风尚。1902年，梁启超在其发表的《新史学》中言：“《二十四史》也，《九通》也……此等书皆万不可不读。”此一观点颇受趋新人士和举子的赞同。史书发行泛滥于市，泥沙俱下，《瀛寰志略》等史地书籍和《明治维新史》等外国政治史也分外畅销。底层读书人心目中的“史论”“史学”与“历史知识”等概念几乎画上等号，并无明显分别，“简”“速”“全”成为购买史书的标准，原本令人望而生畏的厚重史籍经由市场筛选简化，成了“可读之书”。时人多评举业史书难脱词章窠臼，不足为史著，只不过是将策论新瓶装旧酒，商业繁盛与质量低下形成鲜明的反差。</w:t>
      </w:r>
    </w:p>
    <w:p>
      <w:pPr>
        <w:spacing w:line="288" w:lineRule="auto"/>
        <w:jc w:val="right"/>
        <w:rPr>
          <w:rFonts w:ascii="楷体" w:hAnsi="楷体" w:eastAsia="楷体"/>
          <w:szCs w:val="21"/>
        </w:rPr>
      </w:pPr>
      <w:r>
        <w:rPr>
          <w:rFonts w:hint="eastAsia" w:ascii="楷体" w:hAnsi="楷体" w:eastAsia="楷体"/>
          <w:szCs w:val="21"/>
        </w:rPr>
        <w:t>——摘编自王乐鑫《清末科举改制前后的史书市场》</w:t>
      </w:r>
    </w:p>
    <w:p>
      <w:pPr>
        <w:spacing w:line="288" w:lineRule="auto"/>
        <w:rPr>
          <w:rFonts w:ascii="Times New Roman" w:hAnsi="Times New Roman"/>
          <w:szCs w:val="21"/>
        </w:rPr>
      </w:pPr>
      <w:r>
        <w:rPr>
          <w:rFonts w:hint="eastAsia" w:ascii="Times New Roman" w:hAnsi="Times New Roman"/>
          <w:szCs w:val="21"/>
        </w:rPr>
        <w:t>（1）根据材料并结合所学知识，概括清末史书市场繁荣的原因，并简析史书市场繁荣背后暗藏的危机。（8分）</w:t>
      </w:r>
    </w:p>
    <w:p>
      <w:pPr>
        <w:spacing w:line="288" w:lineRule="auto"/>
        <w:rPr>
          <w:rFonts w:ascii="Times New Roman" w:hAnsi="Times New Roman"/>
          <w:szCs w:val="21"/>
        </w:rPr>
      </w:pPr>
      <w:r>
        <w:rPr>
          <w:rFonts w:hint="eastAsia" w:ascii="Times New Roman" w:hAnsi="Times New Roman"/>
          <w:szCs w:val="21"/>
        </w:rPr>
        <w:t>（2）根据材料并结合所学知识，谈谈中国史书业的出路在哪里?（4分）</w:t>
      </w:r>
    </w:p>
    <w:p>
      <w:pPr>
        <w:spacing w:line="288" w:lineRule="auto"/>
        <w:rPr>
          <w:rFonts w:ascii="Times New Roman" w:hAnsi="Times New Roman"/>
          <w:szCs w:val="21"/>
        </w:rPr>
      </w:pPr>
      <w:r>
        <w:rPr>
          <w:rFonts w:hint="eastAsia" w:ascii="Times New Roman" w:hAnsi="Times New Roman"/>
          <w:szCs w:val="21"/>
        </w:rPr>
        <w:t>19.阅读材料，完成下列要求。（12分）</w:t>
      </w:r>
    </w:p>
    <w:p>
      <w:pPr>
        <w:spacing w:line="288" w:lineRule="auto"/>
        <w:rPr>
          <w:rFonts w:ascii="楷体" w:hAnsi="楷体" w:eastAsia="楷体"/>
          <w:szCs w:val="21"/>
        </w:rPr>
      </w:pPr>
      <w:r>
        <w:rPr>
          <w:rFonts w:hint="eastAsia" w:ascii="楷体" w:hAnsi="楷体" w:eastAsia="楷体"/>
          <w:szCs w:val="21"/>
        </w:rPr>
        <w:t xml:space="preserve">材料 </w:t>
      </w:r>
      <w:r>
        <w:rPr>
          <w:rFonts w:ascii="楷体" w:hAnsi="楷体" w:eastAsia="楷体"/>
          <w:szCs w:val="21"/>
        </w:rPr>
        <w:t xml:space="preserve">                </w:t>
      </w:r>
      <w:r>
        <w:rPr>
          <w:rFonts w:hint="eastAsia" w:ascii="楷体" w:hAnsi="楷体" w:eastAsia="楷体"/>
          <w:szCs w:val="21"/>
        </w:rPr>
        <w:t>1949年至今我国四种发展观的主要内容和主要特征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233"/>
        <w:gridCol w:w="2233"/>
        <w:gridCol w:w="2233"/>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spacing w:line="288" w:lineRule="auto"/>
              <w:rPr>
                <w:rFonts w:ascii="楷体" w:hAnsi="楷体" w:eastAsia="楷体"/>
                <w:szCs w:val="21"/>
              </w:rPr>
            </w:pPr>
            <w:r>
              <w:rPr>
                <w:rFonts w:hint="eastAsia" w:ascii="楷体" w:hAnsi="楷体" w:eastAsia="楷体"/>
                <w:szCs w:val="21"/>
              </w:rPr>
              <w:t>主要内容</w:t>
            </w:r>
          </w:p>
        </w:tc>
        <w:tc>
          <w:tcPr>
            <w:tcW w:w="2233" w:type="dxa"/>
          </w:tcPr>
          <w:p>
            <w:pPr>
              <w:spacing w:line="288" w:lineRule="auto"/>
              <w:rPr>
                <w:rFonts w:ascii="楷体" w:hAnsi="楷体" w:eastAsia="楷体"/>
                <w:szCs w:val="21"/>
              </w:rPr>
            </w:pPr>
            <w:r>
              <w:rPr>
                <w:rFonts w:hint="eastAsia" w:ascii="楷体" w:hAnsi="楷体" w:eastAsia="楷体"/>
                <w:szCs w:val="21"/>
              </w:rPr>
              <w:t>起步发展观1949~1956年</w:t>
            </w:r>
          </w:p>
        </w:tc>
        <w:tc>
          <w:tcPr>
            <w:tcW w:w="2233" w:type="dxa"/>
          </w:tcPr>
          <w:p>
            <w:pPr>
              <w:spacing w:line="288" w:lineRule="auto"/>
              <w:rPr>
                <w:rFonts w:ascii="楷体" w:hAnsi="楷体" w:eastAsia="楷体"/>
                <w:szCs w:val="21"/>
              </w:rPr>
            </w:pPr>
            <w:r>
              <w:rPr>
                <w:rFonts w:hint="eastAsia" w:ascii="楷体" w:hAnsi="楷体" w:eastAsia="楷体"/>
                <w:szCs w:val="21"/>
              </w:rPr>
              <w:t>政治发展观1957~1977年</w:t>
            </w:r>
          </w:p>
        </w:tc>
        <w:tc>
          <w:tcPr>
            <w:tcW w:w="2233" w:type="dxa"/>
          </w:tcPr>
          <w:p>
            <w:pPr>
              <w:spacing w:line="288" w:lineRule="auto"/>
              <w:rPr>
                <w:rFonts w:ascii="楷体" w:hAnsi="楷体" w:eastAsia="楷体"/>
                <w:szCs w:val="21"/>
              </w:rPr>
            </w:pPr>
            <w:r>
              <w:rPr>
                <w:rFonts w:hint="eastAsia" w:ascii="楷体" w:hAnsi="楷体" w:eastAsia="楷体"/>
                <w:szCs w:val="21"/>
              </w:rPr>
              <w:t>经济发展观1978~2002年</w:t>
            </w:r>
          </w:p>
        </w:tc>
        <w:tc>
          <w:tcPr>
            <w:tcW w:w="2121" w:type="dxa"/>
          </w:tcPr>
          <w:p>
            <w:pPr>
              <w:spacing w:line="288" w:lineRule="auto"/>
              <w:rPr>
                <w:rFonts w:ascii="楷体" w:hAnsi="楷体" w:eastAsia="楷体"/>
                <w:szCs w:val="21"/>
              </w:rPr>
            </w:pPr>
            <w:r>
              <w:rPr>
                <w:rFonts w:hint="eastAsia" w:ascii="楷体" w:hAnsi="楷体" w:eastAsia="楷体"/>
                <w:szCs w:val="21"/>
              </w:rPr>
              <w:t>科学发展观2003年~至今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spacing w:line="288" w:lineRule="auto"/>
              <w:rPr>
                <w:rFonts w:ascii="楷体" w:hAnsi="楷体" w:eastAsia="楷体"/>
                <w:szCs w:val="21"/>
              </w:rPr>
            </w:pPr>
            <w:r>
              <w:rPr>
                <w:rFonts w:hint="eastAsia" w:ascii="楷体" w:hAnsi="楷体" w:eastAsia="楷体"/>
                <w:szCs w:val="21"/>
              </w:rPr>
              <w:t>发展目标</w:t>
            </w:r>
          </w:p>
        </w:tc>
        <w:tc>
          <w:tcPr>
            <w:tcW w:w="2233" w:type="dxa"/>
          </w:tcPr>
          <w:p>
            <w:pPr>
              <w:spacing w:line="288" w:lineRule="auto"/>
              <w:rPr>
                <w:rFonts w:ascii="楷体" w:hAnsi="楷体" w:eastAsia="楷体"/>
                <w:szCs w:val="21"/>
              </w:rPr>
            </w:pPr>
            <w:r>
              <w:rPr>
                <w:rFonts w:hint="eastAsia" w:ascii="楷体" w:hAnsi="楷体" w:eastAsia="楷体"/>
                <w:szCs w:val="21"/>
              </w:rPr>
              <w:t>恢复国民经济</w:t>
            </w:r>
          </w:p>
        </w:tc>
        <w:tc>
          <w:tcPr>
            <w:tcW w:w="2233" w:type="dxa"/>
          </w:tcPr>
          <w:p>
            <w:pPr>
              <w:spacing w:line="288" w:lineRule="auto"/>
              <w:rPr>
                <w:rFonts w:ascii="楷体" w:hAnsi="楷体" w:eastAsia="楷体"/>
                <w:szCs w:val="21"/>
              </w:rPr>
            </w:pPr>
            <w:r>
              <w:rPr>
                <w:rFonts w:hint="eastAsia" w:ascii="楷体" w:hAnsi="楷体" w:eastAsia="楷体"/>
                <w:szCs w:val="21"/>
              </w:rPr>
              <w:t>巩固政治基础</w:t>
            </w:r>
          </w:p>
        </w:tc>
        <w:tc>
          <w:tcPr>
            <w:tcW w:w="2233" w:type="dxa"/>
          </w:tcPr>
          <w:p>
            <w:pPr>
              <w:spacing w:line="288" w:lineRule="auto"/>
              <w:rPr>
                <w:rFonts w:ascii="楷体" w:hAnsi="楷体" w:eastAsia="楷体"/>
                <w:szCs w:val="21"/>
              </w:rPr>
            </w:pPr>
            <w:r>
              <w:rPr>
                <w:rFonts w:hint="eastAsia" w:ascii="楷体" w:hAnsi="楷体" w:eastAsia="楷体"/>
                <w:szCs w:val="21"/>
              </w:rPr>
              <w:t>发展生产力</w:t>
            </w:r>
          </w:p>
        </w:tc>
        <w:tc>
          <w:tcPr>
            <w:tcW w:w="2121" w:type="dxa"/>
          </w:tcPr>
          <w:p>
            <w:pPr>
              <w:spacing w:line="288" w:lineRule="auto"/>
              <w:rPr>
                <w:rFonts w:ascii="楷体" w:hAnsi="楷体" w:eastAsia="楷体"/>
                <w:szCs w:val="21"/>
              </w:rPr>
            </w:pPr>
            <w:r>
              <w:rPr>
                <w:rFonts w:hint="eastAsia" w:ascii="楷体" w:hAnsi="楷体" w:eastAsia="楷体"/>
                <w:szCs w:val="21"/>
              </w:rPr>
              <w:t>人的全面发展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spacing w:line="288" w:lineRule="auto"/>
              <w:rPr>
                <w:rFonts w:ascii="楷体" w:hAnsi="楷体" w:eastAsia="楷体"/>
                <w:szCs w:val="21"/>
              </w:rPr>
            </w:pPr>
            <w:r>
              <w:rPr>
                <w:rFonts w:hint="eastAsia" w:ascii="楷体" w:hAnsi="楷体" w:eastAsia="楷体"/>
                <w:szCs w:val="21"/>
              </w:rPr>
              <w:t>发展标准</w:t>
            </w:r>
          </w:p>
        </w:tc>
        <w:tc>
          <w:tcPr>
            <w:tcW w:w="2233" w:type="dxa"/>
          </w:tcPr>
          <w:p>
            <w:pPr>
              <w:spacing w:line="288" w:lineRule="auto"/>
              <w:rPr>
                <w:rFonts w:ascii="楷体" w:hAnsi="楷体" w:eastAsia="楷体"/>
                <w:szCs w:val="21"/>
              </w:rPr>
            </w:pPr>
            <w:r>
              <w:rPr>
                <w:rFonts w:hint="eastAsia" w:ascii="楷体" w:hAnsi="楷体" w:eastAsia="楷体"/>
                <w:szCs w:val="21"/>
              </w:rPr>
              <w:t>工农业总产值</w:t>
            </w:r>
          </w:p>
        </w:tc>
        <w:tc>
          <w:tcPr>
            <w:tcW w:w="2233" w:type="dxa"/>
          </w:tcPr>
          <w:p>
            <w:pPr>
              <w:spacing w:line="288" w:lineRule="auto"/>
              <w:rPr>
                <w:rFonts w:ascii="楷体" w:hAnsi="楷体" w:eastAsia="楷体"/>
                <w:szCs w:val="21"/>
              </w:rPr>
            </w:pPr>
            <w:r>
              <w:rPr>
                <w:rFonts w:hint="eastAsia" w:ascii="楷体" w:hAnsi="楷体" w:eastAsia="楷体"/>
                <w:szCs w:val="21"/>
              </w:rPr>
              <w:t>国家政局稳定</w:t>
            </w:r>
          </w:p>
        </w:tc>
        <w:tc>
          <w:tcPr>
            <w:tcW w:w="2233" w:type="dxa"/>
          </w:tcPr>
          <w:p>
            <w:pPr>
              <w:spacing w:line="288" w:lineRule="auto"/>
              <w:rPr>
                <w:rFonts w:ascii="楷体" w:hAnsi="楷体" w:eastAsia="楷体"/>
                <w:szCs w:val="21"/>
              </w:rPr>
            </w:pPr>
            <w:r>
              <w:rPr>
                <w:rFonts w:hint="eastAsia" w:ascii="楷体" w:hAnsi="楷体" w:eastAsia="楷体"/>
                <w:szCs w:val="21"/>
              </w:rPr>
              <w:t>人均GDP</w:t>
            </w:r>
          </w:p>
        </w:tc>
        <w:tc>
          <w:tcPr>
            <w:tcW w:w="2121" w:type="dxa"/>
          </w:tcPr>
          <w:p>
            <w:pPr>
              <w:spacing w:line="288" w:lineRule="auto"/>
              <w:rPr>
                <w:rFonts w:ascii="楷体" w:hAnsi="楷体" w:eastAsia="楷体"/>
                <w:szCs w:val="21"/>
              </w:rPr>
            </w:pPr>
            <w:r>
              <w:rPr>
                <w:rFonts w:hint="eastAsia" w:ascii="楷体" w:hAnsi="楷体" w:eastAsia="楷体"/>
                <w:szCs w:val="21"/>
              </w:rPr>
              <w:t>人均GNH*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spacing w:line="288" w:lineRule="auto"/>
              <w:rPr>
                <w:rFonts w:ascii="楷体" w:hAnsi="楷体" w:eastAsia="楷体"/>
                <w:szCs w:val="21"/>
              </w:rPr>
            </w:pPr>
            <w:r>
              <w:rPr>
                <w:rFonts w:hint="eastAsia" w:ascii="楷体" w:hAnsi="楷体" w:eastAsia="楷体"/>
                <w:szCs w:val="21"/>
              </w:rPr>
              <w:t>发展途径</w:t>
            </w:r>
          </w:p>
        </w:tc>
        <w:tc>
          <w:tcPr>
            <w:tcW w:w="2233" w:type="dxa"/>
          </w:tcPr>
          <w:p>
            <w:pPr>
              <w:spacing w:line="288" w:lineRule="auto"/>
              <w:rPr>
                <w:rFonts w:ascii="楷体" w:hAnsi="楷体" w:eastAsia="楷体"/>
                <w:szCs w:val="21"/>
              </w:rPr>
            </w:pPr>
            <w:r>
              <w:rPr>
                <w:rFonts w:hint="eastAsia" w:ascii="楷体" w:hAnsi="楷体" w:eastAsia="楷体"/>
                <w:szCs w:val="21"/>
              </w:rPr>
              <w:t>增长优先</w:t>
            </w:r>
          </w:p>
        </w:tc>
        <w:tc>
          <w:tcPr>
            <w:tcW w:w="2233" w:type="dxa"/>
          </w:tcPr>
          <w:p>
            <w:pPr>
              <w:spacing w:line="288" w:lineRule="auto"/>
              <w:rPr>
                <w:rFonts w:ascii="楷体" w:hAnsi="楷体" w:eastAsia="楷体"/>
                <w:szCs w:val="21"/>
              </w:rPr>
            </w:pPr>
            <w:r>
              <w:rPr>
                <w:rFonts w:hint="eastAsia" w:ascii="楷体" w:hAnsi="楷体" w:eastAsia="楷体"/>
                <w:szCs w:val="21"/>
              </w:rPr>
              <w:t>政治斗争优先</w:t>
            </w:r>
          </w:p>
        </w:tc>
        <w:tc>
          <w:tcPr>
            <w:tcW w:w="2233" w:type="dxa"/>
          </w:tcPr>
          <w:p>
            <w:pPr>
              <w:spacing w:line="288" w:lineRule="auto"/>
              <w:rPr>
                <w:rFonts w:ascii="楷体" w:hAnsi="楷体" w:eastAsia="楷体"/>
                <w:szCs w:val="21"/>
              </w:rPr>
            </w:pPr>
            <w:r>
              <w:rPr>
                <w:rFonts w:hint="eastAsia" w:ascii="楷体" w:hAnsi="楷体" w:eastAsia="楷体"/>
                <w:szCs w:val="21"/>
              </w:rPr>
              <w:t>生产力优先</w:t>
            </w:r>
          </w:p>
        </w:tc>
        <w:tc>
          <w:tcPr>
            <w:tcW w:w="2121" w:type="dxa"/>
          </w:tcPr>
          <w:p>
            <w:pPr>
              <w:spacing w:line="288" w:lineRule="auto"/>
              <w:rPr>
                <w:rFonts w:ascii="楷体" w:hAnsi="楷体" w:eastAsia="楷体"/>
                <w:szCs w:val="21"/>
              </w:rPr>
            </w:pPr>
            <w:r>
              <w:rPr>
                <w:rFonts w:hint="eastAsia" w:ascii="楷体" w:hAnsi="楷体" w:eastAsia="楷体"/>
                <w:szCs w:val="21"/>
              </w:rPr>
              <w:t>全面协调发展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spacing w:line="288" w:lineRule="auto"/>
              <w:rPr>
                <w:rFonts w:ascii="楷体" w:hAnsi="楷体" w:eastAsia="楷体"/>
                <w:szCs w:val="21"/>
              </w:rPr>
            </w:pPr>
            <w:r>
              <w:rPr>
                <w:rFonts w:hint="eastAsia" w:ascii="楷体" w:hAnsi="楷体" w:eastAsia="楷体"/>
                <w:szCs w:val="21"/>
              </w:rPr>
              <w:t>发展重点</w:t>
            </w:r>
          </w:p>
        </w:tc>
        <w:tc>
          <w:tcPr>
            <w:tcW w:w="2233" w:type="dxa"/>
          </w:tcPr>
          <w:p>
            <w:pPr>
              <w:spacing w:line="288" w:lineRule="auto"/>
              <w:rPr>
                <w:rFonts w:ascii="楷体" w:hAnsi="楷体" w:eastAsia="楷体"/>
                <w:szCs w:val="21"/>
              </w:rPr>
            </w:pPr>
            <w:r>
              <w:rPr>
                <w:rFonts w:hint="eastAsia" w:ascii="楷体" w:hAnsi="楷体" w:eastAsia="楷体"/>
                <w:szCs w:val="21"/>
              </w:rPr>
              <w:t>重工业</w:t>
            </w:r>
          </w:p>
        </w:tc>
        <w:tc>
          <w:tcPr>
            <w:tcW w:w="2233" w:type="dxa"/>
          </w:tcPr>
          <w:p>
            <w:pPr>
              <w:spacing w:line="288" w:lineRule="auto"/>
              <w:rPr>
                <w:rFonts w:ascii="楷体" w:hAnsi="楷体" w:eastAsia="楷体"/>
                <w:szCs w:val="21"/>
              </w:rPr>
            </w:pPr>
            <w:r>
              <w:rPr>
                <w:rFonts w:hint="eastAsia" w:ascii="楷体" w:hAnsi="楷体" w:eastAsia="楷体"/>
                <w:szCs w:val="21"/>
              </w:rPr>
              <w:t>政治意识领域</w:t>
            </w:r>
          </w:p>
        </w:tc>
        <w:tc>
          <w:tcPr>
            <w:tcW w:w="2233" w:type="dxa"/>
          </w:tcPr>
          <w:p>
            <w:pPr>
              <w:spacing w:line="288" w:lineRule="auto"/>
              <w:rPr>
                <w:rFonts w:ascii="楷体" w:hAnsi="楷体" w:eastAsia="楷体"/>
                <w:szCs w:val="21"/>
              </w:rPr>
            </w:pPr>
            <w:r>
              <w:rPr>
                <w:rFonts w:hint="eastAsia" w:ascii="楷体" w:hAnsi="楷体" w:eastAsia="楷体"/>
                <w:szCs w:val="21"/>
              </w:rPr>
              <w:t>民用工业农业</w:t>
            </w:r>
          </w:p>
        </w:tc>
        <w:tc>
          <w:tcPr>
            <w:tcW w:w="2121" w:type="dxa"/>
          </w:tcPr>
          <w:p>
            <w:pPr>
              <w:spacing w:line="288" w:lineRule="auto"/>
              <w:rPr>
                <w:rFonts w:ascii="楷体" w:hAnsi="楷体" w:eastAsia="楷体"/>
                <w:szCs w:val="21"/>
              </w:rPr>
            </w:pPr>
            <w:r>
              <w:rPr>
                <w:rFonts w:hint="eastAsia" w:ascii="楷体" w:hAnsi="楷体" w:eastAsia="楷体"/>
                <w:szCs w:val="21"/>
              </w:rPr>
              <w:t>着力民生改善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spacing w:line="288" w:lineRule="auto"/>
              <w:rPr>
                <w:rFonts w:ascii="楷体" w:hAnsi="楷体" w:eastAsia="楷体"/>
                <w:szCs w:val="21"/>
              </w:rPr>
            </w:pPr>
            <w:r>
              <w:rPr>
                <w:rFonts w:hint="eastAsia" w:ascii="楷体" w:hAnsi="楷体" w:eastAsia="楷体"/>
                <w:szCs w:val="21"/>
              </w:rPr>
              <w:t>发展方式</w:t>
            </w:r>
          </w:p>
        </w:tc>
        <w:tc>
          <w:tcPr>
            <w:tcW w:w="2233" w:type="dxa"/>
          </w:tcPr>
          <w:p>
            <w:pPr>
              <w:spacing w:line="288" w:lineRule="auto"/>
              <w:rPr>
                <w:rFonts w:ascii="楷体" w:hAnsi="楷体" w:eastAsia="楷体"/>
                <w:szCs w:val="21"/>
              </w:rPr>
            </w:pPr>
            <w:r>
              <w:rPr>
                <w:rFonts w:hint="eastAsia" w:ascii="楷体" w:hAnsi="楷体" w:eastAsia="楷体"/>
                <w:szCs w:val="21"/>
              </w:rPr>
              <w:t>外延式粗放型</w:t>
            </w:r>
          </w:p>
        </w:tc>
        <w:tc>
          <w:tcPr>
            <w:tcW w:w="2233" w:type="dxa"/>
          </w:tcPr>
          <w:p>
            <w:pPr>
              <w:spacing w:line="288" w:lineRule="auto"/>
              <w:rPr>
                <w:rFonts w:ascii="楷体" w:hAnsi="楷体" w:eastAsia="楷体"/>
                <w:szCs w:val="21"/>
              </w:rPr>
            </w:pPr>
            <w:r>
              <w:rPr>
                <w:rFonts w:hint="eastAsia" w:ascii="楷体" w:hAnsi="楷体" w:eastAsia="楷体"/>
                <w:szCs w:val="21"/>
              </w:rPr>
              <w:t>阶级斗争</w:t>
            </w:r>
          </w:p>
        </w:tc>
        <w:tc>
          <w:tcPr>
            <w:tcW w:w="2233" w:type="dxa"/>
          </w:tcPr>
          <w:p>
            <w:pPr>
              <w:spacing w:line="288" w:lineRule="auto"/>
              <w:rPr>
                <w:rFonts w:ascii="楷体" w:hAnsi="楷体" w:eastAsia="楷体"/>
                <w:szCs w:val="21"/>
              </w:rPr>
            </w:pPr>
            <w:r>
              <w:rPr>
                <w:rFonts w:hint="eastAsia" w:ascii="楷体" w:hAnsi="楷体" w:eastAsia="楷体"/>
                <w:szCs w:val="21"/>
              </w:rPr>
              <w:t>外延式粗放型</w:t>
            </w:r>
          </w:p>
        </w:tc>
        <w:tc>
          <w:tcPr>
            <w:tcW w:w="2121" w:type="dxa"/>
          </w:tcPr>
          <w:p>
            <w:pPr>
              <w:spacing w:line="288" w:lineRule="auto"/>
              <w:rPr>
                <w:rFonts w:ascii="楷体" w:hAnsi="楷体" w:eastAsia="楷体"/>
                <w:szCs w:val="21"/>
              </w:rPr>
            </w:pPr>
            <w:r>
              <w:rPr>
                <w:rFonts w:hint="eastAsia" w:ascii="楷体" w:hAnsi="楷体" w:eastAsia="楷体"/>
                <w:szCs w:val="21"/>
              </w:rPr>
              <w:t>内涵式与集约式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spacing w:line="288" w:lineRule="auto"/>
              <w:rPr>
                <w:rFonts w:ascii="楷体" w:hAnsi="楷体" w:eastAsia="楷体"/>
                <w:szCs w:val="21"/>
              </w:rPr>
            </w:pPr>
            <w:r>
              <w:rPr>
                <w:rFonts w:hint="eastAsia" w:ascii="楷体" w:hAnsi="楷体" w:eastAsia="楷体"/>
                <w:szCs w:val="21"/>
              </w:rPr>
              <w:t>发展形式</w:t>
            </w:r>
          </w:p>
        </w:tc>
        <w:tc>
          <w:tcPr>
            <w:tcW w:w="2233" w:type="dxa"/>
          </w:tcPr>
          <w:p>
            <w:pPr>
              <w:spacing w:line="288" w:lineRule="auto"/>
              <w:rPr>
                <w:rFonts w:ascii="楷体" w:hAnsi="楷体" w:eastAsia="楷体"/>
                <w:szCs w:val="21"/>
              </w:rPr>
            </w:pPr>
            <w:r>
              <w:rPr>
                <w:rFonts w:hint="eastAsia" w:ascii="楷体" w:hAnsi="楷体" w:eastAsia="楷体"/>
                <w:szCs w:val="21"/>
              </w:rPr>
              <w:t>积累优先</w:t>
            </w:r>
          </w:p>
        </w:tc>
        <w:tc>
          <w:tcPr>
            <w:tcW w:w="2233" w:type="dxa"/>
          </w:tcPr>
          <w:p>
            <w:pPr>
              <w:spacing w:line="288" w:lineRule="auto"/>
              <w:rPr>
                <w:rFonts w:ascii="楷体" w:hAnsi="楷体" w:eastAsia="楷体"/>
                <w:szCs w:val="21"/>
              </w:rPr>
            </w:pPr>
            <w:r>
              <w:rPr>
                <w:rFonts w:hint="eastAsia" w:ascii="楷体" w:hAnsi="楷体" w:eastAsia="楷体"/>
                <w:szCs w:val="21"/>
              </w:rPr>
              <w:t>政治挂帅</w:t>
            </w:r>
          </w:p>
        </w:tc>
        <w:tc>
          <w:tcPr>
            <w:tcW w:w="2233" w:type="dxa"/>
          </w:tcPr>
          <w:p>
            <w:pPr>
              <w:spacing w:line="288" w:lineRule="auto"/>
              <w:rPr>
                <w:rFonts w:ascii="楷体" w:hAnsi="楷体" w:eastAsia="楷体"/>
                <w:szCs w:val="21"/>
              </w:rPr>
            </w:pPr>
            <w:r>
              <w:rPr>
                <w:rFonts w:hint="eastAsia" w:ascii="楷体" w:hAnsi="楷体" w:eastAsia="楷体"/>
                <w:szCs w:val="21"/>
              </w:rPr>
              <w:t>积累消费并举</w:t>
            </w:r>
          </w:p>
        </w:tc>
        <w:tc>
          <w:tcPr>
            <w:tcW w:w="2121" w:type="dxa"/>
          </w:tcPr>
          <w:p>
            <w:pPr>
              <w:spacing w:line="288" w:lineRule="auto"/>
              <w:rPr>
                <w:rFonts w:ascii="楷体" w:hAnsi="楷体" w:eastAsia="楷体"/>
                <w:szCs w:val="21"/>
              </w:rPr>
            </w:pPr>
            <w:r>
              <w:rPr>
                <w:rFonts w:hint="eastAsia" w:ascii="楷体" w:hAnsi="楷体" w:eastAsia="楷体"/>
                <w:szCs w:val="21"/>
              </w:rPr>
              <w:t>科学发展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spacing w:line="288" w:lineRule="auto"/>
              <w:rPr>
                <w:rFonts w:ascii="楷体" w:hAnsi="楷体" w:eastAsia="楷体"/>
                <w:szCs w:val="21"/>
              </w:rPr>
            </w:pPr>
            <w:r>
              <w:rPr>
                <w:rFonts w:hint="eastAsia" w:ascii="楷体" w:hAnsi="楷体" w:eastAsia="楷体"/>
                <w:szCs w:val="21"/>
              </w:rPr>
              <w:t>发展动力</w:t>
            </w:r>
          </w:p>
        </w:tc>
        <w:tc>
          <w:tcPr>
            <w:tcW w:w="2233" w:type="dxa"/>
          </w:tcPr>
          <w:p>
            <w:pPr>
              <w:spacing w:line="288" w:lineRule="auto"/>
              <w:rPr>
                <w:rFonts w:ascii="楷体" w:hAnsi="楷体" w:eastAsia="楷体"/>
                <w:szCs w:val="21"/>
              </w:rPr>
            </w:pPr>
            <w:r>
              <w:rPr>
                <w:rFonts w:hint="eastAsia" w:ascii="楷体" w:hAnsi="楷体" w:eastAsia="楷体"/>
                <w:szCs w:val="21"/>
              </w:rPr>
              <w:t>生产关系革命</w:t>
            </w:r>
          </w:p>
        </w:tc>
        <w:tc>
          <w:tcPr>
            <w:tcW w:w="2233" w:type="dxa"/>
          </w:tcPr>
          <w:p>
            <w:pPr>
              <w:spacing w:line="288" w:lineRule="auto"/>
              <w:rPr>
                <w:rFonts w:ascii="楷体" w:hAnsi="楷体" w:eastAsia="楷体"/>
                <w:szCs w:val="21"/>
              </w:rPr>
            </w:pPr>
            <w:r>
              <w:rPr>
                <w:rFonts w:hint="eastAsia" w:ascii="楷体" w:hAnsi="楷体" w:eastAsia="楷体"/>
                <w:szCs w:val="21"/>
              </w:rPr>
              <w:t>抓革命促经济</w:t>
            </w:r>
          </w:p>
        </w:tc>
        <w:tc>
          <w:tcPr>
            <w:tcW w:w="2233" w:type="dxa"/>
          </w:tcPr>
          <w:p>
            <w:pPr>
              <w:spacing w:line="288" w:lineRule="auto"/>
              <w:rPr>
                <w:rFonts w:ascii="楷体" w:hAnsi="楷体" w:eastAsia="楷体"/>
                <w:szCs w:val="21"/>
              </w:rPr>
            </w:pPr>
            <w:r>
              <w:rPr>
                <w:rFonts w:hint="eastAsia" w:ascii="楷体" w:hAnsi="楷体" w:eastAsia="楷体"/>
                <w:szCs w:val="21"/>
              </w:rPr>
              <w:t>经济改革与开放</w:t>
            </w:r>
          </w:p>
        </w:tc>
        <w:tc>
          <w:tcPr>
            <w:tcW w:w="2121" w:type="dxa"/>
          </w:tcPr>
          <w:p>
            <w:pPr>
              <w:spacing w:line="288" w:lineRule="auto"/>
              <w:rPr>
                <w:rFonts w:ascii="楷体" w:hAnsi="楷体" w:eastAsia="楷体"/>
                <w:szCs w:val="21"/>
              </w:rPr>
            </w:pPr>
            <w:r>
              <w:rPr>
                <w:rFonts w:hint="eastAsia" w:ascii="楷体" w:hAnsi="楷体" w:eastAsia="楷体"/>
                <w:szCs w:val="21"/>
              </w:rPr>
              <w:t>人对幸福的追求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spacing w:line="288" w:lineRule="auto"/>
              <w:rPr>
                <w:rFonts w:ascii="楷体" w:hAnsi="楷体" w:eastAsia="楷体"/>
                <w:szCs w:val="21"/>
              </w:rPr>
            </w:pPr>
            <w:r>
              <w:rPr>
                <w:rFonts w:hint="eastAsia" w:ascii="楷体" w:hAnsi="楷体" w:eastAsia="楷体"/>
                <w:szCs w:val="21"/>
              </w:rPr>
              <w:t>发展态势</w:t>
            </w:r>
          </w:p>
        </w:tc>
        <w:tc>
          <w:tcPr>
            <w:tcW w:w="2233" w:type="dxa"/>
          </w:tcPr>
          <w:p>
            <w:pPr>
              <w:spacing w:line="288" w:lineRule="auto"/>
              <w:rPr>
                <w:rFonts w:ascii="楷体" w:hAnsi="楷体" w:eastAsia="楷体"/>
                <w:szCs w:val="21"/>
              </w:rPr>
            </w:pPr>
            <w:r>
              <w:rPr>
                <w:rFonts w:hint="eastAsia" w:ascii="楷体" w:hAnsi="楷体" w:eastAsia="楷体"/>
                <w:szCs w:val="21"/>
              </w:rPr>
              <w:t>不切实际快速</w:t>
            </w:r>
          </w:p>
        </w:tc>
        <w:tc>
          <w:tcPr>
            <w:tcW w:w="2233" w:type="dxa"/>
          </w:tcPr>
          <w:p>
            <w:pPr>
              <w:spacing w:line="288" w:lineRule="auto"/>
              <w:rPr>
                <w:rFonts w:ascii="楷体" w:hAnsi="楷体" w:eastAsia="楷体"/>
                <w:szCs w:val="21"/>
              </w:rPr>
            </w:pPr>
            <w:r>
              <w:rPr>
                <w:rFonts w:hint="eastAsia" w:ascii="楷体" w:hAnsi="楷体" w:eastAsia="楷体"/>
                <w:szCs w:val="21"/>
              </w:rPr>
              <w:t>政治表面稳定</w:t>
            </w:r>
          </w:p>
        </w:tc>
        <w:tc>
          <w:tcPr>
            <w:tcW w:w="2233" w:type="dxa"/>
          </w:tcPr>
          <w:p>
            <w:pPr>
              <w:spacing w:line="288" w:lineRule="auto"/>
              <w:rPr>
                <w:rFonts w:ascii="楷体" w:hAnsi="楷体" w:eastAsia="楷体"/>
                <w:szCs w:val="21"/>
              </w:rPr>
            </w:pPr>
            <w:r>
              <w:rPr>
                <w:rFonts w:hint="eastAsia" w:ascii="楷体" w:hAnsi="楷体" w:eastAsia="楷体"/>
                <w:szCs w:val="21"/>
              </w:rPr>
              <w:t>经济快速发展</w:t>
            </w:r>
          </w:p>
        </w:tc>
        <w:tc>
          <w:tcPr>
            <w:tcW w:w="2121" w:type="dxa"/>
          </w:tcPr>
          <w:p>
            <w:pPr>
              <w:spacing w:line="288" w:lineRule="auto"/>
              <w:rPr>
                <w:rFonts w:ascii="楷体" w:hAnsi="楷体" w:eastAsia="楷体"/>
                <w:szCs w:val="21"/>
              </w:rPr>
            </w:pPr>
            <w:r>
              <w:rPr>
                <w:rFonts w:hint="eastAsia" w:ascii="楷体" w:hAnsi="楷体" w:eastAsia="楷体"/>
                <w:szCs w:val="21"/>
              </w:rPr>
              <w:t>社会和谐发展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spacing w:line="288" w:lineRule="auto"/>
              <w:rPr>
                <w:rFonts w:ascii="楷体" w:hAnsi="楷体" w:eastAsia="楷体"/>
                <w:szCs w:val="21"/>
              </w:rPr>
            </w:pPr>
            <w:r>
              <w:rPr>
                <w:rFonts w:hint="eastAsia" w:ascii="楷体" w:hAnsi="楷体" w:eastAsia="楷体"/>
                <w:szCs w:val="21"/>
              </w:rPr>
              <w:t>发展层面</w:t>
            </w:r>
          </w:p>
        </w:tc>
        <w:tc>
          <w:tcPr>
            <w:tcW w:w="2233" w:type="dxa"/>
          </w:tcPr>
          <w:p>
            <w:pPr>
              <w:spacing w:line="288" w:lineRule="auto"/>
              <w:rPr>
                <w:rFonts w:ascii="楷体" w:hAnsi="楷体" w:eastAsia="楷体"/>
                <w:szCs w:val="21"/>
              </w:rPr>
            </w:pPr>
            <w:r>
              <w:rPr>
                <w:rFonts w:hint="eastAsia" w:ascii="楷体" w:hAnsi="楷体" w:eastAsia="楷体"/>
                <w:szCs w:val="21"/>
              </w:rPr>
              <w:t>单一经济</w:t>
            </w:r>
          </w:p>
        </w:tc>
        <w:tc>
          <w:tcPr>
            <w:tcW w:w="2233" w:type="dxa"/>
          </w:tcPr>
          <w:p>
            <w:pPr>
              <w:spacing w:line="288" w:lineRule="auto"/>
              <w:rPr>
                <w:rFonts w:ascii="楷体" w:hAnsi="楷体" w:eastAsia="楷体"/>
                <w:szCs w:val="21"/>
              </w:rPr>
            </w:pPr>
            <w:r>
              <w:rPr>
                <w:rFonts w:hint="eastAsia" w:ascii="楷体" w:hAnsi="楷体" w:eastAsia="楷体"/>
                <w:szCs w:val="21"/>
              </w:rPr>
              <w:t>政治生活为主</w:t>
            </w:r>
          </w:p>
        </w:tc>
        <w:tc>
          <w:tcPr>
            <w:tcW w:w="2233" w:type="dxa"/>
          </w:tcPr>
          <w:p>
            <w:pPr>
              <w:spacing w:line="288" w:lineRule="auto"/>
              <w:rPr>
                <w:rFonts w:ascii="楷体" w:hAnsi="楷体" w:eastAsia="楷体"/>
                <w:szCs w:val="21"/>
              </w:rPr>
            </w:pPr>
            <w:r>
              <w:rPr>
                <w:rFonts w:hint="eastAsia" w:ascii="楷体" w:hAnsi="楷体" w:eastAsia="楷体"/>
                <w:szCs w:val="21"/>
              </w:rPr>
              <w:t>经济社会发展</w:t>
            </w:r>
          </w:p>
        </w:tc>
        <w:tc>
          <w:tcPr>
            <w:tcW w:w="2121" w:type="dxa"/>
          </w:tcPr>
          <w:p>
            <w:pPr>
              <w:spacing w:line="288" w:lineRule="auto"/>
              <w:rPr>
                <w:rFonts w:ascii="楷体" w:hAnsi="楷体" w:eastAsia="楷体"/>
                <w:szCs w:val="21"/>
              </w:rPr>
            </w:pPr>
            <w:r>
              <w:rPr>
                <w:rFonts w:hint="eastAsia" w:ascii="楷体" w:hAnsi="楷体" w:eastAsia="楷体"/>
                <w:szCs w:val="21"/>
              </w:rPr>
              <w:t>四个文明建设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spacing w:line="288" w:lineRule="auto"/>
              <w:rPr>
                <w:rFonts w:ascii="楷体" w:hAnsi="楷体" w:eastAsia="楷体"/>
                <w:szCs w:val="21"/>
              </w:rPr>
            </w:pPr>
            <w:r>
              <w:rPr>
                <w:rFonts w:hint="eastAsia" w:ascii="楷体" w:hAnsi="楷体" w:eastAsia="楷体"/>
                <w:szCs w:val="21"/>
              </w:rPr>
              <w:t>区域发展</w:t>
            </w:r>
          </w:p>
        </w:tc>
        <w:tc>
          <w:tcPr>
            <w:tcW w:w="2233" w:type="dxa"/>
          </w:tcPr>
          <w:p>
            <w:pPr>
              <w:spacing w:line="288" w:lineRule="auto"/>
              <w:rPr>
                <w:rFonts w:ascii="楷体" w:hAnsi="楷体" w:eastAsia="楷体"/>
                <w:szCs w:val="21"/>
              </w:rPr>
            </w:pPr>
            <w:r>
              <w:rPr>
                <w:rFonts w:hint="eastAsia" w:ascii="楷体" w:hAnsi="楷体" w:eastAsia="楷体"/>
                <w:szCs w:val="21"/>
              </w:rPr>
              <w:t>全国一起发展</w:t>
            </w:r>
          </w:p>
        </w:tc>
        <w:tc>
          <w:tcPr>
            <w:tcW w:w="2233" w:type="dxa"/>
          </w:tcPr>
          <w:p>
            <w:pPr>
              <w:spacing w:line="288" w:lineRule="auto"/>
              <w:rPr>
                <w:rFonts w:ascii="楷体" w:hAnsi="楷体" w:eastAsia="楷体"/>
                <w:szCs w:val="21"/>
              </w:rPr>
            </w:pPr>
            <w:r>
              <w:rPr>
                <w:rFonts w:hint="eastAsia" w:ascii="楷体" w:hAnsi="楷体" w:eastAsia="楷体"/>
                <w:szCs w:val="21"/>
              </w:rPr>
              <w:t>全国人民革命</w:t>
            </w:r>
          </w:p>
        </w:tc>
        <w:tc>
          <w:tcPr>
            <w:tcW w:w="2233" w:type="dxa"/>
          </w:tcPr>
          <w:p>
            <w:pPr>
              <w:spacing w:line="288" w:lineRule="auto"/>
              <w:rPr>
                <w:rFonts w:ascii="楷体" w:hAnsi="楷体" w:eastAsia="楷体"/>
                <w:szCs w:val="21"/>
              </w:rPr>
            </w:pPr>
            <w:r>
              <w:rPr>
                <w:rFonts w:hint="eastAsia" w:ascii="楷体" w:hAnsi="楷体" w:eastAsia="楷体"/>
                <w:szCs w:val="21"/>
              </w:rPr>
              <w:t>东部带动西部</w:t>
            </w:r>
          </w:p>
        </w:tc>
        <w:tc>
          <w:tcPr>
            <w:tcW w:w="2121" w:type="dxa"/>
          </w:tcPr>
          <w:p>
            <w:pPr>
              <w:spacing w:line="288" w:lineRule="auto"/>
              <w:rPr>
                <w:rFonts w:ascii="楷体" w:hAnsi="楷体" w:eastAsia="楷体"/>
                <w:szCs w:val="21"/>
              </w:rPr>
            </w:pPr>
            <w:r>
              <w:rPr>
                <w:rFonts w:hint="eastAsia" w:ascii="楷体" w:hAnsi="楷体" w:eastAsia="楷体"/>
                <w:szCs w:val="21"/>
              </w:rPr>
              <w:t>东西兼顾协调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spacing w:line="288" w:lineRule="auto"/>
              <w:rPr>
                <w:rFonts w:ascii="楷体" w:hAnsi="楷体" w:eastAsia="楷体"/>
                <w:szCs w:val="21"/>
              </w:rPr>
            </w:pPr>
            <w:r>
              <w:rPr>
                <w:rFonts w:hint="eastAsia" w:ascii="楷体" w:hAnsi="楷体" w:eastAsia="楷体"/>
                <w:szCs w:val="21"/>
              </w:rPr>
              <w:t>发展结果</w:t>
            </w:r>
          </w:p>
        </w:tc>
        <w:tc>
          <w:tcPr>
            <w:tcW w:w="2233" w:type="dxa"/>
          </w:tcPr>
          <w:p>
            <w:pPr>
              <w:spacing w:line="288" w:lineRule="auto"/>
              <w:rPr>
                <w:rFonts w:ascii="楷体" w:hAnsi="楷体" w:eastAsia="楷体"/>
                <w:szCs w:val="21"/>
              </w:rPr>
            </w:pPr>
            <w:r>
              <w:rPr>
                <w:rFonts w:hint="eastAsia" w:ascii="楷体" w:hAnsi="楷体" w:eastAsia="楷体"/>
                <w:szCs w:val="21"/>
              </w:rPr>
              <w:t>经济初步恢复</w:t>
            </w:r>
          </w:p>
        </w:tc>
        <w:tc>
          <w:tcPr>
            <w:tcW w:w="2233" w:type="dxa"/>
          </w:tcPr>
          <w:p>
            <w:pPr>
              <w:spacing w:line="288" w:lineRule="auto"/>
              <w:rPr>
                <w:rFonts w:ascii="楷体" w:hAnsi="楷体" w:eastAsia="楷体"/>
                <w:szCs w:val="21"/>
              </w:rPr>
            </w:pPr>
            <w:r>
              <w:rPr>
                <w:rFonts w:hint="eastAsia" w:ascii="楷体" w:hAnsi="楷体" w:eastAsia="楷体"/>
                <w:szCs w:val="21"/>
              </w:rPr>
              <w:t>经济衰落</w:t>
            </w:r>
          </w:p>
        </w:tc>
        <w:tc>
          <w:tcPr>
            <w:tcW w:w="2233" w:type="dxa"/>
          </w:tcPr>
          <w:p>
            <w:pPr>
              <w:spacing w:line="288" w:lineRule="auto"/>
              <w:rPr>
                <w:rFonts w:ascii="楷体" w:hAnsi="楷体" w:eastAsia="楷体"/>
                <w:szCs w:val="21"/>
              </w:rPr>
            </w:pPr>
            <w:r>
              <w:rPr>
                <w:rFonts w:hint="eastAsia" w:ascii="楷体" w:hAnsi="楷体" w:eastAsia="楷体"/>
                <w:szCs w:val="21"/>
              </w:rPr>
              <w:t>经济发展迅速</w:t>
            </w:r>
          </w:p>
        </w:tc>
        <w:tc>
          <w:tcPr>
            <w:tcW w:w="2121" w:type="dxa"/>
          </w:tcPr>
          <w:p>
            <w:pPr>
              <w:spacing w:line="288" w:lineRule="auto"/>
              <w:rPr>
                <w:rFonts w:ascii="楷体" w:hAnsi="楷体" w:eastAsia="楷体"/>
                <w:szCs w:val="21"/>
              </w:rPr>
            </w:pPr>
            <w:r>
              <w:rPr>
                <w:rFonts w:hint="eastAsia" w:ascii="楷体" w:hAnsi="楷体" w:eastAsia="楷体"/>
                <w:szCs w:val="21"/>
              </w:rPr>
              <w:t>社会发展显著</w:t>
            </w:r>
          </w:p>
        </w:tc>
      </w:tr>
    </w:tbl>
    <w:p>
      <w:pPr>
        <w:spacing w:line="288" w:lineRule="auto"/>
        <w:rPr>
          <w:rFonts w:ascii="楷体" w:hAnsi="楷体" w:eastAsia="楷体"/>
          <w:szCs w:val="21"/>
        </w:rPr>
      </w:pPr>
      <w:r>
        <w:rPr>
          <w:rFonts w:hint="eastAsia" w:ascii="楷体" w:hAnsi="楷体" w:eastAsia="楷体"/>
          <w:szCs w:val="21"/>
        </w:rPr>
        <w:t>*注：人均GNH是称量一个国家人民生活质量高低的国民幸福指数。</w:t>
      </w:r>
    </w:p>
    <w:p>
      <w:pPr>
        <w:spacing w:line="288" w:lineRule="auto"/>
        <w:jc w:val="right"/>
        <w:rPr>
          <w:rFonts w:ascii="楷体" w:hAnsi="楷体" w:eastAsia="楷体"/>
          <w:szCs w:val="21"/>
        </w:rPr>
      </w:pPr>
      <w:r>
        <w:rPr>
          <w:rFonts w:hint="eastAsia" w:ascii="楷体" w:hAnsi="楷体" w:eastAsia="楷体"/>
          <w:szCs w:val="21"/>
        </w:rPr>
        <w:t>——摘编自罗建文《60年来中国社会发展观演变特征与启示》</w:t>
      </w:r>
    </w:p>
    <w:p>
      <w:pPr>
        <w:spacing w:line="288" w:lineRule="auto"/>
        <w:rPr>
          <w:rFonts w:ascii="Times New Roman" w:hAnsi="Times New Roman"/>
          <w:szCs w:val="21"/>
        </w:rPr>
      </w:pPr>
      <w:r>
        <w:rPr>
          <w:rFonts w:hint="eastAsia" w:ascii="Times New Roman" w:hAnsi="Times New Roman"/>
          <w:szCs w:val="21"/>
        </w:rPr>
        <w:t>提取上表中的若干信息，围绕“中国发展观”，自拟一个具体论题，并结合所学知识进行论述。（要求：观点明确，史论结合；表述成文，逻辑清晰。）</w:t>
      </w:r>
    </w:p>
    <w:p>
      <w:pPr>
        <w:spacing w:line="288" w:lineRule="auto"/>
        <w:rPr>
          <w:rFonts w:ascii="Times New Roman" w:hAnsi="Times New Roman"/>
          <w:szCs w:val="21"/>
        </w:rPr>
      </w:pPr>
      <w:r>
        <w:rPr>
          <w:rFonts w:hint="eastAsia" w:ascii="Times New Roman" w:hAnsi="Times New Roman"/>
          <w:szCs w:val="21"/>
        </w:rPr>
        <w:t>20.阅读材料，完成下列要求。（16分）</w:t>
      </w:r>
    </w:p>
    <w:p>
      <w:pPr>
        <w:spacing w:line="288" w:lineRule="auto"/>
        <w:ind w:firstLine="420" w:firstLineChars="200"/>
        <w:rPr>
          <w:rFonts w:ascii="楷体" w:hAnsi="楷体" w:eastAsia="楷体"/>
          <w:szCs w:val="21"/>
        </w:rPr>
      </w:pPr>
      <w:r>
        <w:rPr>
          <w:rFonts w:hint="eastAsia" w:ascii="楷体" w:hAnsi="楷体" w:eastAsia="楷体"/>
          <w:szCs w:val="21"/>
        </w:rPr>
        <w:t xml:space="preserve">材料一 </w:t>
      </w:r>
      <w:r>
        <w:rPr>
          <w:rFonts w:ascii="楷体" w:hAnsi="楷体" w:eastAsia="楷体"/>
          <w:szCs w:val="21"/>
        </w:rPr>
        <w:t xml:space="preserve"> </w:t>
      </w:r>
      <w:r>
        <w:rPr>
          <w:rFonts w:hint="eastAsia" w:ascii="楷体" w:hAnsi="楷体" w:eastAsia="楷体"/>
          <w:szCs w:val="21"/>
        </w:rPr>
        <w:t>马克思（1818~1883年）在研究殖民主义时曾提出：“英国在印度要完成双重的使命：一个是破坏性的使命，即消灭旧的亚洲式的社会；另一个是建设性的使命，即在亚洲为西方式的社会奠定物质基础。”日后，一些西方学者通常援引此观点，认为殖民主义为当地人民带来西式文明，促进其向世界先进地区靠拢。所有对东方“野蛮”“专制”“未开化”等描述，无不导致了一个结论：东方需要西方来拯救。</w:t>
      </w:r>
    </w:p>
    <w:p>
      <w:pPr>
        <w:spacing w:line="288" w:lineRule="auto"/>
        <w:jc w:val="right"/>
        <w:rPr>
          <w:rFonts w:ascii="楷体" w:hAnsi="楷体" w:eastAsia="楷体"/>
          <w:szCs w:val="21"/>
        </w:rPr>
      </w:pPr>
      <w:r>
        <w:rPr>
          <w:rFonts w:hint="eastAsia" w:ascii="楷体" w:hAnsi="楷体" w:eastAsia="楷体"/>
          <w:szCs w:val="21"/>
        </w:rPr>
        <w:t>——摘编自于志伟《列宁殖民地理论研究》</w:t>
      </w:r>
    </w:p>
    <w:p>
      <w:pPr>
        <w:spacing w:line="288" w:lineRule="auto"/>
        <w:ind w:firstLine="420" w:firstLineChars="200"/>
        <w:rPr>
          <w:rFonts w:ascii="楷体" w:hAnsi="楷体" w:eastAsia="楷体"/>
          <w:szCs w:val="21"/>
        </w:rPr>
      </w:pPr>
      <w:r>
        <w:rPr>
          <w:rFonts w:hint="eastAsia" w:ascii="楷体" w:hAnsi="楷体" w:eastAsia="楷体"/>
          <w:szCs w:val="21"/>
        </w:rPr>
        <w:t xml:space="preserve">材料二 </w:t>
      </w:r>
      <w:r>
        <w:rPr>
          <w:rFonts w:ascii="楷体" w:hAnsi="楷体" w:eastAsia="楷体"/>
          <w:szCs w:val="21"/>
        </w:rPr>
        <w:t xml:space="preserve"> </w:t>
      </w:r>
      <w:r>
        <w:rPr>
          <w:rFonts w:hint="eastAsia" w:ascii="楷体" w:hAnsi="楷体" w:eastAsia="楷体"/>
          <w:szCs w:val="21"/>
        </w:rPr>
        <w:t>在印度民族大起义、法国巴黎公社运动等的影响下，马克思在晚年纠正了其对不列颠殖民主义的看法，对殖民主义在印度的历史作用进行了重新分析，深刻批驳了殖民统治在东方国家造成的沉重灾难。</w:t>
      </w:r>
    </w:p>
    <w:p>
      <w:pPr>
        <w:spacing w:line="288" w:lineRule="auto"/>
        <w:jc w:val="right"/>
        <w:rPr>
          <w:rFonts w:ascii="楷体" w:hAnsi="楷体" w:eastAsia="楷体"/>
          <w:szCs w:val="21"/>
        </w:rPr>
      </w:pPr>
      <w:r>
        <w:rPr>
          <w:rFonts w:hint="eastAsia" w:ascii="楷体" w:hAnsi="楷体" w:eastAsia="楷体"/>
          <w:szCs w:val="21"/>
        </w:rPr>
        <w:t>——摘编自李包庚等《马克思对大不列颠殖民主义的批判及其时代意义》</w:t>
      </w:r>
    </w:p>
    <w:p>
      <w:pPr>
        <w:spacing w:line="288" w:lineRule="auto"/>
        <w:rPr>
          <w:rFonts w:ascii="Times New Roman" w:hAnsi="Times New Roman"/>
          <w:szCs w:val="21"/>
        </w:rPr>
      </w:pPr>
      <w:r>
        <w:rPr>
          <w:rFonts w:hint="eastAsia" w:ascii="Times New Roman" w:hAnsi="Times New Roman"/>
          <w:szCs w:val="21"/>
        </w:rPr>
        <w:t>（1）根据材料一，分别概括马克思与一些西方学者对殖民主义的认识，并指出其认识的各自视角。（8分）（2）根据材料二，指出马克思对殖民主义的新认识，并结合所学知识，说明其认识发生变化的原因。（8分）</w:t>
      </w:r>
    </w:p>
    <w:p>
      <w:pPr>
        <w:widowControl/>
        <w:jc w:val="left"/>
        <w:rPr>
          <w:rFonts w:ascii="Times New Roman" w:hAnsi="Times New Roman"/>
          <w:szCs w:val="21"/>
        </w:rPr>
      </w:pPr>
      <w:r>
        <w:rPr>
          <w:rFonts w:ascii="Times New Roman" w:hAnsi="Times New Roman"/>
          <w:szCs w:val="21"/>
        </w:rPr>
        <w:br w:type="page"/>
      </w:r>
    </w:p>
    <w:p>
      <w:pPr>
        <w:spacing w:line="288" w:lineRule="auto"/>
        <w:jc w:val="center"/>
        <w:rPr>
          <w:rFonts w:ascii="Times New Roman" w:hAnsi="Times New Roman"/>
          <w:b/>
          <w:sz w:val="32"/>
          <w:szCs w:val="32"/>
        </w:rPr>
      </w:pPr>
      <w:r>
        <w:rPr>
          <w:rFonts w:hint="eastAsia" w:ascii="Times New Roman" w:hAnsi="Times New Roman"/>
          <w:b/>
          <w:sz w:val="32"/>
          <w:szCs w:val="32"/>
        </w:rPr>
        <w:t>高三历史参考答案、提示及评分细则</w:t>
      </w:r>
    </w:p>
    <w:p>
      <w:pPr>
        <w:spacing w:line="288" w:lineRule="auto"/>
        <w:rPr>
          <w:rFonts w:ascii="Times New Roman" w:hAnsi="Times New Roman"/>
          <w:szCs w:val="21"/>
        </w:rPr>
      </w:pPr>
      <w:r>
        <w:rPr>
          <w:rFonts w:hint="eastAsia" w:ascii="Times New Roman" w:hAnsi="Times New Roman"/>
          <w:szCs w:val="21"/>
        </w:rPr>
        <w:t>1.B 考查古代农业与文明交流。二里头遗址出土的农作物中以“千粒重”为重量，稻最重，粟次之，黍最轻，结合所学知识可知，稻米原产自我国南方地区，而二里头遗址位于中原地区，由此可推知原始社会时期南北方存在交流，南方的稻传播到中原地区，而以二里头为代表的中原地区已拥有较为成熟的灌溉技术，才能使得对水更加依赖的稻成为重要的食物来源，故B项正确。材料未涉及文献记载，故排除A项；材料只涉及二里头农业情况，无法得出南稻北栗的格局，故排除C项；材料一定程度上可以反映出南北经济交流，但无法得出交流日益频繁，故排除D项。</w:t>
      </w:r>
    </w:p>
    <w:p>
      <w:pPr>
        <w:spacing w:line="288" w:lineRule="auto"/>
        <w:rPr>
          <w:rFonts w:ascii="Times New Roman" w:hAnsi="Times New Roman"/>
          <w:szCs w:val="21"/>
        </w:rPr>
      </w:pPr>
      <w:r>
        <w:rPr>
          <w:rFonts w:hint="eastAsia" w:ascii="Times New Roman" w:hAnsi="Times New Roman"/>
          <w:szCs w:val="21"/>
        </w:rPr>
        <w:t>2.C 考查汉朝基层治理。乡三老、孝悌、里正和里父老虽不是基层的正式官僚阶层，但却赋有辅佐乡官进行治理的职权，根据“有修行，能帅众为善”可知，这些里吏多为基层社会中的民众代表，选任以品行和威望为标准。而西汉中期以后，这些里吏任命有了财产限制，有一定数量家产的人才能当选，这种财产限制，是地方豪强与权力结合的表现，宗族、豪强对基层治理影响力渐大，而他们的利益与皇权并不总是一致，易导致中央对基层社会管控的削弱，故C项正确。里吏不是郡县官员，故排除A项；材料只论及了里吏的选任标准的转变，不能得出察举制影响力丧失，且不符合史实，故排除B项；这种选任标准由德行威望转为资产开始于西汉中期，而汉武帝以后儒学成为正统，故排除D项。</w:t>
      </w:r>
    </w:p>
    <w:p>
      <w:pPr>
        <w:spacing w:line="288" w:lineRule="auto"/>
        <w:rPr>
          <w:rFonts w:ascii="Times New Roman" w:hAnsi="Times New Roman"/>
          <w:szCs w:val="21"/>
        </w:rPr>
      </w:pPr>
      <w:r>
        <w:rPr>
          <w:rFonts w:hint="eastAsia" w:ascii="Times New Roman" w:hAnsi="Times New Roman"/>
          <w:szCs w:val="21"/>
        </w:rPr>
        <w:t>3.B 考查唐代经济。根据材料可知，户主邯寿寿合应受田131亩，但现实却是有一半多的地未受，这表明当时的土地制度即均田制已存在危机，其主要原因是地主大量兼并国有土地，这反映出当时土地私有制继续深化，故B项正确。A项不符合史实，故排除；C项不符合材料主旨，故排除；D项在材料中没有体现，故排除。</w:t>
      </w:r>
    </w:p>
    <w:p>
      <w:pPr>
        <w:spacing w:line="288" w:lineRule="auto"/>
        <w:rPr>
          <w:rFonts w:ascii="Times New Roman" w:hAnsi="Times New Roman"/>
          <w:szCs w:val="21"/>
        </w:rPr>
      </w:pPr>
      <w:r>
        <w:rPr>
          <w:rFonts w:hint="eastAsia" w:ascii="Times New Roman" w:hAnsi="Times New Roman"/>
          <w:szCs w:val="21"/>
        </w:rPr>
        <w:t>4.D 考查宋代社会生活。根据材料可知，宋代一些女子从事商业并取得一定的知名度，结合所学知识可知，这与宋代整个社会经商、重商的趋势有关，女性经商是宋代商品经济发展繁荣的重要表现，故D项正确。宋朝尚未实现男女平等，且深受理学影响，故排除A、B两项；C项材料未体现，故排除。</w:t>
      </w:r>
    </w:p>
    <w:p>
      <w:pPr>
        <w:spacing w:line="288" w:lineRule="auto"/>
        <w:rPr>
          <w:rFonts w:ascii="Times New Roman" w:hAnsi="Times New Roman"/>
          <w:szCs w:val="21"/>
        </w:rPr>
      </w:pPr>
      <w:r>
        <w:rPr>
          <w:rFonts w:hint="eastAsia" w:ascii="Times New Roman" w:hAnsi="Times New Roman"/>
          <w:szCs w:val="21"/>
        </w:rPr>
        <w:t>5.A 考查明清书院与科举。根据材料可知，明朝时期湖北等地书院中以服务科举考试为宗旨的较为普遍，具有鲜明的“应试”特点，地方选拔出的官吏大多数是这些考课式书院出身，因此这些书院的存在服务于科举制，服务于封建统治，故A项正确。材料未体现出理学的影响力，故排除B项；C项不符合史实，故排除；材料反映的是地方书院与人才选拔的结合，而非对地方官员的监察，故排除D项。</w:t>
      </w:r>
    </w:p>
    <w:p>
      <w:pPr>
        <w:spacing w:line="288" w:lineRule="auto"/>
        <w:rPr>
          <w:rFonts w:ascii="Times New Roman" w:hAnsi="Times New Roman"/>
          <w:szCs w:val="21"/>
        </w:rPr>
      </w:pPr>
      <w:r>
        <w:rPr>
          <w:rFonts w:hint="eastAsia" w:ascii="Times New Roman" w:hAnsi="Times New Roman"/>
          <w:szCs w:val="21"/>
        </w:rPr>
        <w:t>6.C 考查近代中国经济。结合所学知识可知，鸦片战争以后，清政府被迫开放连同原有广州在内的五个口岸对外通商。而材料中所体现的是上海在通商口岸贸易地位的提升，成为全国各对外贸易港口货物总值占有量最多的地方，这表明中国贸易重心由广州向上海转移，故C项正确。材料没有完整的对外贸易进出口数据，故无法得出中国对外贸易逆差扩大的结论，故排除A项；B项是对材料的错误解读，故排除；D项不符合史实，故排除。</w:t>
      </w:r>
    </w:p>
    <w:p>
      <w:pPr>
        <w:spacing w:line="288" w:lineRule="auto"/>
        <w:rPr>
          <w:rFonts w:ascii="Times New Roman" w:hAnsi="Times New Roman"/>
          <w:szCs w:val="21"/>
        </w:rPr>
      </w:pPr>
      <w:r>
        <w:rPr>
          <w:rFonts w:hint="eastAsia" w:ascii="Times New Roman" w:hAnsi="Times New Roman"/>
          <w:szCs w:val="21"/>
        </w:rPr>
        <w:t>7.C 考查维新思想。根据材料“以夷制夷”“当不令一国专利”“结欢英俄”等并结合所学知识可知，陈宝箴等维新人士意在利用列强之间的争夺与矛盾，希望达到改约或毁约及维护主权的目的，故C项正确。材料涉及维新人士的思想，但未涉及具体实践，故排除A项；这些维新人士旨在挽救民族危亡，故排除B项；通商的前提不是陈宝箴等人强调的重点，故排除D项。</w:t>
      </w:r>
    </w:p>
    <w:p>
      <w:pPr>
        <w:spacing w:line="288" w:lineRule="auto"/>
        <w:rPr>
          <w:rFonts w:ascii="Times New Roman" w:hAnsi="Times New Roman"/>
          <w:szCs w:val="21"/>
        </w:rPr>
      </w:pPr>
      <w:r>
        <w:rPr>
          <w:rFonts w:hint="eastAsia" w:ascii="Times New Roman" w:hAnsi="Times New Roman"/>
          <w:szCs w:val="21"/>
        </w:rPr>
        <w:t>8.D 考查土地革命时期经济政策。根据材料可知，1933年8月，正值国民党军队对苏区发动第五次“围剿”前，正是在这样的背景下，毛泽东强调经济工作的重要性，故D项正确。此时中共苏区的主要敌人是国民政府，故排除A项；B、C两项的时期并不符合材料，故排除。</w:t>
      </w:r>
    </w:p>
    <w:p>
      <w:pPr>
        <w:spacing w:line="288" w:lineRule="auto"/>
        <w:rPr>
          <w:rFonts w:ascii="Times New Roman" w:hAnsi="Times New Roman"/>
          <w:szCs w:val="21"/>
        </w:rPr>
      </w:pPr>
      <w:r>
        <w:rPr>
          <w:rFonts w:hint="eastAsia" w:ascii="Times New Roman" w:hAnsi="Times New Roman"/>
          <w:szCs w:val="21"/>
        </w:rPr>
        <w:t>9.B 考查国民党一党专政。根据材料可知，参选副总统的入选中国民党占多数，少有其他党派，后续几轮参选投票其他党派干脆不参与，从这些数据中可以看出国民党依旧实行独裁统治，故B项正确。仅从投票无法看出国民政府的内部分裂十分严重，并且后来的投票也相对较为集中，故排除A项；材料实际折射出国家政权为国民党一党所垄断，“稳定的执政基础”说法不符合史实，故排除C项；材料未体现出其他党派与国民党之间的力量变化，故排除D项。</w:t>
      </w:r>
    </w:p>
    <w:p>
      <w:pPr>
        <w:spacing w:line="288" w:lineRule="auto"/>
        <w:rPr>
          <w:rFonts w:ascii="Times New Roman" w:hAnsi="Times New Roman"/>
          <w:szCs w:val="21"/>
        </w:rPr>
      </w:pPr>
      <w:r>
        <w:rPr>
          <w:rFonts w:hint="eastAsia" w:ascii="Times New Roman" w:hAnsi="Times New Roman"/>
          <w:szCs w:val="21"/>
        </w:rPr>
        <w:t>10.B 考查新时期中国的对内改革。材料中从生产到运输再到供应，环环相连，以实现物资和资金，确保对农民兑现，实质上是既坚持粮食合同定购制，又在一定程度上满足农民放开价格的要求，这是政府协调和保障农民利益而采取的积极措施，故B项正确。A项史实错误，故排除；材料没有涉及产业结构的调整，故排除C项；由材料得不出关于增强国有企业活力的结论，故排除D项。</w:t>
      </w:r>
    </w:p>
    <w:p>
      <w:pPr>
        <w:spacing w:line="288" w:lineRule="auto"/>
        <w:rPr>
          <w:rFonts w:ascii="Times New Roman" w:hAnsi="Times New Roman"/>
          <w:szCs w:val="21"/>
        </w:rPr>
      </w:pPr>
      <w:r>
        <w:rPr>
          <w:rFonts w:hint="eastAsia" w:ascii="Times New Roman" w:hAnsi="Times New Roman"/>
          <w:szCs w:val="21"/>
        </w:rPr>
        <w:t>11.C 考查中古时期的美洲文明。纵观印加帝国的几大调控机制，可以看出具有“保民”政策和高压政策相结合的特点，通过这两种手段，他们将人民的思想意识、经济活动和全社会有效地控制在统治阶级设置的轨道上运行，因此这些调控机制的目的在于维护统治阶级的政治统治和经济特权，故C项正确。印加文明并未走向世界，故排除A项；B项在材料中没有体现，故排除；印加帝国并未实现长治久安，故排除D项。</w:t>
      </w:r>
    </w:p>
    <w:p>
      <w:pPr>
        <w:spacing w:line="288" w:lineRule="auto"/>
        <w:rPr>
          <w:rFonts w:ascii="Times New Roman" w:hAnsi="Times New Roman"/>
          <w:szCs w:val="21"/>
        </w:rPr>
      </w:pPr>
      <w:r>
        <w:rPr>
          <w:rFonts w:hint="eastAsia" w:ascii="Times New Roman" w:hAnsi="Times New Roman"/>
          <w:szCs w:val="21"/>
        </w:rPr>
        <w:t>12.B 考查中古欧洲的城市自治。根据材料中国王授予城市具有法律意义的“特许状”“通过特许状，城市的市民不再负担封建义务，他们拥有立法、司法和征税、铸币等权利”“城市以金钱和人力支持国王”等信息可知，城市以法律的形式获得了自治权，适应当时王权加强的需要，故B项正确。西欧城市自治产生于12至13世纪，封君封臣制产生于8世纪，故排除A项；12、13世纪，民族国家尚未形成，故排除C项；12、13世纪还未产生新型生产方式，故排除D项。</w:t>
      </w:r>
    </w:p>
    <w:p>
      <w:pPr>
        <w:spacing w:line="288" w:lineRule="auto"/>
        <w:rPr>
          <w:rFonts w:ascii="Times New Roman" w:hAnsi="Times New Roman"/>
          <w:szCs w:val="21"/>
        </w:rPr>
      </w:pPr>
      <w:r>
        <w:rPr>
          <w:rFonts w:hint="eastAsia" w:ascii="Times New Roman" w:hAnsi="Times New Roman"/>
          <w:szCs w:val="21"/>
        </w:rPr>
        <w:t>13.D 考查启蒙运动。根据材料“既不肯像农民那样……而屈服于奴隶制统治的淫威，也不希望……骑在别人头上作威作福”“形塑了不同于前商业社会的政治生态”并结合所学知识可知，休谟认识到工商业资产阶级有别于传统农民阶层和封建旧贵族阶层，工商业资产阶级的壮大依赖于工商业的发展，这改变了传统社会的阶层结构，催生了中产阶级，有助于推动社会民主与平等的发展，故D项正确。材料未反映出政府的作用，故排除A项；B、C两项不是材料强调的重点，故排除。</w:t>
      </w:r>
    </w:p>
    <w:p>
      <w:pPr>
        <w:spacing w:line="288" w:lineRule="auto"/>
        <w:rPr>
          <w:rFonts w:ascii="Times New Roman" w:hAnsi="Times New Roman"/>
          <w:szCs w:val="21"/>
        </w:rPr>
      </w:pPr>
      <w:r>
        <w:rPr>
          <w:rFonts w:hint="eastAsia" w:ascii="Times New Roman" w:hAnsi="Times New Roman"/>
          <w:szCs w:val="21"/>
        </w:rPr>
        <w:t>14.C 考查法国资产阶级革命。根据材料可知，法国的民主宪政运动以启蒙运动中的民主、自由、平等思想作为行动根据，宪政模式具有理性主义色彩，而同时根据现实斗争的需要，不断吸取革命经验，采取妥协与合作的方式推动革命继续发展，这体现了经验与理性的结合，故C项正确。法国资产阶级革命受到启蒙运动的影响，以启蒙政治理念为宪政构建的指导思想，故排除A项；妥协不等同于注重利益均衡，故排除B项；材料只说明宪政构建道路注重妥协与合作，未体现出曲折性和渐进性，故排除D项。</w:t>
      </w:r>
    </w:p>
    <w:p>
      <w:pPr>
        <w:spacing w:line="288" w:lineRule="auto"/>
        <w:rPr>
          <w:rFonts w:ascii="Times New Roman" w:hAnsi="Times New Roman"/>
          <w:szCs w:val="21"/>
        </w:rPr>
      </w:pPr>
      <w:r>
        <w:rPr>
          <w:rFonts w:hint="eastAsia" w:ascii="Times New Roman" w:hAnsi="Times New Roman"/>
          <w:szCs w:val="21"/>
        </w:rPr>
        <w:t>15.B 考查一战后的国际秩序。根据材料并结合所学知识可知，委任统治是在民族解放运动高涨的压力下，改变了原有的殖民主义统治形式，建立了更为隐蔽的统治形式，一定程度上迎合了非殖民化的时代趋势，具有一定的时代进步性，故B项正确。这种委任统治是列强重新分配势力范围的工具，无法对战后和平发挥巨大作用，故排除A项；“有效”不符合史实，故排除C项；D项材料无法体现，故排除。</w:t>
      </w:r>
    </w:p>
    <w:p>
      <w:pPr>
        <w:spacing w:line="288" w:lineRule="auto"/>
        <w:rPr>
          <w:rFonts w:ascii="Times New Roman" w:hAnsi="Times New Roman"/>
          <w:szCs w:val="21"/>
        </w:rPr>
      </w:pPr>
      <w:r>
        <w:rPr>
          <w:rFonts w:hint="eastAsia" w:ascii="Times New Roman" w:hAnsi="Times New Roman"/>
          <w:szCs w:val="21"/>
        </w:rPr>
        <w:t>16.C 考查二战后世界格局的演变。根据材料“当西班牙人说‘我们的夏尔特勒……”“为了生存，它将具有那样一种精神，这种精神引导欧洲发明创造性词汇：FIATTEROPA（让欧洲来干吧）”可知，该作家主张欧洲各国应该联合起来，组成一个整体，以此实现更好的发展，故C项正确。材料未反映出对经济复兴的观点，故排除A项；该作家认为西欧国家应该联合起来，未体现苏联威胁，故排除B项；材料强调西欧国家以联合方式促共同发展，并不是放弃原有国家主权，故排除D项。</w:t>
      </w:r>
    </w:p>
    <w:p>
      <w:pPr>
        <w:spacing w:line="288" w:lineRule="auto"/>
        <w:rPr>
          <w:rFonts w:ascii="Times New Roman" w:hAnsi="Times New Roman"/>
          <w:szCs w:val="21"/>
        </w:rPr>
      </w:pPr>
      <w:r>
        <w:rPr>
          <w:rFonts w:hint="eastAsia" w:ascii="Times New Roman" w:hAnsi="Times New Roman"/>
          <w:szCs w:val="21"/>
        </w:rPr>
        <w:t>17.（1）思想：“存百姓”的民本观；“唯才是举”的人才观。（4分）</w:t>
      </w:r>
    </w:p>
    <w:p>
      <w:pPr>
        <w:spacing w:line="288" w:lineRule="auto"/>
        <w:rPr>
          <w:rFonts w:ascii="Times New Roman" w:hAnsi="Times New Roman"/>
          <w:szCs w:val="21"/>
        </w:rPr>
      </w:pPr>
      <w:r>
        <w:rPr>
          <w:rFonts w:hint="eastAsia" w:ascii="Times New Roman" w:hAnsi="Times New Roman"/>
          <w:szCs w:val="21"/>
        </w:rPr>
        <w:t>（2）依据：隋朝政治腐败亡国的教训；儒家思想的影响；九品中正制的弊端和士族的没落；维护统治的现实需要等。（4分，任答两点即可）</w:t>
      </w:r>
    </w:p>
    <w:p>
      <w:pPr>
        <w:spacing w:line="288" w:lineRule="auto"/>
        <w:rPr>
          <w:rFonts w:ascii="Times New Roman" w:hAnsi="Times New Roman"/>
          <w:szCs w:val="21"/>
        </w:rPr>
      </w:pPr>
      <w:r>
        <w:rPr>
          <w:rFonts w:hint="eastAsia" w:ascii="Times New Roman" w:hAnsi="Times New Roman"/>
          <w:szCs w:val="21"/>
        </w:rPr>
        <w:t>（3）影响：出现了“贞观之治”，经济发展和社会繁荣；出身社会中下层的读书人，通过相对公平的考试参与政权，扩大了统治基础；提高了官员的文化素质，加强了中央集权；推动了文化教育事业的发展等。（4分，任答两点即可）</w:t>
      </w:r>
      <w:r>
        <w:rPr>
          <w:rFonts w:hint="eastAsia" w:ascii="楷体" w:hAnsi="楷体" w:eastAsia="楷体" w:cs="楷体"/>
          <w:lang w:val="en-US" w:eastAsia="zh-CN"/>
        </w:rPr>
        <w:t>公众号：高中试卷君</w:t>
      </w:r>
      <w:bookmarkStart w:id="0" w:name="_GoBack"/>
      <w:bookmarkEnd w:id="0"/>
    </w:p>
    <w:p>
      <w:pPr>
        <w:spacing w:line="288" w:lineRule="auto"/>
        <w:rPr>
          <w:rFonts w:ascii="Times New Roman" w:hAnsi="Times New Roman"/>
          <w:szCs w:val="21"/>
        </w:rPr>
      </w:pPr>
      <w:r>
        <w:rPr>
          <w:rFonts w:hint="eastAsia" w:ascii="Times New Roman" w:hAnsi="Times New Roman"/>
          <w:szCs w:val="21"/>
        </w:rPr>
        <w:t>18.（1）原因：清末科举改制中考试科目的变化；西学影响力的加深；梁启超等学者推动了史学的发展；书籍市场的发展；书商为读史风潮的舆论造势（史书广告的推动）；传统史学仍具有生命力；史学研究具有服务于救亡图存的功能。（6分，任答三点即可）危机：读史的功利性不利于史学的长足发展；折射出科举改制与选拔近代实用性通才型人才的目标相脱离。（2分，任答一点即可）</w:t>
      </w:r>
    </w:p>
    <w:p>
      <w:pPr>
        <w:spacing w:line="288" w:lineRule="auto"/>
        <w:rPr>
          <w:rFonts w:ascii="Times New Roman" w:hAnsi="Times New Roman"/>
          <w:szCs w:val="21"/>
        </w:rPr>
      </w:pPr>
      <w:r>
        <w:rPr>
          <w:rFonts w:hint="eastAsia" w:ascii="Times New Roman" w:hAnsi="Times New Roman"/>
          <w:szCs w:val="21"/>
        </w:rPr>
        <w:t>（2）出路：史书应兼具高学术水准和通俗性（可读性）；对史书的编纂和出版应发挥国家管控和市场调节双重作用；史书应更好地服务于现实社会需求（发挥现实启迪作用）。（4分，言之有理即可）</w:t>
      </w:r>
    </w:p>
    <w:p>
      <w:pPr>
        <w:spacing w:line="288" w:lineRule="auto"/>
        <w:rPr>
          <w:rFonts w:ascii="Times New Roman" w:hAnsi="Times New Roman"/>
          <w:szCs w:val="21"/>
        </w:rPr>
      </w:pPr>
      <w:r>
        <w:rPr>
          <w:rFonts w:ascii="Times New Roman" w:hAnsi="Times New Roman"/>
          <w:szCs w:val="21"/>
        </w:rPr>
        <w:t>19.</w:t>
      </w:r>
      <w:r>
        <w:rPr>
          <w:rFonts w:hint="eastAsia" w:ascii="Times New Roman" w:hAnsi="Times New Roman"/>
          <w:szCs w:val="21"/>
        </w:rPr>
        <w:t xml:space="preserve"> 示例：</w:t>
      </w:r>
    </w:p>
    <w:p>
      <w:pPr>
        <w:spacing w:line="288" w:lineRule="auto"/>
        <w:ind w:firstLine="420" w:firstLineChars="200"/>
        <w:rPr>
          <w:rFonts w:ascii="Times New Roman" w:hAnsi="Times New Roman"/>
          <w:szCs w:val="21"/>
        </w:rPr>
      </w:pPr>
      <w:r>
        <w:rPr>
          <w:rFonts w:hint="eastAsia" w:ascii="Times New Roman" w:hAnsi="Times New Roman"/>
          <w:szCs w:val="21"/>
        </w:rPr>
        <w:t>论题：中国发展观随着时代发展而变化。（2分）</w:t>
      </w:r>
    </w:p>
    <w:p>
      <w:pPr>
        <w:spacing w:line="288" w:lineRule="auto"/>
        <w:ind w:firstLine="420" w:firstLineChars="200"/>
        <w:rPr>
          <w:rFonts w:ascii="Times New Roman" w:hAnsi="Times New Roman"/>
          <w:szCs w:val="21"/>
        </w:rPr>
      </w:pPr>
      <w:r>
        <w:rPr>
          <w:rFonts w:hint="eastAsia" w:ascii="Times New Roman" w:hAnsi="Times New Roman"/>
          <w:szCs w:val="21"/>
        </w:rPr>
        <w:t>论述：20世纪50年代，中国工业落后，受到帝国主义的封锁和威胁。因此，这一时期的中国发展观以工业化为目标，优先发展重工业，强调经济的增长，增长方式较为粗放。为了释放发展动力，国家进行了三大改造，重视积累。20世纪70年代末之前，计划经济体制僵化以及经济结构不合理的现象突出，人民生活水平亟待提高。因此，20世纪80年代，中国发展观以“四个现代化”为目标，以经济体制改革为动力，农、轻、重全面发展，积累与消费并重，提高人民生活水平，在经济发展的同时兼顾社会发展。21世纪初中国的经济发展水平有了很大提升，人民群众对物质、精神生活的需要进一步提高，社会主义市场经济体制基本建立。因此，这一时期的中国发展观更加全面合理，以人的全面发展为目标，以社会的全面发展为动力，强调协调式、均衡式、内涵式和集约式的发展，注重经济、社会、人与生态的和谐。（8分）</w:t>
      </w:r>
    </w:p>
    <w:p>
      <w:pPr>
        <w:spacing w:line="288" w:lineRule="auto"/>
        <w:ind w:firstLine="420" w:firstLineChars="200"/>
        <w:rPr>
          <w:rFonts w:ascii="Times New Roman" w:hAnsi="Times New Roman"/>
          <w:szCs w:val="21"/>
        </w:rPr>
      </w:pPr>
      <w:r>
        <w:rPr>
          <w:rFonts w:hint="eastAsia" w:ascii="Times New Roman" w:hAnsi="Times New Roman"/>
          <w:szCs w:val="21"/>
        </w:rPr>
        <w:t>综上所述，时代的变迁深刻塑造了中国的发展观，使其在不同的时代具有不同的内涵。（2分）</w:t>
      </w:r>
    </w:p>
    <w:p>
      <w:pPr>
        <w:spacing w:line="288" w:lineRule="auto"/>
        <w:rPr>
          <w:rFonts w:ascii="Times New Roman" w:hAnsi="Times New Roman"/>
          <w:szCs w:val="21"/>
        </w:rPr>
      </w:pPr>
      <w:r>
        <w:rPr>
          <w:rFonts w:hint="eastAsia" w:ascii="Times New Roman" w:hAnsi="Times New Roman"/>
          <w:szCs w:val="21"/>
        </w:rPr>
        <w:t>20.（1）认识：马克思认为殖民主义具有破坏和建设的双重作用；西方学者认为殖民主义具有积极作用。（4分）视角：马克思以辩证唯物主义为视角；西方学者以西方中心论为视角。（4分）</w:t>
      </w:r>
    </w:p>
    <w:p>
      <w:pPr>
        <w:spacing w:line="288" w:lineRule="auto"/>
        <w:rPr>
          <w:rFonts w:ascii="Times New Roman" w:hAnsi="Times New Roman"/>
          <w:szCs w:val="21"/>
        </w:rPr>
      </w:pPr>
      <w:r>
        <w:rPr>
          <w:rFonts w:hint="eastAsia" w:ascii="Times New Roman" w:hAnsi="Times New Roman"/>
          <w:szCs w:val="21"/>
        </w:rPr>
        <w:t>（2）新认识：强调了殖民主义的破坏性。（2分）原因：资本主义制度的弊端日益暴露；资产阶级剥削加重；殖民地半殖民地民族独立运动及工人运动的深入发展；殖民侵略加剧；马克思对殖民主义本质的认识加深。（6分，任答三点即可）</w:t>
      </w:r>
    </w:p>
    <w:sectPr>
      <w:footerReference r:id="rId3"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zMTZkYjU5YzZlZWUwMTZjZDUxNGE1OWEyNmU1MmYifQ=="/>
  </w:docVars>
  <w:rsids>
    <w:rsidRoot w:val="00A07DF2"/>
    <w:rsid w:val="000013C7"/>
    <w:rsid w:val="00005EBC"/>
    <w:rsid w:val="00006EDB"/>
    <w:rsid w:val="00045C33"/>
    <w:rsid w:val="000460FF"/>
    <w:rsid w:val="00054E7B"/>
    <w:rsid w:val="0006114D"/>
    <w:rsid w:val="0006585F"/>
    <w:rsid w:val="00067D75"/>
    <w:rsid w:val="00076229"/>
    <w:rsid w:val="000A4413"/>
    <w:rsid w:val="000E31E0"/>
    <w:rsid w:val="000E4D02"/>
    <w:rsid w:val="000E4FF1"/>
    <w:rsid w:val="00111FE1"/>
    <w:rsid w:val="001177F3"/>
    <w:rsid w:val="001207A9"/>
    <w:rsid w:val="00135B6B"/>
    <w:rsid w:val="00145602"/>
    <w:rsid w:val="0016238F"/>
    <w:rsid w:val="00171458"/>
    <w:rsid w:val="00173C1D"/>
    <w:rsid w:val="001764C3"/>
    <w:rsid w:val="0017767A"/>
    <w:rsid w:val="0018010E"/>
    <w:rsid w:val="001822F3"/>
    <w:rsid w:val="00187BC8"/>
    <w:rsid w:val="00191C29"/>
    <w:rsid w:val="00195105"/>
    <w:rsid w:val="001A1C60"/>
    <w:rsid w:val="001B228F"/>
    <w:rsid w:val="001B29EB"/>
    <w:rsid w:val="001C63DA"/>
    <w:rsid w:val="001D0C6F"/>
    <w:rsid w:val="001E2A29"/>
    <w:rsid w:val="001F306F"/>
    <w:rsid w:val="00201A7E"/>
    <w:rsid w:val="00203A0B"/>
    <w:rsid w:val="00204526"/>
    <w:rsid w:val="002072A8"/>
    <w:rsid w:val="00221FC9"/>
    <w:rsid w:val="002246A0"/>
    <w:rsid w:val="00230457"/>
    <w:rsid w:val="002323D2"/>
    <w:rsid w:val="00244CEF"/>
    <w:rsid w:val="002457C2"/>
    <w:rsid w:val="00245E4D"/>
    <w:rsid w:val="00264B35"/>
    <w:rsid w:val="00281DEE"/>
    <w:rsid w:val="002908F0"/>
    <w:rsid w:val="00294908"/>
    <w:rsid w:val="002A0E5D"/>
    <w:rsid w:val="002A1A21"/>
    <w:rsid w:val="002B7B7D"/>
    <w:rsid w:val="002E4930"/>
    <w:rsid w:val="002F06B2"/>
    <w:rsid w:val="002F3146"/>
    <w:rsid w:val="003102DB"/>
    <w:rsid w:val="00316675"/>
    <w:rsid w:val="00355347"/>
    <w:rsid w:val="003570D9"/>
    <w:rsid w:val="003625C4"/>
    <w:rsid w:val="00370ED7"/>
    <w:rsid w:val="00373D0A"/>
    <w:rsid w:val="003807E6"/>
    <w:rsid w:val="00387164"/>
    <w:rsid w:val="0039568E"/>
    <w:rsid w:val="003A2321"/>
    <w:rsid w:val="003A4EF9"/>
    <w:rsid w:val="003A6771"/>
    <w:rsid w:val="003B1712"/>
    <w:rsid w:val="003C2979"/>
    <w:rsid w:val="003C4A95"/>
    <w:rsid w:val="003C7EF9"/>
    <w:rsid w:val="003D0C09"/>
    <w:rsid w:val="003D2015"/>
    <w:rsid w:val="003D70E7"/>
    <w:rsid w:val="003E4FD7"/>
    <w:rsid w:val="003F2C1E"/>
    <w:rsid w:val="004062F6"/>
    <w:rsid w:val="004151FC"/>
    <w:rsid w:val="00415A8B"/>
    <w:rsid w:val="0042304F"/>
    <w:rsid w:val="0042375D"/>
    <w:rsid w:val="004238AF"/>
    <w:rsid w:val="00424C03"/>
    <w:rsid w:val="00430A44"/>
    <w:rsid w:val="00435F83"/>
    <w:rsid w:val="00444A46"/>
    <w:rsid w:val="004461E4"/>
    <w:rsid w:val="0046214C"/>
    <w:rsid w:val="0046555C"/>
    <w:rsid w:val="004718D9"/>
    <w:rsid w:val="0048650D"/>
    <w:rsid w:val="0049183B"/>
    <w:rsid w:val="004A2E67"/>
    <w:rsid w:val="004A4B31"/>
    <w:rsid w:val="004B44B5"/>
    <w:rsid w:val="004B4727"/>
    <w:rsid w:val="004D0AF7"/>
    <w:rsid w:val="004D44FD"/>
    <w:rsid w:val="00500549"/>
    <w:rsid w:val="0052600B"/>
    <w:rsid w:val="00527371"/>
    <w:rsid w:val="00531810"/>
    <w:rsid w:val="005361FB"/>
    <w:rsid w:val="00570C29"/>
    <w:rsid w:val="0057748D"/>
    <w:rsid w:val="00584D6A"/>
    <w:rsid w:val="0059145F"/>
    <w:rsid w:val="00596076"/>
    <w:rsid w:val="005B39DB"/>
    <w:rsid w:val="005C2124"/>
    <w:rsid w:val="005D050C"/>
    <w:rsid w:val="005D270F"/>
    <w:rsid w:val="005D6AEA"/>
    <w:rsid w:val="005E2B92"/>
    <w:rsid w:val="005F1362"/>
    <w:rsid w:val="00605626"/>
    <w:rsid w:val="006071D5"/>
    <w:rsid w:val="00613CB9"/>
    <w:rsid w:val="0062039B"/>
    <w:rsid w:val="00623C16"/>
    <w:rsid w:val="006376D5"/>
    <w:rsid w:val="00637D3A"/>
    <w:rsid w:val="00640BF5"/>
    <w:rsid w:val="00643A64"/>
    <w:rsid w:val="00655216"/>
    <w:rsid w:val="00667845"/>
    <w:rsid w:val="006C784B"/>
    <w:rsid w:val="006D5DE9"/>
    <w:rsid w:val="006F07B6"/>
    <w:rsid w:val="006F45E0"/>
    <w:rsid w:val="006F5416"/>
    <w:rsid w:val="00701D6B"/>
    <w:rsid w:val="007061B2"/>
    <w:rsid w:val="00716D85"/>
    <w:rsid w:val="007216AB"/>
    <w:rsid w:val="00730F9B"/>
    <w:rsid w:val="00740A09"/>
    <w:rsid w:val="0074597B"/>
    <w:rsid w:val="00755FB5"/>
    <w:rsid w:val="0076184D"/>
    <w:rsid w:val="00762E26"/>
    <w:rsid w:val="007706D9"/>
    <w:rsid w:val="00770B14"/>
    <w:rsid w:val="00786E08"/>
    <w:rsid w:val="007B6511"/>
    <w:rsid w:val="007B6B72"/>
    <w:rsid w:val="007C6AC6"/>
    <w:rsid w:val="007E5163"/>
    <w:rsid w:val="008028B5"/>
    <w:rsid w:val="008144A7"/>
    <w:rsid w:val="00832EC9"/>
    <w:rsid w:val="00844DF1"/>
    <w:rsid w:val="008504B3"/>
    <w:rsid w:val="00863150"/>
    <w:rsid w:val="008634CD"/>
    <w:rsid w:val="008731FA"/>
    <w:rsid w:val="00880A38"/>
    <w:rsid w:val="00893DD6"/>
    <w:rsid w:val="008B02CC"/>
    <w:rsid w:val="008B3B56"/>
    <w:rsid w:val="008D2E94"/>
    <w:rsid w:val="008E2CC8"/>
    <w:rsid w:val="008F4F49"/>
    <w:rsid w:val="009121D7"/>
    <w:rsid w:val="00960E61"/>
    <w:rsid w:val="00963ECC"/>
    <w:rsid w:val="009662FB"/>
    <w:rsid w:val="009663D1"/>
    <w:rsid w:val="00974E0F"/>
    <w:rsid w:val="00982128"/>
    <w:rsid w:val="009920E2"/>
    <w:rsid w:val="009A27BF"/>
    <w:rsid w:val="009B5666"/>
    <w:rsid w:val="009C4252"/>
    <w:rsid w:val="009F6DB2"/>
    <w:rsid w:val="00A075AB"/>
    <w:rsid w:val="00A07DF2"/>
    <w:rsid w:val="00A40473"/>
    <w:rsid w:val="00A405DB"/>
    <w:rsid w:val="00A46D54"/>
    <w:rsid w:val="00A536B0"/>
    <w:rsid w:val="00A702E4"/>
    <w:rsid w:val="00A72454"/>
    <w:rsid w:val="00A967E9"/>
    <w:rsid w:val="00AB3A52"/>
    <w:rsid w:val="00AB3EE3"/>
    <w:rsid w:val="00AC1865"/>
    <w:rsid w:val="00AD4827"/>
    <w:rsid w:val="00AD6B6A"/>
    <w:rsid w:val="00AF51BF"/>
    <w:rsid w:val="00B23A78"/>
    <w:rsid w:val="00B41D01"/>
    <w:rsid w:val="00B73811"/>
    <w:rsid w:val="00B75279"/>
    <w:rsid w:val="00B80D67"/>
    <w:rsid w:val="00B8100F"/>
    <w:rsid w:val="00B86B58"/>
    <w:rsid w:val="00B96924"/>
    <w:rsid w:val="00BB50C6"/>
    <w:rsid w:val="00BB6B24"/>
    <w:rsid w:val="00BC2F5F"/>
    <w:rsid w:val="00C02815"/>
    <w:rsid w:val="00C02FC6"/>
    <w:rsid w:val="00C0736F"/>
    <w:rsid w:val="00C12570"/>
    <w:rsid w:val="00C13493"/>
    <w:rsid w:val="00C321EB"/>
    <w:rsid w:val="00C4219A"/>
    <w:rsid w:val="00C6735D"/>
    <w:rsid w:val="00CA4A07"/>
    <w:rsid w:val="00CA6D75"/>
    <w:rsid w:val="00CD25F3"/>
    <w:rsid w:val="00CE6851"/>
    <w:rsid w:val="00CF0017"/>
    <w:rsid w:val="00D14E4D"/>
    <w:rsid w:val="00D274C5"/>
    <w:rsid w:val="00D3370B"/>
    <w:rsid w:val="00D51257"/>
    <w:rsid w:val="00D634C2"/>
    <w:rsid w:val="00D723C4"/>
    <w:rsid w:val="00D756B6"/>
    <w:rsid w:val="00D75BC7"/>
    <w:rsid w:val="00D77F6E"/>
    <w:rsid w:val="00DA0796"/>
    <w:rsid w:val="00DA5448"/>
    <w:rsid w:val="00DB4697"/>
    <w:rsid w:val="00DB6888"/>
    <w:rsid w:val="00DC061C"/>
    <w:rsid w:val="00DD4BC7"/>
    <w:rsid w:val="00DF0188"/>
    <w:rsid w:val="00DF071B"/>
    <w:rsid w:val="00DF61F5"/>
    <w:rsid w:val="00E14D5E"/>
    <w:rsid w:val="00E22C2C"/>
    <w:rsid w:val="00E378DC"/>
    <w:rsid w:val="00E44B68"/>
    <w:rsid w:val="00E54488"/>
    <w:rsid w:val="00E55E45"/>
    <w:rsid w:val="00E63075"/>
    <w:rsid w:val="00E9318D"/>
    <w:rsid w:val="00E97096"/>
    <w:rsid w:val="00EA0188"/>
    <w:rsid w:val="00EB17B4"/>
    <w:rsid w:val="00EC77A6"/>
    <w:rsid w:val="00ED1550"/>
    <w:rsid w:val="00ED4F9A"/>
    <w:rsid w:val="00EE1A37"/>
    <w:rsid w:val="00F0591D"/>
    <w:rsid w:val="00F0632A"/>
    <w:rsid w:val="00F127CC"/>
    <w:rsid w:val="00F12F7B"/>
    <w:rsid w:val="00F20BFE"/>
    <w:rsid w:val="00F21C80"/>
    <w:rsid w:val="00F24894"/>
    <w:rsid w:val="00F42C4E"/>
    <w:rsid w:val="00F618E5"/>
    <w:rsid w:val="00F66A44"/>
    <w:rsid w:val="00F676FD"/>
    <w:rsid w:val="00F72514"/>
    <w:rsid w:val="00F734D3"/>
    <w:rsid w:val="00FA0944"/>
    <w:rsid w:val="00FA2CFB"/>
    <w:rsid w:val="00FA6947"/>
    <w:rsid w:val="00FB34D2"/>
    <w:rsid w:val="00FB4B17"/>
    <w:rsid w:val="00FC1A4B"/>
    <w:rsid w:val="00FC5606"/>
    <w:rsid w:val="00FC5860"/>
    <w:rsid w:val="00FD377B"/>
    <w:rsid w:val="00FE2F73"/>
    <w:rsid w:val="00FF2D79"/>
    <w:rsid w:val="00FF517A"/>
    <w:rsid w:val="38274566"/>
    <w:rsid w:val="419C0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customStyle="1" w:styleId="8">
    <w:name w:val="页眉 Char"/>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DBB59-98C4-47CA-9D7B-82EA3FA85A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1449</Words>
  <Characters>8265</Characters>
  <DocSecurity>0</DocSecurity>
  <Lines>68</Lines>
  <Paragraphs>19</Paragraphs>
  <ScaleCrop>false</ScaleCrop>
  <LinksUpToDate>false</LinksUpToDate>
  <CharactersWithSpaces>9695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2024-03-29T13:24:44Z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11B142E493194FC9973BC00EAB343DDB_12</vt:lpwstr>
  </property>
</Properties>
</file>