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500" w:line="380" w:lineRule="atLeast"/>
        <w:ind w:left="480"/>
        <w:rPr>
          <w:b/>
          <w:bCs/>
          <w:sz w:val="24"/>
        </w:rPr>
      </w:pPr>
      <w:r>
        <w:rPr>
          <w:rFonts w:ascii="宋体" w:hAnsi="宋体" w:eastAsia="宋体" w:cs="宋体"/>
          <w:b/>
          <w:bCs/>
          <w:color w:val="000000"/>
          <w:sz w:val="22"/>
        </w:rPr>
        <w:drawing>
          <wp:anchor distT="0" distB="0" distL="114300" distR="114300" simplePos="0" relativeHeight="251659264" behindDoc="0" locked="0" layoutInCell="1" allowOverlap="1">
            <wp:simplePos x="0" y="0"/>
            <wp:positionH relativeFrom="page">
              <wp:posOffset>12242800</wp:posOffset>
            </wp:positionH>
            <wp:positionV relativeFrom="topMargin">
              <wp:posOffset>11722100</wp:posOffset>
            </wp:positionV>
            <wp:extent cx="368300" cy="368300"/>
            <wp:effectExtent l="0" t="0" r="12700" b="1270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4"/>
                    <a:stretch>
                      <a:fillRect/>
                    </a:stretch>
                  </pic:blipFill>
                  <pic:spPr>
                    <a:xfrm>
                      <a:off x="0" y="0"/>
                      <a:ext cx="368300" cy="368300"/>
                    </a:xfrm>
                    <a:prstGeom prst="rect">
                      <a:avLst/>
                    </a:prstGeom>
                  </pic:spPr>
                </pic:pic>
              </a:graphicData>
            </a:graphic>
          </wp:anchor>
        </w:drawing>
      </w:r>
      <w:r>
        <w:rPr>
          <w:rFonts w:ascii="宋体" w:hAnsi="宋体" w:eastAsia="宋体" w:cs="宋体"/>
          <w:b/>
          <w:bCs/>
          <w:color w:val="000000"/>
          <w:sz w:val="22"/>
        </w:rPr>
        <w:t>普高大联考</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22"/>
        </w:rPr>
        <w:t>试卷类型：A</w:t>
      </w:r>
    </w:p>
    <w:p>
      <w:pPr>
        <w:autoSpaceDE w:val="0"/>
        <w:autoSpaceDN w:val="0"/>
        <w:spacing w:before="480" w:line="380" w:lineRule="atLeast"/>
        <w:ind w:left="2140"/>
        <w:rPr>
          <w:b/>
          <w:bCs/>
          <w:sz w:val="32"/>
          <w:szCs w:val="32"/>
        </w:rPr>
      </w:pPr>
      <w:r>
        <w:rPr>
          <w:rFonts w:ascii="宋体" w:hAnsi="宋体" w:eastAsia="宋体" w:cs="宋体"/>
          <w:b/>
          <w:bCs/>
          <w:color w:val="000000"/>
          <w:sz w:val="32"/>
          <w:szCs w:val="32"/>
        </w:rPr>
        <w:t>山东新高考联合质量测评3月联考试题</w:t>
      </w:r>
    </w:p>
    <w:p>
      <w:pPr>
        <w:autoSpaceDE w:val="0"/>
        <w:autoSpaceDN w:val="0"/>
        <w:spacing w:before="320" w:line="520" w:lineRule="atLeast"/>
        <w:ind w:left="2580" w:firstLine="964" w:firstLineChars="300"/>
        <w:rPr>
          <w:b/>
          <w:bCs/>
          <w:sz w:val="32"/>
          <w:szCs w:val="32"/>
        </w:rPr>
      </w:pPr>
      <w:r>
        <w:rPr>
          <w:rFonts w:ascii="宋体" w:hAnsi="宋体" w:eastAsia="宋体" w:cs="宋体"/>
          <w:b/>
          <w:bCs/>
          <w:color w:val="000000"/>
          <w:sz w:val="32"/>
          <w:szCs w:val="32"/>
        </w:rPr>
        <w:t>高三思想政治</w:t>
      </w:r>
      <w:r>
        <w:rPr>
          <w:rFonts w:ascii="宋体" w:hAnsi="宋体" w:eastAsia="宋体" w:cs="宋体"/>
          <w:b/>
          <w:bCs/>
          <w:sz w:val="32"/>
          <w:szCs w:val="32"/>
        </w:rPr>
        <w:t xml:space="preserve">                </w:t>
      </w:r>
      <w:r>
        <w:rPr>
          <w:rFonts w:ascii="宋体" w:hAnsi="宋体" w:eastAsia="宋体" w:cs="宋体"/>
          <w:b/>
          <w:bCs/>
          <w:color w:val="000000"/>
          <w:sz w:val="32"/>
          <w:szCs w:val="32"/>
        </w:rPr>
        <w:t>2024.3</w:t>
      </w:r>
    </w:p>
    <w:p>
      <w:pPr>
        <w:autoSpaceDE w:val="0"/>
        <w:autoSpaceDN w:val="0"/>
        <w:spacing w:before="640" w:line="300" w:lineRule="atLeast"/>
        <w:ind w:left="3080"/>
        <w:rPr>
          <w:b/>
          <w:bCs/>
          <w:sz w:val="22"/>
        </w:rPr>
      </w:pPr>
      <w:r>
        <w:rPr>
          <w:rFonts w:ascii="宋体" w:hAnsi="宋体" w:eastAsia="宋体" w:cs="宋体"/>
          <w:b/>
          <w:bCs/>
          <w:color w:val="000000"/>
          <w:sz w:val="22"/>
        </w:rPr>
        <w:t>本卷满分100分，考试时间90分钟</w:t>
      </w:r>
    </w:p>
    <w:p>
      <w:pPr>
        <w:autoSpaceDE w:val="0"/>
        <w:autoSpaceDN w:val="0"/>
        <w:spacing w:before="140" w:line="340" w:lineRule="atLeast"/>
        <w:ind w:left="480"/>
        <w:rPr>
          <w:b/>
          <w:bCs/>
          <w:sz w:val="22"/>
        </w:rPr>
      </w:pPr>
      <w:r>
        <w:rPr>
          <w:rFonts w:ascii="宋体" w:hAnsi="宋体" w:eastAsia="宋体" w:cs="宋体"/>
          <w:b/>
          <w:bCs/>
          <w:color w:val="000000"/>
          <w:sz w:val="22"/>
        </w:rPr>
        <w:t>注意事项：</w:t>
      </w:r>
    </w:p>
    <w:p>
      <w:pPr>
        <w:autoSpaceDE w:val="0"/>
        <w:autoSpaceDN w:val="0"/>
        <w:spacing w:before="40" w:line="300" w:lineRule="atLeast"/>
        <w:ind w:left="480"/>
        <w:rPr>
          <w:b/>
          <w:bCs/>
          <w:sz w:val="22"/>
        </w:rPr>
      </w:pPr>
      <w:r>
        <w:rPr>
          <w:rFonts w:ascii="宋体" w:hAnsi="宋体" w:eastAsia="宋体" w:cs="宋体"/>
          <w:b/>
          <w:bCs/>
          <w:color w:val="000000"/>
          <w:sz w:val="22"/>
        </w:rPr>
        <w:t>1. 答题前，考生先将自己的学校、班级、姓名、考号、座号填写在相应位置。</w:t>
      </w:r>
    </w:p>
    <w:p>
      <w:pPr>
        <w:autoSpaceDE w:val="0"/>
        <w:autoSpaceDN w:val="0"/>
        <w:spacing w:before="20" w:line="380" w:lineRule="atLeast"/>
        <w:ind w:left="20" w:right="1080" w:firstLine="460"/>
        <w:rPr>
          <w:b/>
          <w:bCs/>
          <w:sz w:val="22"/>
        </w:rPr>
      </w:pPr>
      <w:r>
        <w:rPr>
          <w:rFonts w:ascii="宋体" w:hAnsi="宋体" w:eastAsia="宋体" w:cs="宋体"/>
          <w:b/>
          <w:bCs/>
          <w:color w:val="000000"/>
          <w:sz w:val="22"/>
        </w:rPr>
        <w:t>2. 选择题答案必须使用2B铅笔(按填涂样例) 正确填涂； 非选择题答案必须使用0.5 毫米黑色签字笔书写，字体工整、笔迹清楚。</w:t>
      </w:r>
    </w:p>
    <w:p>
      <w:pPr>
        <w:autoSpaceDE w:val="0"/>
        <w:autoSpaceDN w:val="0"/>
        <w:spacing w:line="370" w:lineRule="atLeast"/>
        <w:ind w:right="1080" w:firstLine="480"/>
        <w:rPr>
          <w:b/>
          <w:bCs/>
          <w:sz w:val="22"/>
        </w:rPr>
      </w:pPr>
      <w:r>
        <w:rPr>
          <w:rFonts w:ascii="宋体" w:hAnsi="宋体" w:eastAsia="宋体" w:cs="宋体"/>
          <w:b/>
          <w:bCs/>
          <w:color w:val="000000"/>
          <w:sz w:val="22"/>
        </w:rPr>
        <w:t>3. 请按照题号在各题目的答题区域内作答，超出答题区域书写的答案无效； 在草稿纸、试题卷上答题无效。保持卡面清洁，不折叠、不破损。</w:t>
      </w:r>
    </w:p>
    <w:p>
      <w:pPr>
        <w:autoSpaceDE w:val="0"/>
        <w:autoSpaceDN w:val="0"/>
        <w:spacing w:before="420" w:line="300" w:lineRule="atLeast"/>
        <w:ind w:left="480"/>
        <w:rPr>
          <w:b/>
          <w:bCs/>
          <w:sz w:val="22"/>
        </w:rPr>
      </w:pPr>
      <w:r>
        <w:rPr>
          <w:rFonts w:ascii="宋体" w:hAnsi="宋体" w:eastAsia="宋体" w:cs="宋体"/>
          <w:b/>
          <w:bCs/>
          <w:color w:val="000000"/>
          <w:sz w:val="22"/>
        </w:rPr>
        <w:t>一、选择题：本题共 15小题，每小题3分，共45分。每小题只有一个选项符合题目要求。</w:t>
      </w:r>
    </w:p>
    <w:p>
      <w:pPr>
        <w:autoSpaceDE w:val="0"/>
        <w:autoSpaceDN w:val="0"/>
        <w:spacing w:before="40" w:line="360" w:lineRule="atLeast"/>
        <w:ind w:left="480" w:right="620"/>
        <w:rPr>
          <w:b/>
          <w:bCs/>
          <w:sz w:val="22"/>
        </w:rPr>
      </w:pPr>
      <w:r>
        <w:rPr>
          <w:rFonts w:ascii="宋体" w:hAnsi="宋体" w:eastAsia="宋体" w:cs="宋体"/>
          <w:b/>
          <w:bCs/>
          <w:color w:val="000000"/>
          <w:sz w:val="22"/>
        </w:rPr>
        <w:t>1.马克思在《资本论》中指出：“由于资本积累而提高的劳动价格，实际上不过表明，雇佣工人为自己铸造的金锁链已经够长够重，容许把它略微放松一点。”这句话表明</w:t>
      </w:r>
    </w:p>
    <w:p>
      <w:pPr>
        <w:autoSpaceDE w:val="0"/>
        <w:autoSpaceDN w:val="0"/>
        <w:spacing w:line="340" w:lineRule="atLeast"/>
        <w:ind w:left="480"/>
        <w:rPr>
          <w:b/>
          <w:bCs/>
          <w:sz w:val="22"/>
        </w:rPr>
      </w:pPr>
      <w:r>
        <w:rPr>
          <w:rFonts w:ascii="宋体" w:hAnsi="宋体" w:eastAsia="宋体" w:cs="宋体"/>
          <w:b/>
          <w:bCs/>
          <w:color w:val="000000"/>
          <w:sz w:val="22"/>
        </w:rPr>
        <w:t>①资本主义社会被社会主义社会所取代是历史发展的必然趋势</w:t>
      </w:r>
    </w:p>
    <w:p>
      <w:pPr>
        <w:autoSpaceDE w:val="0"/>
        <w:autoSpaceDN w:val="0"/>
        <w:spacing w:before="40" w:line="340" w:lineRule="atLeast"/>
        <w:ind w:left="480"/>
        <w:rPr>
          <w:b/>
          <w:bCs/>
          <w:sz w:val="22"/>
        </w:rPr>
      </w:pPr>
      <w:r>
        <w:rPr>
          <w:rFonts w:ascii="宋体" w:hAnsi="宋体" w:eastAsia="宋体" w:cs="宋体"/>
          <w:b/>
          <w:bCs/>
          <w:color w:val="000000"/>
          <w:sz w:val="22"/>
        </w:rPr>
        <w:t>②资产阶级为了维护自己的统治，会采取一定的缓和措施</w:t>
      </w:r>
    </w:p>
    <w:p>
      <w:pPr>
        <w:autoSpaceDE w:val="0"/>
        <w:autoSpaceDN w:val="0"/>
        <w:spacing w:line="340" w:lineRule="atLeast"/>
        <w:ind w:left="480"/>
        <w:rPr>
          <w:b/>
          <w:bCs/>
          <w:sz w:val="22"/>
        </w:rPr>
      </w:pPr>
      <w:r>
        <w:rPr>
          <w:rFonts w:ascii="宋体" w:hAnsi="宋体" w:eastAsia="宋体" w:cs="宋体"/>
          <w:b/>
          <w:bCs/>
          <w:color w:val="000000"/>
          <w:sz w:val="22"/>
        </w:rPr>
        <w:t>③无产阶级和资产阶级的矛盾是资本主义社会一切矛盾和冲突的根源</w:t>
      </w:r>
    </w:p>
    <w:p>
      <w:pPr>
        <w:autoSpaceDE w:val="0"/>
        <w:autoSpaceDN w:val="0"/>
        <w:spacing w:before="60" w:line="340" w:lineRule="atLeast"/>
        <w:ind w:left="480"/>
        <w:rPr>
          <w:b/>
          <w:bCs/>
          <w:sz w:val="22"/>
        </w:rPr>
      </w:pPr>
      <w:r>
        <w:rPr>
          <w:rFonts w:ascii="宋体" w:hAnsi="宋体" w:eastAsia="宋体" w:cs="宋体"/>
          <w:b/>
          <w:bCs/>
          <w:color w:val="000000"/>
          <w:sz w:val="22"/>
        </w:rPr>
        <w:t>④资本主义社会的基本矛盾在阶级关系上表现为无产阶级和资产阶级的对立</w:t>
      </w:r>
    </w:p>
    <w:p>
      <w:pPr>
        <w:autoSpaceDE w:val="0"/>
        <w:autoSpaceDN w:val="0"/>
        <w:spacing w:line="340" w:lineRule="atLeast"/>
        <w:ind w:left="480"/>
        <w:rPr>
          <w:b/>
          <w:bCs/>
          <w:sz w:val="24"/>
        </w:rPr>
      </w:pPr>
      <w:r>
        <w:rPr>
          <w:rFonts w:ascii="宋体" w:hAnsi="宋体" w:eastAsia="宋体" w:cs="宋体"/>
          <w:b/>
          <w:bCs/>
          <w:color w:val="000000"/>
          <w:sz w:val="22"/>
        </w:rPr>
        <w:t>A.①②</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22"/>
        </w:rPr>
        <w:t>B.②④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22"/>
        </w:rPr>
        <w:t>C.③④</w:t>
      </w:r>
      <w:r>
        <w:rPr>
          <w:rFonts w:ascii="宋体" w:hAnsi="宋体" w:eastAsia="宋体" w:cs="宋体"/>
          <w:b/>
          <w:bCs/>
          <w:sz w:val="24"/>
        </w:rPr>
        <w:t xml:space="preserve">            </w:t>
      </w:r>
      <w:r>
        <w:rPr>
          <w:rFonts w:ascii="宋体" w:hAnsi="宋体" w:eastAsia="宋体" w:cs="宋体"/>
          <w:b/>
          <w:bCs/>
          <w:color w:val="000000"/>
          <w:sz w:val="22"/>
        </w:rPr>
        <w:t>D.①③</w:t>
      </w:r>
    </w:p>
    <w:p>
      <w:pPr>
        <w:autoSpaceDE w:val="0"/>
        <w:autoSpaceDN w:val="0"/>
        <w:spacing w:before="40" w:line="345" w:lineRule="atLeast"/>
        <w:ind w:left="480" w:right="660"/>
        <w:rPr>
          <w:b/>
          <w:bCs/>
          <w:sz w:val="22"/>
        </w:rPr>
      </w:pPr>
      <w:r>
        <w:rPr>
          <w:rFonts w:ascii="宋体" w:hAnsi="宋体" w:eastAsia="宋体" w:cs="宋体"/>
          <w:b/>
          <w:bCs/>
          <w:color w:val="000000"/>
          <w:sz w:val="22"/>
        </w:rPr>
        <w:t>2.2024年3月6日，中国人民银行行长强调，普惠小微贷款认定标准放宽，单户授信最高2 000 万元。同时，运用好结构性货币政策工具，设立科技创新和技术改造再贷款，支持高端制造业和数字经济的发展。继续实施支持碳减排的再贷款，进一步扩大支持领域，并增加规模。关于结构性货币政策，下列传导正确的是</w:t>
      </w:r>
    </w:p>
    <w:p>
      <w:pPr>
        <w:autoSpaceDE w:val="0"/>
        <w:autoSpaceDN w:val="0"/>
        <w:spacing w:before="20" w:line="340" w:lineRule="atLeast"/>
        <w:ind w:left="480"/>
        <w:rPr>
          <w:b/>
          <w:bCs/>
          <w:sz w:val="22"/>
        </w:rPr>
      </w:pPr>
      <w:r>
        <w:rPr>
          <w:rFonts w:ascii="宋体" w:hAnsi="宋体" w:eastAsia="宋体" w:cs="宋体"/>
          <w:b/>
          <w:bCs/>
          <w:color w:val="000000"/>
          <w:sz w:val="22"/>
        </w:rPr>
        <w:t>①优化新增贷款结构→支持新产业新动能→提升我国经济竞争力</w:t>
      </w:r>
    </w:p>
    <w:p>
      <w:pPr>
        <w:autoSpaceDE w:val="0"/>
        <w:autoSpaceDN w:val="0"/>
        <w:spacing w:before="20" w:line="340" w:lineRule="atLeast"/>
        <w:ind w:left="480"/>
        <w:rPr>
          <w:b/>
          <w:bCs/>
          <w:sz w:val="22"/>
        </w:rPr>
      </w:pPr>
      <w:r>
        <w:rPr>
          <w:rFonts w:ascii="宋体" w:hAnsi="宋体" w:eastAsia="宋体" w:cs="宋体"/>
          <w:b/>
          <w:bCs/>
          <w:color w:val="000000"/>
          <w:sz w:val="22"/>
        </w:rPr>
        <w:t>②实施积极货币政策→扩大社会总需求→刺激我国经济增长</w:t>
      </w:r>
    </w:p>
    <w:p>
      <w:pPr>
        <w:autoSpaceDE w:val="0"/>
        <w:autoSpaceDN w:val="0"/>
        <w:spacing w:before="20" w:line="340" w:lineRule="atLeast"/>
        <w:ind w:left="480"/>
        <w:rPr>
          <w:b/>
          <w:bCs/>
          <w:sz w:val="22"/>
        </w:rPr>
      </w:pPr>
      <w:r>
        <w:rPr>
          <w:rFonts w:ascii="宋体" w:hAnsi="宋体" w:eastAsia="宋体" w:cs="宋体"/>
          <w:b/>
          <w:bCs/>
          <w:color w:val="000000"/>
          <w:sz w:val="22"/>
        </w:rPr>
        <w:t>③拓宽企业融资渠道→降低企业融资成本→提升企业经济效益</w:t>
      </w:r>
    </w:p>
    <w:p>
      <w:pPr>
        <w:autoSpaceDE w:val="0"/>
        <w:autoSpaceDN w:val="0"/>
        <w:spacing w:before="20" w:line="340" w:lineRule="atLeast"/>
        <w:ind w:left="480"/>
        <w:rPr>
          <w:b/>
          <w:bCs/>
          <w:sz w:val="22"/>
        </w:rPr>
      </w:pPr>
      <w:r>
        <w:rPr>
          <w:rFonts w:ascii="宋体" w:hAnsi="宋体" w:eastAsia="宋体" w:cs="宋体"/>
          <w:b/>
          <w:bCs/>
          <w:color w:val="000000"/>
          <w:sz w:val="22"/>
        </w:rPr>
        <w:t>④支持碳减排再贷款→支持发展绿色产业→促进经济可持续发展</w:t>
      </w:r>
    </w:p>
    <w:p>
      <w:pPr>
        <w:autoSpaceDE w:val="0"/>
        <w:autoSpaceDN w:val="0"/>
        <w:spacing w:before="20" w:line="340" w:lineRule="atLeast"/>
        <w:ind w:left="480"/>
        <w:rPr>
          <w:b/>
          <w:bCs/>
          <w:sz w:val="24"/>
        </w:rPr>
      </w:pPr>
      <w:r>
        <w:rPr>
          <w:rFonts w:ascii="宋体" w:hAnsi="宋体" w:eastAsia="宋体" w:cs="宋体"/>
          <w:b/>
          <w:bCs/>
          <w:color w:val="000000"/>
          <w:sz w:val="22"/>
        </w:rPr>
        <w:t>A.①②</w:t>
      </w:r>
      <w:r>
        <w:rPr>
          <w:rFonts w:ascii="宋体" w:hAnsi="宋体" w:eastAsia="宋体" w:cs="宋体"/>
          <w:b/>
          <w:bCs/>
          <w:sz w:val="24"/>
        </w:rPr>
        <w:t xml:space="preserve">          </w:t>
      </w:r>
      <w:r>
        <w:rPr>
          <w:rFonts w:ascii="宋体" w:hAnsi="宋体" w:eastAsia="宋体" w:cs="宋体"/>
          <w:b/>
          <w:bCs/>
          <w:color w:val="000000"/>
          <w:sz w:val="22"/>
        </w:rPr>
        <w:t>B.①④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22"/>
        </w:rPr>
        <w:t>C.②③</w:t>
      </w:r>
      <w:r>
        <w:rPr>
          <w:rFonts w:ascii="宋体" w:hAnsi="宋体" w:eastAsia="宋体" w:cs="宋体"/>
          <w:b/>
          <w:bCs/>
          <w:sz w:val="24"/>
        </w:rPr>
        <w:t xml:space="preserve">            </w:t>
      </w:r>
      <w:r>
        <w:rPr>
          <w:rFonts w:ascii="宋体" w:hAnsi="宋体" w:eastAsia="宋体" w:cs="宋体"/>
          <w:b/>
          <w:bCs/>
          <w:color w:val="000000"/>
          <w:sz w:val="22"/>
        </w:rPr>
        <w:t>D.③④</w:t>
      </w:r>
    </w:p>
    <w:p>
      <w:pPr>
        <w:autoSpaceDE w:val="0"/>
        <w:autoSpaceDN w:val="0"/>
        <w:spacing w:before="40" w:line="350" w:lineRule="atLeast"/>
        <w:ind w:left="480" w:right="660"/>
        <w:rPr>
          <w:b/>
          <w:bCs/>
          <w:sz w:val="22"/>
        </w:rPr>
      </w:pPr>
      <w:r>
        <w:rPr>
          <w:rFonts w:ascii="宋体" w:hAnsi="宋体" w:eastAsia="宋体" w:cs="宋体"/>
          <w:b/>
          <w:bCs/>
          <w:color w:val="000000"/>
          <w:sz w:val="22"/>
        </w:rPr>
        <w:t>3.中国旅游研究院发布的《中国冰雪旅游发展报告(2024)》(以下简称《报告》)指出，冰雪旅游已成为冬季旅游和冰雪经济的核心引擎。在政策红利、需求释放和产品创新等因素激励下，2023—2024 冰雪季全国冰雪休闲旅游人数有望首次超过4亿人次，冰雪休闲旅游收入有望达到5 500 亿元。据此，下列推断正确的是</w:t>
      </w:r>
    </w:p>
    <w:p>
      <w:pPr>
        <w:autoSpaceDE w:val="0"/>
        <w:autoSpaceDN w:val="0"/>
        <w:spacing w:line="340" w:lineRule="atLeast"/>
        <w:ind w:left="480"/>
        <w:rPr>
          <w:b/>
          <w:bCs/>
          <w:sz w:val="22"/>
        </w:rPr>
      </w:pPr>
      <w:r>
        <w:rPr>
          <w:rFonts w:ascii="宋体" w:hAnsi="宋体" w:eastAsia="宋体" w:cs="宋体"/>
          <w:b/>
          <w:bCs/>
          <w:color w:val="000000"/>
          <w:sz w:val="22"/>
        </w:rPr>
        <w:t>①居民收入和消费水平提升，恩格尔系数提高</w:t>
      </w:r>
    </w:p>
    <w:p>
      <w:pPr>
        <w:autoSpaceDE w:val="0"/>
        <w:autoSpaceDN w:val="0"/>
        <w:spacing w:before="40" w:line="340" w:lineRule="atLeast"/>
        <w:ind w:left="480"/>
        <w:rPr>
          <w:b/>
          <w:bCs/>
          <w:sz w:val="22"/>
        </w:rPr>
      </w:pPr>
      <w:r>
        <w:rPr>
          <w:rFonts w:ascii="宋体" w:hAnsi="宋体" w:eastAsia="宋体" w:cs="宋体"/>
          <w:b/>
          <w:bCs/>
          <w:color w:val="000000"/>
          <w:sz w:val="22"/>
        </w:rPr>
        <w:t>②有为政府科学宏观调控，有效释放消费潜力</w:t>
      </w:r>
    </w:p>
    <w:p>
      <w:pPr>
        <w:autoSpaceDE w:val="0"/>
        <w:autoSpaceDN w:val="0"/>
        <w:spacing w:before="180" w:line="300" w:lineRule="atLeast"/>
        <w:ind w:left="3080"/>
        <w:rPr>
          <w:b/>
          <w:bCs/>
          <w:sz w:val="22"/>
        </w:rPr>
      </w:pPr>
      <w:r>
        <w:rPr>
          <w:rFonts w:ascii="宋体" w:hAnsi="宋体" w:eastAsia="宋体" w:cs="宋体"/>
          <w:b/>
          <w:bCs/>
          <w:color w:val="000000"/>
          <w:sz w:val="22"/>
        </w:rPr>
        <w:t>高三思想政治 第 1页(共8页)</w:t>
      </w:r>
      <w:r>
        <w:rPr>
          <w:b/>
          <w:bCs/>
        </w:rPr>
        <w:br w:type="page"/>
      </w:r>
    </w:p>
    <w:p>
      <w:pPr>
        <w:autoSpaceDE w:val="0"/>
        <w:autoSpaceDN w:val="0"/>
        <w:spacing w:before="700" w:line="300" w:lineRule="atLeast"/>
        <w:ind w:left="940"/>
        <w:rPr>
          <w:b/>
          <w:bCs/>
          <w:sz w:val="19"/>
        </w:rPr>
      </w:pPr>
      <w:r>
        <w:rPr>
          <w:rFonts w:ascii="宋体" w:hAnsi="宋体" w:eastAsia="宋体" w:cs="宋体"/>
          <w:b/>
          <w:bCs/>
          <w:color w:val="000000"/>
          <w:sz w:val="19"/>
        </w:rPr>
        <w:t>③创新和丰富冰雪产品供给，推动一二三产业融合发展</w:t>
      </w:r>
    </w:p>
    <w:p>
      <w:pPr>
        <w:autoSpaceDE w:val="0"/>
        <w:autoSpaceDN w:val="0"/>
        <w:spacing w:before="40" w:line="300" w:lineRule="atLeast"/>
        <w:ind w:left="940"/>
        <w:rPr>
          <w:b/>
          <w:bCs/>
          <w:sz w:val="19"/>
        </w:rPr>
      </w:pPr>
      <w:r>
        <w:rPr>
          <w:rFonts w:ascii="宋体" w:hAnsi="宋体" w:eastAsia="宋体" w:cs="宋体"/>
          <w:b/>
          <w:bCs/>
          <w:color w:val="000000"/>
          <w:sz w:val="19"/>
        </w:rPr>
        <w:t>④发挥消费对经济发展的基础性作用，用冰雪旅游撬动冰雪产业</w:t>
      </w:r>
    </w:p>
    <w:p>
      <w:pPr>
        <w:autoSpaceDE w:val="0"/>
        <w:autoSpaceDN w:val="0"/>
        <w:spacing w:before="60" w:line="320" w:lineRule="atLeast"/>
        <w:ind w:left="940"/>
        <w:rPr>
          <w:b/>
          <w:bCs/>
          <w:sz w:val="24"/>
        </w:rPr>
      </w:pPr>
      <w:r>
        <w:rPr>
          <w:rFonts w:ascii="宋体" w:hAnsi="宋体" w:eastAsia="宋体" w:cs="宋体"/>
          <w:b/>
          <w:bCs/>
          <w:color w:val="000000"/>
          <w:sz w:val="19"/>
        </w:rPr>
        <w:t>A.①②</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19"/>
        </w:rPr>
        <w:t>B.①③</w:t>
      </w:r>
      <w:r>
        <w:rPr>
          <w:rFonts w:ascii="宋体" w:hAnsi="宋体" w:eastAsia="宋体" w:cs="宋体"/>
          <w:b/>
          <w:bCs/>
          <w:sz w:val="24"/>
        </w:rPr>
        <w:t xml:space="preserve">            </w:t>
      </w:r>
      <w:r>
        <w:rPr>
          <w:rFonts w:ascii="宋体" w:hAnsi="宋体" w:eastAsia="宋体" w:cs="宋体"/>
          <w:b/>
          <w:bCs/>
          <w:color w:val="000000"/>
          <w:sz w:val="19"/>
        </w:rPr>
        <w:t>C.②④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19"/>
        </w:rPr>
        <w:t>D.③④</w:t>
      </w:r>
    </w:p>
    <w:p>
      <w:pPr>
        <w:autoSpaceDE w:val="0"/>
        <w:autoSpaceDN w:val="0"/>
        <w:spacing w:line="340" w:lineRule="atLeast"/>
        <w:ind w:left="940" w:right="500"/>
        <w:rPr>
          <w:b/>
          <w:bCs/>
          <w:sz w:val="19"/>
        </w:rPr>
      </w:pPr>
      <w:r>
        <w:rPr>
          <w:rFonts w:ascii="宋体" w:hAnsi="宋体" w:eastAsia="宋体" w:cs="宋体"/>
          <w:b/>
          <w:bCs/>
          <w:color w:val="000000"/>
          <w:sz w:val="19"/>
        </w:rPr>
        <w:t>4.2024年《政府工作报告》中提出的2024 年发展主要预期目标包括：国内生产总值增长5%左右；城镇新增就业 1 200万人以上，城镇调查失业率5.5%以内；居民消费价格涨幅3%左右；居民收入增长与经济增长基本同步；粮食产量 1.3万亿斤以上。为了实现以上目标，我国政府需要</w:t>
      </w:r>
    </w:p>
    <w:p>
      <w:pPr>
        <w:autoSpaceDE w:val="0"/>
        <w:autoSpaceDN w:val="0"/>
        <w:spacing w:before="60" w:line="300" w:lineRule="atLeast"/>
        <w:ind w:left="940"/>
        <w:rPr>
          <w:b/>
          <w:bCs/>
          <w:sz w:val="19"/>
        </w:rPr>
      </w:pPr>
      <w:r>
        <w:rPr>
          <w:rFonts w:ascii="宋体" w:hAnsi="宋体" w:eastAsia="宋体" w:cs="宋体"/>
          <w:b/>
          <w:bCs/>
          <w:color w:val="000000"/>
          <w:sz w:val="19"/>
        </w:rPr>
        <w:t>①优化营商环境，培育更多充满活力的市场主体</w:t>
      </w:r>
    </w:p>
    <w:p>
      <w:pPr>
        <w:autoSpaceDE w:val="0"/>
        <w:autoSpaceDN w:val="0"/>
        <w:spacing w:before="40" w:line="300" w:lineRule="atLeast"/>
        <w:ind w:left="940"/>
        <w:rPr>
          <w:b/>
          <w:bCs/>
          <w:sz w:val="19"/>
        </w:rPr>
      </w:pPr>
      <w:r>
        <w:rPr>
          <w:rFonts w:ascii="宋体" w:hAnsi="宋体" w:eastAsia="宋体" w:cs="宋体"/>
          <w:b/>
          <w:bCs/>
          <w:color w:val="000000"/>
          <w:sz w:val="19"/>
        </w:rPr>
        <w:t>②改革我国农村基本经营制度，全方位夯实粮食安全根基</w:t>
      </w:r>
    </w:p>
    <w:p>
      <w:pPr>
        <w:autoSpaceDE w:val="0"/>
        <w:autoSpaceDN w:val="0"/>
        <w:spacing w:before="40" w:line="300" w:lineRule="atLeast"/>
        <w:ind w:left="940"/>
        <w:rPr>
          <w:b/>
          <w:bCs/>
          <w:sz w:val="19"/>
        </w:rPr>
      </w:pPr>
      <w:r>
        <w:rPr>
          <w:rFonts w:ascii="宋体" w:hAnsi="宋体" w:eastAsia="宋体" w:cs="宋体"/>
          <w:b/>
          <w:bCs/>
          <w:color w:val="000000"/>
          <w:sz w:val="19"/>
        </w:rPr>
        <w:t>③健全多层次社会保障体系，保障社会成员的基本生活权利</w:t>
      </w:r>
    </w:p>
    <w:p>
      <w:pPr>
        <w:autoSpaceDE w:val="0"/>
        <w:autoSpaceDN w:val="0"/>
        <w:spacing w:before="40" w:line="300" w:lineRule="atLeast"/>
        <w:ind w:left="940"/>
        <w:rPr>
          <w:b/>
          <w:bCs/>
          <w:sz w:val="19"/>
        </w:rPr>
      </w:pPr>
      <w:r>
        <w:rPr>
          <w:rFonts w:ascii="宋体" w:hAnsi="宋体" w:eastAsia="宋体" w:cs="宋体"/>
          <w:b/>
          <w:bCs/>
          <w:color w:val="000000"/>
          <w:sz w:val="19"/>
        </w:rPr>
        <w:t>④完善个人收入分配，努力提高居民收入在国民收入初次分配中的比重；</w:t>
      </w:r>
    </w:p>
    <w:p>
      <w:pPr>
        <w:autoSpaceDE w:val="0"/>
        <w:autoSpaceDN w:val="0"/>
        <w:spacing w:before="60" w:line="320" w:lineRule="atLeast"/>
        <w:ind w:left="940"/>
        <w:rPr>
          <w:b/>
          <w:bCs/>
          <w:sz w:val="24"/>
        </w:rPr>
      </w:pPr>
      <w:r>
        <w:rPr>
          <w:rFonts w:ascii="宋体" w:hAnsi="宋体" w:eastAsia="宋体" w:cs="宋体"/>
          <w:b/>
          <w:bCs/>
          <w:color w:val="000000"/>
          <w:sz w:val="19"/>
        </w:rPr>
        <w:t>A.①②</w:t>
      </w:r>
      <w:r>
        <w:rPr>
          <w:rFonts w:ascii="宋体" w:hAnsi="宋体" w:eastAsia="宋体" w:cs="宋体"/>
          <w:b/>
          <w:bCs/>
          <w:sz w:val="24"/>
        </w:rPr>
        <w:t xml:space="preserve">          </w:t>
      </w:r>
      <w:r>
        <w:rPr>
          <w:rFonts w:ascii="宋体" w:hAnsi="宋体" w:eastAsia="宋体" w:cs="宋体"/>
          <w:b/>
          <w:bCs/>
          <w:color w:val="000000"/>
          <w:sz w:val="19"/>
        </w:rPr>
        <w:t>B.①④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19"/>
        </w:rPr>
        <w:t>C.②③</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19"/>
        </w:rPr>
        <w:t>D.③④</w:t>
      </w:r>
    </w:p>
    <w:p>
      <w:pPr>
        <w:autoSpaceDE w:val="0"/>
        <w:autoSpaceDN w:val="0"/>
        <w:spacing w:before="20" w:line="340" w:lineRule="atLeast"/>
        <w:ind w:left="940" w:right="560"/>
        <w:rPr>
          <w:b/>
          <w:bCs/>
          <w:sz w:val="19"/>
        </w:rPr>
      </w:pPr>
      <w:r>
        <w:rPr>
          <w:rFonts w:ascii="宋体" w:hAnsi="宋体" w:eastAsia="宋体" w:cs="宋体"/>
          <w:b/>
          <w:bCs/>
          <w:color w:val="000000"/>
          <w:sz w:val="19"/>
        </w:rPr>
        <w:t>5.下面是来自2024 年两会全国政协委员、民建中央法制委员会委员、证监会处罚委办公室一级巡视员罗卫的提案。</w:t>
      </w:r>
    </w:p>
    <w:p>
      <w:pPr>
        <w:spacing w:line="100" w:lineRule="exact"/>
        <w:rPr>
          <w:b/>
          <w:bCs/>
        </w:rPr>
      </w:pPr>
    </w:p>
    <w:tbl>
      <w:tblPr>
        <w:tblStyle w:val="4"/>
        <w:tblW w:w="0" w:type="auto"/>
        <w:tblInd w:w="10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520"/>
        <w:gridCol w:w="980"/>
        <w:gridCol w:w="980"/>
        <w:gridCol w:w="59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60" w:hRule="atLeast"/>
        </w:trPr>
        <w:tc>
          <w:tcPr>
            <w:tcW w:w="520" w:type="dxa"/>
            <w:vAlign w:val="center"/>
          </w:tcPr>
          <w:p>
            <w:pPr>
              <w:autoSpaceDE w:val="0"/>
              <w:autoSpaceDN w:val="0"/>
              <w:spacing w:line="260" w:lineRule="atLeast"/>
              <w:jc w:val="center"/>
              <w:rPr>
                <w:b/>
                <w:bCs/>
                <w:sz w:val="19"/>
              </w:rPr>
            </w:pPr>
            <w:r>
              <w:rPr>
                <w:rFonts w:ascii="宋体" w:hAnsi="宋体" w:eastAsia="宋体" w:cs="宋体"/>
                <w:b/>
                <w:bCs/>
                <w:color w:val="000000"/>
                <w:sz w:val="19"/>
              </w:rPr>
              <w:t>姓名</w:t>
            </w:r>
          </w:p>
        </w:tc>
        <w:tc>
          <w:tcPr>
            <w:tcW w:w="980" w:type="dxa"/>
            <w:vAlign w:val="center"/>
          </w:tcPr>
          <w:p>
            <w:pPr>
              <w:autoSpaceDE w:val="0"/>
              <w:autoSpaceDN w:val="0"/>
              <w:spacing w:line="260" w:lineRule="atLeast"/>
              <w:jc w:val="center"/>
              <w:rPr>
                <w:b/>
                <w:bCs/>
                <w:sz w:val="19"/>
              </w:rPr>
            </w:pPr>
            <w:r>
              <w:rPr>
                <w:rFonts w:ascii="宋体" w:hAnsi="宋体" w:eastAsia="宋体" w:cs="宋体"/>
                <w:b/>
                <w:bCs/>
                <w:color w:val="000000"/>
                <w:sz w:val="19"/>
              </w:rPr>
              <w:t>委员/代表</w:t>
            </w:r>
          </w:p>
        </w:tc>
        <w:tc>
          <w:tcPr>
            <w:tcW w:w="980" w:type="dxa"/>
            <w:vAlign w:val="center"/>
          </w:tcPr>
          <w:p>
            <w:pPr>
              <w:autoSpaceDE w:val="0"/>
              <w:autoSpaceDN w:val="0"/>
              <w:spacing w:line="260" w:lineRule="atLeast"/>
              <w:jc w:val="center"/>
              <w:rPr>
                <w:b/>
                <w:bCs/>
                <w:sz w:val="19"/>
              </w:rPr>
            </w:pPr>
            <w:r>
              <w:rPr>
                <w:rFonts w:ascii="宋体" w:hAnsi="宋体" w:eastAsia="宋体" w:cs="宋体"/>
                <w:b/>
                <w:bCs/>
                <w:color w:val="000000"/>
                <w:sz w:val="19"/>
              </w:rPr>
              <w:t>职务</w:t>
            </w:r>
          </w:p>
        </w:tc>
        <w:tc>
          <w:tcPr>
            <w:tcW w:w="5900" w:type="dxa"/>
            <w:vAlign w:val="center"/>
          </w:tcPr>
          <w:p>
            <w:pPr>
              <w:autoSpaceDE w:val="0"/>
              <w:autoSpaceDN w:val="0"/>
              <w:spacing w:line="260" w:lineRule="atLeast"/>
              <w:rPr>
                <w:b/>
                <w:bCs/>
                <w:sz w:val="19"/>
              </w:rPr>
            </w:pPr>
            <w:r>
              <w:rPr>
                <w:rFonts w:ascii="宋体" w:hAnsi="宋体" w:eastAsia="宋体" w:cs="宋体"/>
                <w:b/>
                <w:bCs/>
                <w:color w:val="000000"/>
                <w:sz w:val="19"/>
              </w:rPr>
              <w:t>《关于完善法律责任 提升资本市场违法成本的提案》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20" w:hRule="atLeast"/>
        </w:trPr>
        <w:tc>
          <w:tcPr>
            <w:tcW w:w="520" w:type="dxa"/>
            <w:vMerge w:val="restart"/>
            <w:vAlign w:val="center"/>
          </w:tcPr>
          <w:p>
            <w:pPr>
              <w:autoSpaceDE w:val="0"/>
              <w:autoSpaceDN w:val="0"/>
              <w:spacing w:line="260" w:lineRule="atLeast"/>
              <w:jc w:val="center"/>
              <w:rPr>
                <w:b/>
                <w:bCs/>
                <w:sz w:val="19"/>
              </w:rPr>
            </w:pPr>
            <w:r>
              <w:rPr>
                <w:rFonts w:ascii="宋体" w:hAnsi="宋体" w:eastAsia="宋体" w:cs="宋体"/>
                <w:b/>
                <w:bCs/>
                <w:color w:val="000000"/>
                <w:sz w:val="19"/>
              </w:rPr>
              <w:t>罗卫</w:t>
            </w:r>
          </w:p>
        </w:tc>
        <w:tc>
          <w:tcPr>
            <w:tcW w:w="980" w:type="dxa"/>
            <w:vMerge w:val="restart"/>
            <w:vAlign w:val="center"/>
          </w:tcPr>
          <w:p>
            <w:pPr>
              <w:autoSpaceDE w:val="0"/>
              <w:autoSpaceDN w:val="0"/>
              <w:spacing w:line="320" w:lineRule="atLeast"/>
              <w:jc w:val="center"/>
              <w:rPr>
                <w:b/>
                <w:bCs/>
                <w:sz w:val="19"/>
              </w:rPr>
            </w:pPr>
            <w:r>
              <w:rPr>
                <w:rFonts w:ascii="宋体" w:hAnsi="宋体" w:eastAsia="宋体" w:cs="宋体"/>
                <w:b/>
                <w:bCs/>
                <w:color w:val="000000"/>
                <w:sz w:val="19"/>
              </w:rPr>
              <w:t>全国政</w:t>
            </w:r>
          </w:p>
          <w:p>
            <w:pPr>
              <w:autoSpaceDE w:val="0"/>
              <w:autoSpaceDN w:val="0"/>
              <w:spacing w:line="320" w:lineRule="atLeast"/>
              <w:jc w:val="center"/>
              <w:rPr>
                <w:b/>
                <w:bCs/>
                <w:sz w:val="19"/>
              </w:rPr>
            </w:pPr>
            <w:r>
              <w:rPr>
                <w:rFonts w:ascii="宋体" w:hAnsi="宋体" w:eastAsia="宋体" w:cs="宋体"/>
                <w:b/>
                <w:bCs/>
                <w:color w:val="000000"/>
                <w:sz w:val="19"/>
              </w:rPr>
              <w:t>协委员</w:t>
            </w:r>
          </w:p>
        </w:tc>
        <w:tc>
          <w:tcPr>
            <w:tcW w:w="980" w:type="dxa"/>
            <w:vMerge w:val="restart"/>
            <w:vAlign w:val="center"/>
          </w:tcPr>
          <w:p>
            <w:pPr>
              <w:autoSpaceDE w:val="0"/>
              <w:autoSpaceDN w:val="0"/>
              <w:spacing w:line="320" w:lineRule="atLeast"/>
              <w:jc w:val="center"/>
              <w:rPr>
                <w:b/>
                <w:bCs/>
                <w:sz w:val="19"/>
              </w:rPr>
            </w:pPr>
            <w:r>
              <w:rPr>
                <w:rFonts w:ascii="宋体" w:hAnsi="宋体" w:eastAsia="宋体" w:cs="宋体"/>
                <w:b/>
                <w:bCs/>
                <w:color w:val="000000"/>
                <w:sz w:val="19"/>
              </w:rPr>
              <w:t>证监会处</w:t>
            </w:r>
          </w:p>
          <w:p>
            <w:pPr>
              <w:autoSpaceDE w:val="0"/>
              <w:autoSpaceDN w:val="0"/>
              <w:spacing w:line="300" w:lineRule="atLeast"/>
              <w:jc w:val="center"/>
              <w:rPr>
                <w:b/>
                <w:bCs/>
                <w:sz w:val="19"/>
              </w:rPr>
            </w:pPr>
            <w:r>
              <w:rPr>
                <w:rFonts w:ascii="宋体" w:hAnsi="宋体" w:eastAsia="宋体" w:cs="宋体"/>
                <w:b/>
                <w:bCs/>
                <w:color w:val="000000"/>
                <w:sz w:val="19"/>
              </w:rPr>
              <w:t>罚委办公</w:t>
            </w:r>
          </w:p>
          <w:p>
            <w:pPr>
              <w:autoSpaceDE w:val="0"/>
              <w:autoSpaceDN w:val="0"/>
              <w:spacing w:line="300" w:lineRule="atLeast"/>
              <w:jc w:val="center"/>
              <w:rPr>
                <w:b/>
                <w:bCs/>
                <w:sz w:val="19"/>
              </w:rPr>
            </w:pPr>
            <w:r>
              <w:rPr>
                <w:rFonts w:ascii="宋体" w:hAnsi="宋体" w:eastAsia="宋体" w:cs="宋体"/>
                <w:b/>
                <w:bCs/>
                <w:color w:val="000000"/>
                <w:sz w:val="19"/>
              </w:rPr>
              <w:t>室一级巡</w:t>
            </w:r>
          </w:p>
          <w:p>
            <w:pPr>
              <w:autoSpaceDE w:val="0"/>
              <w:autoSpaceDN w:val="0"/>
              <w:spacing w:line="300" w:lineRule="atLeast"/>
              <w:jc w:val="center"/>
              <w:rPr>
                <w:b/>
                <w:bCs/>
                <w:sz w:val="19"/>
              </w:rPr>
            </w:pPr>
            <w:r>
              <w:rPr>
                <w:rFonts w:ascii="宋体" w:hAnsi="宋体" w:eastAsia="宋体" w:cs="宋体"/>
                <w:b/>
                <w:bCs/>
                <w:color w:val="000000"/>
                <w:sz w:val="19"/>
              </w:rPr>
              <w:t>视员</w:t>
            </w:r>
          </w:p>
        </w:tc>
        <w:tc>
          <w:tcPr>
            <w:tcW w:w="5900" w:type="dxa"/>
            <w:vAlign w:val="center"/>
          </w:tcPr>
          <w:p>
            <w:pPr>
              <w:autoSpaceDE w:val="0"/>
              <w:autoSpaceDN w:val="0"/>
              <w:spacing w:line="320" w:lineRule="atLeast"/>
              <w:rPr>
                <w:b/>
                <w:bCs/>
                <w:sz w:val="19"/>
              </w:rPr>
            </w:pPr>
            <w:r>
              <w:rPr>
                <w:rFonts w:ascii="宋体" w:hAnsi="宋体" w:eastAsia="宋体" w:cs="宋体"/>
                <w:b/>
                <w:bCs/>
                <w:color w:val="000000"/>
                <w:sz w:val="19"/>
              </w:rPr>
              <w:t>单独制定配合上市公司(发行人)财务造假的第三方的法律责任条</w:t>
            </w:r>
          </w:p>
          <w:p>
            <w:pPr>
              <w:autoSpaceDE w:val="0"/>
              <w:autoSpaceDN w:val="0"/>
              <w:spacing w:line="300" w:lineRule="atLeast"/>
              <w:rPr>
                <w:b/>
                <w:bCs/>
                <w:sz w:val="19"/>
              </w:rPr>
            </w:pPr>
            <w:r>
              <w:rPr>
                <w:rFonts w:ascii="宋体" w:hAnsi="宋体" w:eastAsia="宋体" w:cs="宋体"/>
                <w:b/>
                <w:bCs/>
                <w:color w:val="000000"/>
                <w:sz w:val="19"/>
              </w:rPr>
              <w:t>款，建议借鉴刑事领域将帮助犯、从犯单独入罪的做法(比如帮助信</w:t>
            </w:r>
          </w:p>
          <w:p>
            <w:pPr>
              <w:autoSpaceDE w:val="0"/>
              <w:autoSpaceDN w:val="0"/>
              <w:spacing w:line="300" w:lineRule="atLeast"/>
              <w:rPr>
                <w:b/>
                <w:bCs/>
                <w:sz w:val="19"/>
              </w:rPr>
            </w:pPr>
            <w:r>
              <w:rPr>
                <w:rFonts w:ascii="宋体" w:hAnsi="宋体" w:eastAsia="宋体" w:cs="宋体"/>
                <w:b/>
                <w:bCs/>
                <w:color w:val="000000"/>
                <w:sz w:val="19"/>
              </w:rPr>
              <w:t>息网络犯罪活动罪)，将第三方配合发行人、上市公司实施财务造假</w:t>
            </w:r>
          </w:p>
          <w:p>
            <w:pPr>
              <w:autoSpaceDE w:val="0"/>
              <w:autoSpaceDN w:val="0"/>
              <w:spacing w:line="300" w:lineRule="atLeast"/>
              <w:rPr>
                <w:b/>
                <w:bCs/>
                <w:sz w:val="19"/>
              </w:rPr>
            </w:pPr>
            <w:r>
              <w:rPr>
                <w:rFonts w:ascii="宋体" w:hAnsi="宋体" w:eastAsia="宋体" w:cs="宋体"/>
                <w:b/>
                <w:bCs/>
                <w:color w:val="000000"/>
                <w:sz w:val="19"/>
              </w:rPr>
              <w:t>的行为，规定为独立的违法行为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80" w:hRule="atLeast"/>
        </w:trPr>
        <w:tc>
          <w:tcPr>
            <w:tcW w:w="520" w:type="dxa"/>
            <w:vMerge w:val="continue"/>
          </w:tcPr>
          <w:p>
            <w:pPr>
              <w:rPr>
                <w:b/>
                <w:bCs/>
              </w:rPr>
            </w:pPr>
          </w:p>
        </w:tc>
        <w:tc>
          <w:tcPr>
            <w:tcW w:w="980" w:type="dxa"/>
            <w:vMerge w:val="continue"/>
          </w:tcPr>
          <w:p>
            <w:pPr>
              <w:rPr>
                <w:b/>
                <w:bCs/>
              </w:rPr>
            </w:pPr>
          </w:p>
        </w:tc>
        <w:tc>
          <w:tcPr>
            <w:tcW w:w="980" w:type="dxa"/>
            <w:vMerge w:val="continue"/>
          </w:tcPr>
          <w:p>
            <w:pPr>
              <w:rPr>
                <w:b/>
                <w:bCs/>
              </w:rPr>
            </w:pPr>
          </w:p>
        </w:tc>
        <w:tc>
          <w:tcPr>
            <w:tcW w:w="5900" w:type="dxa"/>
            <w:vAlign w:val="center"/>
          </w:tcPr>
          <w:p>
            <w:pPr>
              <w:autoSpaceDE w:val="0"/>
              <w:autoSpaceDN w:val="0"/>
              <w:spacing w:line="320" w:lineRule="atLeast"/>
              <w:rPr>
                <w:b/>
                <w:bCs/>
                <w:sz w:val="19"/>
              </w:rPr>
            </w:pPr>
            <w:r>
              <w:rPr>
                <w:rFonts w:ascii="宋体" w:hAnsi="宋体" w:eastAsia="宋体" w:cs="宋体"/>
                <w:b/>
                <w:bCs/>
                <w:color w:val="000000"/>
                <w:sz w:val="19"/>
              </w:rPr>
              <w:t>新增侵害上市公司利益行为的行政法律责任并强化刑事追责力度，</w:t>
            </w:r>
          </w:p>
          <w:p>
            <w:pPr>
              <w:autoSpaceDE w:val="0"/>
              <w:autoSpaceDN w:val="0"/>
              <w:spacing w:line="300" w:lineRule="atLeast"/>
              <w:rPr>
                <w:b/>
                <w:bCs/>
                <w:sz w:val="19"/>
              </w:rPr>
            </w:pPr>
            <w:r>
              <w:rPr>
                <w:rFonts w:ascii="宋体" w:hAnsi="宋体" w:eastAsia="宋体" w:cs="宋体"/>
                <w:b/>
                <w:bCs/>
                <w:color w:val="000000"/>
                <w:sz w:val="19"/>
              </w:rPr>
              <w:t>新增对上市公司股东、实际控制人违背承诺行为的行政责任，让监管</w:t>
            </w:r>
          </w:p>
          <w:p>
            <w:pPr>
              <w:autoSpaceDE w:val="0"/>
              <w:autoSpaceDN w:val="0"/>
              <w:spacing w:line="300" w:lineRule="atLeast"/>
              <w:rPr>
                <w:b/>
                <w:bCs/>
                <w:sz w:val="19"/>
              </w:rPr>
            </w:pPr>
            <w:r>
              <w:rPr>
                <w:rFonts w:ascii="宋体" w:hAnsi="宋体" w:eastAsia="宋体" w:cs="宋体"/>
                <w:b/>
                <w:bCs/>
                <w:color w:val="000000"/>
                <w:sz w:val="19"/>
              </w:rPr>
              <w:t>部门对此类行为的监管“长牙带刺”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600" w:hRule="atLeast"/>
        </w:trPr>
        <w:tc>
          <w:tcPr>
            <w:tcW w:w="520" w:type="dxa"/>
            <w:vMerge w:val="continue"/>
          </w:tcPr>
          <w:p>
            <w:pPr>
              <w:rPr>
                <w:b/>
                <w:bCs/>
              </w:rPr>
            </w:pPr>
          </w:p>
        </w:tc>
        <w:tc>
          <w:tcPr>
            <w:tcW w:w="980" w:type="dxa"/>
            <w:vMerge w:val="continue"/>
          </w:tcPr>
          <w:p>
            <w:pPr>
              <w:rPr>
                <w:b/>
                <w:bCs/>
              </w:rPr>
            </w:pPr>
          </w:p>
        </w:tc>
        <w:tc>
          <w:tcPr>
            <w:tcW w:w="980" w:type="dxa"/>
            <w:vMerge w:val="continue"/>
          </w:tcPr>
          <w:p>
            <w:pPr>
              <w:rPr>
                <w:b/>
                <w:bCs/>
              </w:rPr>
            </w:pPr>
          </w:p>
        </w:tc>
        <w:tc>
          <w:tcPr>
            <w:tcW w:w="5900" w:type="dxa"/>
            <w:vAlign w:val="center"/>
          </w:tcPr>
          <w:p>
            <w:pPr>
              <w:autoSpaceDE w:val="0"/>
              <w:autoSpaceDN w:val="0"/>
              <w:spacing w:line="300" w:lineRule="atLeast"/>
              <w:rPr>
                <w:b/>
                <w:bCs/>
                <w:sz w:val="19"/>
              </w:rPr>
            </w:pPr>
            <w:r>
              <w:rPr>
                <w:rFonts w:ascii="宋体" w:hAnsi="宋体" w:eastAsia="宋体" w:cs="宋体"/>
                <w:b/>
                <w:bCs/>
                <w:color w:val="000000"/>
                <w:sz w:val="19"/>
              </w:rPr>
              <w:t>要将上市公司控股股东、实际控制人或其他关联方侵害上市公司利</w:t>
            </w:r>
          </w:p>
          <w:p>
            <w:pPr>
              <w:autoSpaceDE w:val="0"/>
              <w:autoSpaceDN w:val="0"/>
              <w:spacing w:line="300" w:lineRule="atLeast"/>
              <w:rPr>
                <w:b/>
                <w:bCs/>
                <w:sz w:val="19"/>
              </w:rPr>
            </w:pPr>
            <w:r>
              <w:rPr>
                <w:rFonts w:ascii="宋体" w:hAnsi="宋体" w:eastAsia="宋体" w:cs="宋体"/>
                <w:b/>
                <w:bCs/>
                <w:color w:val="000000"/>
                <w:sz w:val="19"/>
              </w:rPr>
              <w:t>益的资金占用等行为，从信息披露违法行为中独立出来，作为单独的</w:t>
            </w:r>
          </w:p>
          <w:p>
            <w:pPr>
              <w:autoSpaceDE w:val="0"/>
              <w:autoSpaceDN w:val="0"/>
              <w:spacing w:line="300" w:lineRule="atLeast"/>
              <w:rPr>
                <w:b/>
                <w:bCs/>
                <w:sz w:val="19"/>
              </w:rPr>
            </w:pPr>
            <w:r>
              <w:rPr>
                <w:rFonts w:ascii="宋体" w:hAnsi="宋体" w:eastAsia="宋体" w:cs="宋体"/>
                <w:b/>
                <w:bCs/>
                <w:color w:val="000000"/>
                <w:sz w:val="19"/>
              </w:rPr>
              <w:t>违法行为追究行政责任。同时构建行刑衔接有序顺畅的法律责任体</w:t>
            </w:r>
          </w:p>
          <w:p>
            <w:pPr>
              <w:autoSpaceDE w:val="0"/>
              <w:autoSpaceDN w:val="0"/>
              <w:spacing w:line="300" w:lineRule="atLeast"/>
              <w:rPr>
                <w:b/>
                <w:bCs/>
                <w:sz w:val="19"/>
              </w:rPr>
            </w:pPr>
            <w:r>
              <w:rPr>
                <w:rFonts w:ascii="宋体" w:hAnsi="宋体" w:eastAsia="宋体" w:cs="宋体"/>
                <w:b/>
                <w:bCs/>
                <w:color w:val="000000"/>
                <w:sz w:val="19"/>
              </w:rPr>
              <w:t>系，推动出台司法解释，明确背信损害上市公司利益罪的适用条件，</w:t>
            </w:r>
          </w:p>
          <w:p>
            <w:pPr>
              <w:autoSpaceDE w:val="0"/>
              <w:autoSpaceDN w:val="0"/>
              <w:spacing w:line="300" w:lineRule="atLeast"/>
              <w:rPr>
                <w:b/>
                <w:bCs/>
                <w:sz w:val="19"/>
              </w:rPr>
            </w:pPr>
            <w:r>
              <w:rPr>
                <w:rFonts w:ascii="宋体" w:hAnsi="宋体" w:eastAsia="宋体" w:cs="宋体"/>
                <w:b/>
                <w:bCs/>
                <w:color w:val="000000"/>
                <w:sz w:val="19"/>
              </w:rPr>
              <w:t>强化刑事打击力度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60" w:hRule="atLeast"/>
        </w:trPr>
        <w:tc>
          <w:tcPr>
            <w:tcW w:w="520" w:type="dxa"/>
            <w:vMerge w:val="continue"/>
          </w:tcPr>
          <w:p>
            <w:pPr>
              <w:rPr>
                <w:b/>
                <w:bCs/>
              </w:rPr>
            </w:pPr>
          </w:p>
        </w:tc>
        <w:tc>
          <w:tcPr>
            <w:tcW w:w="980" w:type="dxa"/>
            <w:vMerge w:val="continue"/>
          </w:tcPr>
          <w:p>
            <w:pPr>
              <w:rPr>
                <w:b/>
                <w:bCs/>
              </w:rPr>
            </w:pPr>
          </w:p>
        </w:tc>
        <w:tc>
          <w:tcPr>
            <w:tcW w:w="980" w:type="dxa"/>
            <w:vMerge w:val="continue"/>
          </w:tcPr>
          <w:p>
            <w:pPr>
              <w:rPr>
                <w:b/>
                <w:bCs/>
              </w:rPr>
            </w:pPr>
          </w:p>
        </w:tc>
        <w:tc>
          <w:tcPr>
            <w:tcW w:w="5900" w:type="dxa"/>
            <w:vAlign w:val="center"/>
          </w:tcPr>
          <w:p>
            <w:pPr>
              <w:autoSpaceDE w:val="0"/>
              <w:autoSpaceDN w:val="0"/>
              <w:spacing w:line="300" w:lineRule="atLeast"/>
              <w:rPr>
                <w:b/>
                <w:bCs/>
                <w:sz w:val="19"/>
              </w:rPr>
            </w:pPr>
            <w:r>
              <w:rPr>
                <w:rFonts w:ascii="宋体" w:hAnsi="宋体" w:eastAsia="宋体" w:cs="宋体"/>
                <w:b/>
                <w:bCs/>
                <w:color w:val="000000"/>
                <w:sz w:val="19"/>
              </w:rPr>
              <w:t>建议加快推进金融领域的基本立法，制定出台国家层面的金融法，统</w:t>
            </w:r>
          </w:p>
          <w:p>
            <w:pPr>
              <w:autoSpaceDE w:val="0"/>
              <w:autoSpaceDN w:val="0"/>
              <w:spacing w:line="300" w:lineRule="atLeast"/>
              <w:rPr>
                <w:b/>
                <w:bCs/>
                <w:sz w:val="19"/>
              </w:rPr>
            </w:pPr>
            <w:r>
              <w:rPr>
                <w:rFonts w:ascii="宋体" w:hAnsi="宋体" w:eastAsia="宋体" w:cs="宋体"/>
                <w:b/>
                <w:bCs/>
                <w:color w:val="000000"/>
                <w:sz w:val="19"/>
              </w:rPr>
              <w:t>一金融行业基础性法律制度，进一步提高我国金融行业法治水平</w:t>
            </w:r>
          </w:p>
        </w:tc>
      </w:tr>
    </w:tbl>
    <w:p>
      <w:pPr>
        <w:autoSpaceDE w:val="0"/>
        <w:autoSpaceDN w:val="0"/>
        <w:spacing w:before="100" w:line="320" w:lineRule="atLeast"/>
        <w:ind w:left="940"/>
        <w:rPr>
          <w:b/>
          <w:bCs/>
          <w:sz w:val="19"/>
        </w:rPr>
      </w:pPr>
      <w:r>
        <w:rPr>
          <w:rFonts w:ascii="宋体" w:hAnsi="宋体" w:eastAsia="宋体" w:cs="宋体"/>
          <w:b/>
          <w:bCs/>
          <w:color w:val="000000"/>
          <w:sz w:val="19"/>
        </w:rPr>
        <w:t>这一提案旨在</w:t>
      </w:r>
    </w:p>
    <w:p>
      <w:pPr>
        <w:autoSpaceDE w:val="0"/>
        <w:autoSpaceDN w:val="0"/>
        <w:spacing w:line="320" w:lineRule="atLeast"/>
        <w:ind w:left="940" w:right="820"/>
        <w:rPr>
          <w:b/>
          <w:bCs/>
          <w:sz w:val="19"/>
        </w:rPr>
      </w:pPr>
      <w:r>
        <w:rPr>
          <w:rFonts w:ascii="宋体" w:hAnsi="宋体" w:eastAsia="宋体" w:cs="宋体"/>
          <w:b/>
          <w:bCs/>
          <w:color w:val="000000"/>
          <w:sz w:val="19"/>
        </w:rPr>
        <w:t>①构建“长牙带刺”立体追责体系，发挥民事赔偿和刑事追责的作用，既让投资者获得“真金白银”的赔偿，也让以身试法者“牢底坐穿”</w:t>
      </w:r>
    </w:p>
    <w:p>
      <w:pPr>
        <w:autoSpaceDE w:val="0"/>
        <w:autoSpaceDN w:val="0"/>
        <w:spacing w:before="20" w:line="320" w:lineRule="atLeast"/>
        <w:ind w:left="940" w:right="840"/>
        <w:rPr>
          <w:b/>
          <w:bCs/>
          <w:sz w:val="19"/>
        </w:rPr>
      </w:pPr>
      <w:r>
        <w:rPr>
          <w:rFonts w:ascii="宋体" w:hAnsi="宋体" w:eastAsia="宋体" w:cs="宋体"/>
          <w:b/>
          <w:bCs/>
          <w:color w:val="000000"/>
          <w:sz w:val="19"/>
        </w:rPr>
        <w:t>②深入贯彻以投资者为本的理念，加大对财务造假、操纵市场等违法行为的查处力度，降低投资者维权成本，提升投资者获得感和安全感</w:t>
      </w:r>
    </w:p>
    <w:p>
      <w:pPr>
        <w:autoSpaceDE w:val="0"/>
        <w:autoSpaceDN w:val="0"/>
        <w:spacing w:line="330" w:lineRule="atLeast"/>
        <w:ind w:left="940" w:right="800"/>
        <w:rPr>
          <w:b/>
          <w:bCs/>
          <w:sz w:val="19"/>
        </w:rPr>
      </w:pPr>
      <w:r>
        <w:rPr>
          <w:rFonts w:ascii="宋体" w:hAnsi="宋体" w:eastAsia="宋体" w:cs="宋体"/>
          <w:b/>
          <w:bCs/>
          <w:color w:val="000000"/>
          <w:sz w:val="19"/>
        </w:rPr>
        <w:t>③强化证监会监管执法工作，不断提升执法效能，对操纵市场、内幕交易等行为严厉整治，护航资本市场重大改革行稳致远</w:t>
      </w:r>
    </w:p>
    <w:p>
      <w:pPr>
        <w:autoSpaceDE w:val="0"/>
        <w:autoSpaceDN w:val="0"/>
        <w:spacing w:line="330" w:lineRule="atLeast"/>
        <w:ind w:left="940" w:right="800"/>
        <w:rPr>
          <w:b/>
          <w:bCs/>
          <w:sz w:val="19"/>
        </w:rPr>
      </w:pPr>
      <w:r>
        <w:rPr>
          <w:rFonts w:ascii="宋体" w:hAnsi="宋体" w:eastAsia="宋体" w:cs="宋体"/>
          <w:b/>
          <w:bCs/>
          <w:color w:val="000000"/>
          <w:sz w:val="19"/>
        </w:rPr>
        <w:t>④完善法律责任，强化对上市公司控股股东、实际控制人等背信行为的打击力度，提升资本市场违法成本</w:t>
      </w:r>
    </w:p>
    <w:p>
      <w:pPr>
        <w:autoSpaceDE w:val="0"/>
        <w:autoSpaceDN w:val="0"/>
        <w:spacing w:line="360" w:lineRule="atLeast"/>
        <w:ind w:left="940"/>
        <w:rPr>
          <w:b/>
          <w:bCs/>
          <w:sz w:val="24"/>
        </w:rPr>
      </w:pPr>
      <w:r>
        <w:rPr>
          <w:rFonts w:ascii="宋体" w:hAnsi="宋体" w:eastAsia="宋体" w:cs="宋体"/>
          <w:b/>
          <w:bCs/>
          <w:color w:val="000000"/>
          <w:sz w:val="19"/>
        </w:rPr>
        <w:t>A.①②</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19"/>
        </w:rPr>
        <w:t>B.①④</w:t>
      </w:r>
      <w:r>
        <w:rPr>
          <w:rFonts w:ascii="宋体" w:hAnsi="宋体" w:eastAsia="宋体" w:cs="宋体"/>
          <w:b/>
          <w:bCs/>
          <w:sz w:val="24"/>
        </w:rPr>
        <w:t xml:space="preserve">            </w:t>
      </w:r>
      <w:r>
        <w:rPr>
          <w:rFonts w:ascii="宋体" w:hAnsi="宋体" w:eastAsia="宋体" w:cs="宋体"/>
          <w:b/>
          <w:bCs/>
          <w:color w:val="000000"/>
          <w:sz w:val="19"/>
        </w:rPr>
        <w:t>C.②③</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sz w:val="19"/>
        </w:rPr>
        <w:t>D.③④</w:t>
      </w:r>
    </w:p>
    <w:p>
      <w:pPr>
        <w:autoSpaceDE w:val="0"/>
        <w:autoSpaceDN w:val="0"/>
        <w:spacing w:before="160" w:line="300" w:lineRule="atLeast"/>
        <w:ind w:left="3580"/>
        <w:rPr>
          <w:b/>
          <w:bCs/>
          <w:sz w:val="19"/>
        </w:rPr>
      </w:pPr>
      <w:r>
        <w:rPr>
          <w:rFonts w:ascii="宋体" w:hAnsi="宋体" w:eastAsia="宋体" w:cs="宋体"/>
          <w:b/>
          <w:bCs/>
          <w:color w:val="000000"/>
          <w:sz w:val="19"/>
        </w:rPr>
        <w:t>高三思想政治 第2页(共8页)</w:t>
      </w:r>
      <w:r>
        <w:rPr>
          <w:b/>
          <w:bCs/>
        </w:rPr>
        <w:br w:type="page"/>
      </w:r>
    </w:p>
    <w:p>
      <w:pPr>
        <w:autoSpaceDE w:val="0"/>
        <w:autoSpaceDN w:val="0"/>
        <w:spacing w:before="680" w:line="340" w:lineRule="atLeast"/>
        <w:ind w:left="540" w:right="200"/>
        <w:rPr>
          <w:b/>
          <w:bCs/>
        </w:rPr>
      </w:pPr>
      <w:r>
        <w:rPr>
          <w:rFonts w:ascii="宋体" w:hAnsi="宋体" w:eastAsia="宋体" w:cs="宋体"/>
          <w:b/>
          <w:bCs/>
          <w:color w:val="000000"/>
        </w:rPr>
        <w:t>6.习近平在二○二四年新年贺词中提到：“大家不惧风雨、守望相助，直面挑战、攻坚克难，我深受感动。辛勤劳作的农民，埋头苦干的工人，敢闯敢拼的创业者，保家卫国的子弟兵，各行各业的人们都在挥洒汗水，每一个平凡的人都作出了不平凡的贡献！ 人民永远是我们战胜一切困难挑战的最大依靠。”这段话给我们的启示是</w:t>
      </w:r>
    </w:p>
    <w:p>
      <w:pPr>
        <w:autoSpaceDE w:val="0"/>
        <w:autoSpaceDN w:val="0"/>
        <w:spacing w:before="40" w:line="320" w:lineRule="atLeast"/>
        <w:ind w:left="540"/>
        <w:rPr>
          <w:b/>
          <w:bCs/>
        </w:rPr>
      </w:pPr>
      <w:r>
        <w:rPr>
          <w:rFonts w:ascii="宋体" w:hAnsi="宋体" w:eastAsia="宋体" w:cs="宋体"/>
          <w:b/>
          <w:bCs/>
          <w:color w:val="000000"/>
        </w:rPr>
        <w:t>①人民群众是国家的主人，一切发展都是为了人民</w:t>
      </w:r>
    </w:p>
    <w:p>
      <w:pPr>
        <w:autoSpaceDE w:val="0"/>
        <w:autoSpaceDN w:val="0"/>
        <w:spacing w:before="20" w:line="320" w:lineRule="atLeast"/>
        <w:ind w:left="540"/>
        <w:rPr>
          <w:b/>
          <w:bCs/>
        </w:rPr>
      </w:pPr>
      <w:r>
        <w:rPr>
          <w:rFonts w:ascii="宋体" w:hAnsi="宋体" w:eastAsia="宋体" w:cs="宋体"/>
          <w:b/>
          <w:bCs/>
          <w:color w:val="000000"/>
        </w:rPr>
        <w:t>②人民群众是社会历史的主体，国家的发展要依靠人民</w:t>
      </w:r>
    </w:p>
    <w:p>
      <w:pPr>
        <w:autoSpaceDE w:val="0"/>
        <w:autoSpaceDN w:val="0"/>
        <w:spacing w:before="20" w:line="320" w:lineRule="atLeast"/>
        <w:ind w:left="540"/>
        <w:rPr>
          <w:b/>
          <w:bCs/>
        </w:rPr>
      </w:pPr>
      <w:r>
        <w:rPr>
          <w:rFonts w:ascii="宋体" w:hAnsi="宋体" w:eastAsia="宋体" w:cs="宋体"/>
          <w:b/>
          <w:bCs/>
          <w:color w:val="000000"/>
        </w:rPr>
        <w:t>③要坚持群众路线，从群众中汲取经验和智慧</w:t>
      </w:r>
    </w:p>
    <w:p>
      <w:pPr>
        <w:autoSpaceDE w:val="0"/>
        <w:autoSpaceDN w:val="0"/>
        <w:spacing w:before="20" w:line="320" w:lineRule="atLeast"/>
        <w:ind w:left="540"/>
        <w:rPr>
          <w:b/>
          <w:bCs/>
        </w:rPr>
      </w:pPr>
      <w:r>
        <w:rPr>
          <w:rFonts w:ascii="宋体" w:hAnsi="宋体" w:eastAsia="宋体" w:cs="宋体"/>
          <w:b/>
          <w:bCs/>
          <w:color w:val="000000"/>
        </w:rPr>
        <w:t>④人民群众是决定党和国家前途命运的根本力量</w:t>
      </w:r>
    </w:p>
    <w:p>
      <w:pPr>
        <w:autoSpaceDE w:val="0"/>
        <w:autoSpaceDN w:val="0"/>
        <w:spacing w:before="20" w:line="320" w:lineRule="atLeast"/>
        <w:ind w:left="540"/>
        <w:rPr>
          <w:b/>
          <w:bCs/>
          <w:sz w:val="24"/>
        </w:rPr>
      </w:pPr>
      <w:r>
        <w:rPr>
          <w:rFonts w:ascii="宋体" w:hAnsi="宋体" w:eastAsia="宋体" w:cs="宋体"/>
          <w:b/>
          <w:bCs/>
          <w:color w:val="000000"/>
        </w:rPr>
        <w:t>A.①②</w:t>
      </w:r>
      <w:r>
        <w:rPr>
          <w:rFonts w:ascii="宋体" w:hAnsi="宋体" w:eastAsia="宋体" w:cs="宋体"/>
          <w:b/>
          <w:bCs/>
          <w:sz w:val="24"/>
        </w:rPr>
        <w:t xml:space="preserve">           </w:t>
      </w:r>
      <w:r>
        <w:rPr>
          <w:rFonts w:ascii="宋体" w:hAnsi="宋体" w:eastAsia="宋体" w:cs="宋体"/>
          <w:b/>
          <w:bCs/>
          <w:color w:val="000000"/>
        </w:rPr>
        <w:t>B.①③</w:t>
      </w:r>
      <w:r>
        <w:rPr>
          <w:rFonts w:ascii="宋体" w:hAnsi="宋体" w:eastAsia="宋体" w:cs="宋体"/>
          <w:b/>
          <w:bCs/>
          <w:sz w:val="24"/>
        </w:rPr>
        <w:t xml:space="preserve">             </w:t>
      </w:r>
      <w:r>
        <w:rPr>
          <w:rFonts w:ascii="宋体" w:hAnsi="宋体" w:eastAsia="宋体" w:cs="宋体"/>
          <w:b/>
          <w:bCs/>
          <w:color w:val="000000"/>
        </w:rPr>
        <w:t>C.②④</w:t>
      </w:r>
      <w:r>
        <w:rPr>
          <w:rFonts w:ascii="宋体" w:hAnsi="宋体" w:eastAsia="宋体" w:cs="宋体"/>
          <w:b/>
          <w:bCs/>
          <w:sz w:val="24"/>
        </w:rPr>
        <w:t xml:space="preserve">             </w:t>
      </w:r>
      <w:r>
        <w:rPr>
          <w:rFonts w:ascii="宋体" w:hAnsi="宋体" w:eastAsia="宋体" w:cs="宋体"/>
          <w:b/>
          <w:bCs/>
          <w:color w:val="000000"/>
        </w:rPr>
        <w:t>D.③④</w:t>
      </w:r>
    </w:p>
    <w:p>
      <w:pPr>
        <w:autoSpaceDE w:val="0"/>
        <w:autoSpaceDN w:val="0"/>
        <w:spacing w:line="345" w:lineRule="atLeast"/>
        <w:ind w:left="540" w:right="200"/>
        <w:rPr>
          <w:b/>
          <w:bCs/>
        </w:rPr>
      </w:pPr>
      <w:r>
        <w:rPr>
          <w:rFonts w:ascii="宋体" w:hAnsi="宋体" w:eastAsia="宋体" w:cs="宋体"/>
          <w:b/>
          <w:bCs/>
          <w:color w:val="000000"/>
        </w:rPr>
        <w:t>7.忆往昔，10多万建设大军冒严寒、顶风雪、战缺氧，攻克了“高寒缺氧、多年冻土、生态脆弱”三大世界性难题，建成了世界上海拔最高、线路最长的高原铁路，让铁路要修到拉萨的愿望终成现实，铸就了“挑战极限、勇创一流”的青藏铁路精神，激励着一代代青藏铁路人不懈奋斗。以下理解正确的是</w:t>
      </w:r>
    </w:p>
    <w:p>
      <w:pPr>
        <w:autoSpaceDE w:val="0"/>
        <w:autoSpaceDN w:val="0"/>
        <w:spacing w:before="20" w:line="320" w:lineRule="atLeast"/>
        <w:ind w:left="540"/>
        <w:rPr>
          <w:b/>
          <w:bCs/>
        </w:rPr>
      </w:pPr>
      <w:r>
        <w:rPr>
          <w:rFonts w:ascii="宋体" w:hAnsi="宋体" w:eastAsia="宋体" w:cs="宋体"/>
          <w:b/>
          <w:bCs/>
          <w:color w:val="000000"/>
        </w:rPr>
        <w:t>①只有正确发挥主观能动性才能攻克世界性难题</w:t>
      </w:r>
    </w:p>
    <w:p>
      <w:pPr>
        <w:autoSpaceDE w:val="0"/>
        <w:autoSpaceDN w:val="0"/>
        <w:spacing w:before="20" w:line="320" w:lineRule="atLeast"/>
        <w:ind w:left="540"/>
        <w:rPr>
          <w:b/>
          <w:bCs/>
        </w:rPr>
      </w:pPr>
      <w:r>
        <w:rPr>
          <w:rFonts w:ascii="宋体" w:hAnsi="宋体" w:eastAsia="宋体" w:cs="宋体"/>
          <w:b/>
          <w:bCs/>
          <w:color w:val="000000"/>
        </w:rPr>
        <w:t>②意识具有能动性，从而将铁路修到拉萨的愿望变成现实</w:t>
      </w:r>
    </w:p>
    <w:p>
      <w:pPr>
        <w:autoSpaceDE w:val="0"/>
        <w:autoSpaceDN w:val="0"/>
        <w:spacing w:before="20" w:line="320" w:lineRule="atLeast"/>
        <w:ind w:left="540"/>
        <w:rPr>
          <w:b/>
          <w:bCs/>
        </w:rPr>
      </w:pPr>
      <w:r>
        <w:rPr>
          <w:rFonts w:ascii="宋体" w:hAnsi="宋体" w:eastAsia="宋体" w:cs="宋体"/>
          <w:b/>
          <w:bCs/>
          <w:color w:val="000000"/>
        </w:rPr>
        <w:t>③青藏铁路人用实际行动印证了人可以利用规律战胜自然</w:t>
      </w:r>
    </w:p>
    <w:p>
      <w:pPr>
        <w:autoSpaceDE w:val="0"/>
        <w:autoSpaceDN w:val="0"/>
        <w:spacing w:before="20" w:line="320" w:lineRule="atLeast"/>
        <w:ind w:left="540"/>
        <w:rPr>
          <w:b/>
          <w:bCs/>
        </w:rPr>
      </w:pPr>
      <w:r>
        <w:rPr>
          <w:rFonts w:ascii="宋体" w:hAnsi="宋体" w:eastAsia="宋体" w:cs="宋体"/>
          <w:b/>
          <w:bCs/>
          <w:color w:val="000000"/>
        </w:rPr>
        <w:t>④“挑战极限、勇创一流”的精神力量能转化为物质力量</w:t>
      </w:r>
    </w:p>
    <w:p>
      <w:pPr>
        <w:autoSpaceDE w:val="0"/>
        <w:autoSpaceDN w:val="0"/>
        <w:spacing w:line="380" w:lineRule="atLeast"/>
        <w:ind w:left="540"/>
        <w:rPr>
          <w:b/>
          <w:bCs/>
          <w:sz w:val="24"/>
        </w:rPr>
      </w:pPr>
      <w:r>
        <w:rPr>
          <w:rFonts w:ascii="宋体" w:hAnsi="宋体" w:eastAsia="宋体" w:cs="宋体"/>
          <w:b/>
          <w:bCs/>
          <w:color w:val="000000"/>
        </w:rPr>
        <w:t>A.①②</w:t>
      </w:r>
      <w:r>
        <w:rPr>
          <w:rFonts w:ascii="宋体" w:hAnsi="宋体" w:eastAsia="宋体" w:cs="宋体"/>
          <w:b/>
          <w:bCs/>
          <w:sz w:val="24"/>
        </w:rPr>
        <w:t xml:space="preserve">           </w:t>
      </w:r>
      <w:r>
        <w:rPr>
          <w:rFonts w:ascii="宋体" w:hAnsi="宋体" w:eastAsia="宋体" w:cs="宋体"/>
          <w:b/>
          <w:bCs/>
          <w:color w:val="000000"/>
        </w:rPr>
        <w:t>B.②③</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C.③④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D.①④</w:t>
      </w:r>
    </w:p>
    <w:p>
      <w:pPr>
        <w:autoSpaceDE w:val="0"/>
        <w:autoSpaceDN w:val="0"/>
        <w:spacing w:line="340" w:lineRule="atLeast"/>
        <w:ind w:left="540" w:right="160"/>
        <w:rPr>
          <w:b/>
          <w:bCs/>
        </w:rPr>
      </w:pPr>
      <w:r>
        <w:rPr>
          <w:rFonts w:ascii="宋体" w:hAnsi="宋体" w:eastAsia="宋体" w:cs="宋体"/>
          <w:b/>
          <w:bCs/>
          <w:color w:val="000000"/>
        </w:rPr>
        <w:t>8.世界泳联宣布北京将于2029年举办世界游泳锦标赛，引发了全民游泳热潮。游泳作为一种健身锻炼的方式，其实也是一个试错的过程，每个人的体质习惯爱好都大相径庭，不是别人说要怎么游就只能重复着他的方式，只有自己下水尝试，才能在各种方式中找到适合自己的。这说明</w:t>
      </w:r>
    </w:p>
    <w:p>
      <w:pPr>
        <w:autoSpaceDE w:val="0"/>
        <w:autoSpaceDN w:val="0"/>
        <w:spacing w:before="40" w:line="320" w:lineRule="atLeast"/>
        <w:ind w:left="540"/>
        <w:rPr>
          <w:b/>
          <w:bCs/>
        </w:rPr>
      </w:pPr>
      <w:r>
        <w:rPr>
          <w:rFonts w:ascii="宋体" w:hAnsi="宋体" w:eastAsia="宋体" w:cs="宋体"/>
          <w:b/>
          <w:bCs/>
          <w:color w:val="000000"/>
        </w:rPr>
        <w:t>①自己下水尝试强调实践是检验认识真理性的唯一标准</w:t>
      </w:r>
    </w:p>
    <w:p>
      <w:pPr>
        <w:autoSpaceDE w:val="0"/>
        <w:autoSpaceDN w:val="0"/>
        <w:spacing w:line="320" w:lineRule="atLeast"/>
        <w:ind w:left="540"/>
        <w:rPr>
          <w:b/>
          <w:bCs/>
        </w:rPr>
      </w:pPr>
      <w:r>
        <w:rPr>
          <w:rFonts w:ascii="宋体" w:hAnsi="宋体" w:eastAsia="宋体" w:cs="宋体"/>
          <w:b/>
          <w:bCs/>
          <w:color w:val="000000"/>
        </w:rPr>
        <w:t>②立足自身条件，具体问题具体分析是学会游泳的关键</w:t>
      </w:r>
    </w:p>
    <w:p>
      <w:pPr>
        <w:autoSpaceDE w:val="0"/>
        <w:autoSpaceDN w:val="0"/>
        <w:spacing w:before="40" w:line="320" w:lineRule="atLeast"/>
        <w:ind w:left="540"/>
        <w:rPr>
          <w:b/>
          <w:bCs/>
        </w:rPr>
      </w:pPr>
      <w:r>
        <w:rPr>
          <w:rFonts w:ascii="宋体" w:hAnsi="宋体" w:eastAsia="宋体" w:cs="宋体"/>
          <w:b/>
          <w:bCs/>
          <w:color w:val="000000"/>
        </w:rPr>
        <w:t>③处理好矛盾普遍性与特殊性的关系就能找到适合自己的游泳方式</w:t>
      </w:r>
    </w:p>
    <w:p>
      <w:pPr>
        <w:autoSpaceDE w:val="0"/>
        <w:autoSpaceDN w:val="0"/>
        <w:spacing w:before="20" w:line="320" w:lineRule="atLeast"/>
        <w:ind w:left="540"/>
        <w:rPr>
          <w:b/>
          <w:bCs/>
        </w:rPr>
      </w:pPr>
      <w:r>
        <w:rPr>
          <w:rFonts w:ascii="宋体" w:hAnsi="宋体" w:eastAsia="宋体" w:cs="宋体"/>
          <w:b/>
          <w:bCs/>
          <w:color w:val="000000"/>
        </w:rPr>
        <w:t>④“试错”是辩证否定的过程，要在纠错与试新的摸索中学会游泳</w:t>
      </w:r>
    </w:p>
    <w:p>
      <w:pPr>
        <w:autoSpaceDE w:val="0"/>
        <w:autoSpaceDN w:val="0"/>
        <w:spacing w:line="360" w:lineRule="atLeast"/>
        <w:ind w:left="540"/>
        <w:rPr>
          <w:b/>
          <w:bCs/>
          <w:sz w:val="24"/>
        </w:rPr>
      </w:pPr>
      <w:r>
        <w:rPr>
          <w:rFonts w:ascii="宋体" w:hAnsi="宋体" w:eastAsia="宋体" w:cs="宋体"/>
          <w:b/>
          <w:bCs/>
          <w:color w:val="000000"/>
        </w:rPr>
        <w:t>A.①②</w:t>
      </w:r>
      <w:r>
        <w:rPr>
          <w:rFonts w:ascii="宋体" w:hAnsi="宋体" w:eastAsia="宋体" w:cs="宋体"/>
          <w:b/>
          <w:bCs/>
          <w:sz w:val="24"/>
        </w:rPr>
        <w:t xml:space="preserve">           </w:t>
      </w:r>
      <w:r>
        <w:rPr>
          <w:rFonts w:ascii="宋体" w:hAnsi="宋体" w:eastAsia="宋体" w:cs="宋体"/>
          <w:b/>
          <w:bCs/>
          <w:color w:val="000000"/>
        </w:rPr>
        <w:t>B.①③</w:t>
      </w:r>
      <w:r>
        <w:rPr>
          <w:rFonts w:ascii="宋体" w:hAnsi="宋体" w:eastAsia="宋体" w:cs="宋体"/>
          <w:b/>
          <w:bCs/>
          <w:sz w:val="24"/>
        </w:rPr>
        <w:t xml:space="preserve">             </w:t>
      </w:r>
      <w:r>
        <w:rPr>
          <w:rFonts w:ascii="宋体" w:hAnsi="宋体" w:eastAsia="宋体" w:cs="宋体"/>
          <w:b/>
          <w:bCs/>
          <w:color w:val="000000"/>
        </w:rPr>
        <w:t>C.②④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D.③④</w:t>
      </w:r>
    </w:p>
    <w:p>
      <w:pPr>
        <w:autoSpaceDE w:val="0"/>
        <w:autoSpaceDN w:val="0"/>
        <w:spacing w:line="350" w:lineRule="atLeast"/>
        <w:ind w:left="540" w:right="160"/>
        <w:rPr>
          <w:b/>
          <w:bCs/>
        </w:rPr>
      </w:pPr>
      <w:r>
        <w:rPr>
          <w:rFonts w:ascii="宋体" w:hAnsi="宋体" w:eastAsia="宋体" w:cs="宋体"/>
          <w:b/>
          <w:bCs/>
          <w:color w:val="000000"/>
        </w:rPr>
        <w:t>9.2023 年 10 月 17 日，第三届“一带一路”国际合作高峰论坛在北京举行。大型景观雕塑《丝路金桥》连续三届作为“一带一路”倡议的文化符号，助力国际合作论坛。这座金碧辉煌璀璨夺目的金桥，桥体“花香弥漫”，每块砖内部熔铸丝绸制作的手工花，是陆上和海上“丝绸之路”相关一百多个国家、近百座城市的“国花”或“市花”，寓意架设“沟通之桥”。如今丝路金桥已成为世界共同推动构建人类命运共同体伟大构想的见证物。这意味着</w:t>
      </w:r>
    </w:p>
    <w:p>
      <w:pPr>
        <w:spacing w:line="14" w:lineRule="exact"/>
        <w:rPr>
          <w:b/>
          <w:bCs/>
        </w:rPr>
      </w:pPr>
    </w:p>
    <w:p>
      <w:pPr>
        <w:spacing w:line="14" w:lineRule="exact"/>
        <w:rPr>
          <w:b/>
          <w:bCs/>
        </w:rPr>
      </w:pPr>
      <w:r>
        <w:rPr>
          <w:b/>
          <w:bCs/>
        </w:rPr>
        <mc:AlternateContent>
          <mc:Choice Requires="wps">
            <w:drawing>
              <wp:anchor distT="0" distB="0" distL="0" distR="0" simplePos="0" relativeHeight="251660288" behindDoc="0" locked="0" layoutInCell="1" allowOverlap="1">
                <wp:simplePos x="0" y="0"/>
                <wp:positionH relativeFrom="column">
                  <wp:posOffset>342900</wp:posOffset>
                </wp:positionH>
                <wp:positionV relativeFrom="paragraph">
                  <wp:posOffset>0</wp:posOffset>
                </wp:positionV>
                <wp:extent cx="5956300" cy="1130300"/>
                <wp:effectExtent l="0" t="0" r="0" b="0"/>
                <wp:wrapTopAndBottom/>
                <wp:docPr id="1" name="文本框 1"/>
                <wp:cNvGraphicFramePr/>
                <a:graphic xmlns:a="http://schemas.openxmlformats.org/drawingml/2006/main">
                  <a:graphicData uri="http://schemas.microsoft.com/office/word/2010/wordprocessingShape">
                    <wps:wsp>
                      <wps:cNvSpPr txBox="1"/>
                      <wps:spPr>
                        <a:xfrm>
                          <a:off x="0" y="0"/>
                          <a:ext cx="5956300" cy="1130300"/>
                        </a:xfrm>
                        <a:prstGeom prst="rect">
                          <a:avLst/>
                        </a:prstGeom>
                        <a:noFill/>
                        <a:ln w="6350">
                          <a:noFill/>
                        </a:ln>
                      </wps:spPr>
                      <wps:txbx>
                        <w:txbxContent>
                          <w:p/>
                        </w:txbxContent>
                      </wps:txbx>
                      <wps:bodyPr vert="horz" wrap="square" lIns="0" tIns="0" rIns="0" bIns="0" anchor="t"/>
                    </wps:wsp>
                  </a:graphicData>
                </a:graphic>
              </wp:anchor>
            </w:drawing>
          </mc:Choice>
          <mc:Fallback>
            <w:pict>
              <v:shape id="_x0000_s1026" o:spid="_x0000_s1026" o:spt="202" type="#_x0000_t202" style="position:absolute;left:0pt;margin-left:27pt;margin-top:0pt;height:89pt;width:469pt;mso-wrap-distance-bottom:0pt;mso-wrap-distance-top:0pt;z-index:251660288;mso-width-relative:page;mso-height-relative:page;" filled="f" stroked="f" coordsize="21600,21600" o:gfxdata="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wSKpPWAAAABwEAAA8AAAAAAAAAAQAgAAAA&#10;IgAAAGRycy9kb3ducmV2LnhtbFBLAQIUABQAAAAIAIdO4kBhoqPa1AEAAJUDAAAOAAAAAAAAAAEA&#10;IAAAACUBAABkcnMvZTJvRG9jLnhtbFBLBQYAAAAABgAGAFkBAABrBQAAAAA=&#10;">
                <v:fill on="f" focussize="0,0"/>
                <v:stroke on="f" weight="0.5pt"/>
                <v:imagedata o:title=""/>
                <o:lock v:ext="edit" aspectratio="f"/>
                <v:textbox inset="0mm,0mm,0mm,0mm">
                  <w:txbxContent>
                    <w:p/>
                  </w:txbxContent>
                </v:textbox>
                <w10:wrap type="topAndBottom"/>
              </v:shape>
            </w:pict>
          </mc:Fallback>
        </mc:AlternateContent>
      </w:r>
      <w:r>
        <w:rPr>
          <w:b/>
          <w:bCs/>
        </w:rPr>
        <mc:AlternateContent>
          <mc:Choice Requires="wps">
            <w:drawing>
              <wp:anchor distT="0" distB="0" distL="0" distR="0" simplePos="0" relativeHeight="251661312" behindDoc="0" locked="0" layoutInCell="1" allowOverlap="1">
                <wp:simplePos x="0" y="0"/>
                <wp:positionH relativeFrom="column">
                  <wp:posOffset>342900</wp:posOffset>
                </wp:positionH>
                <wp:positionV relativeFrom="paragraph">
                  <wp:posOffset>12700</wp:posOffset>
                </wp:positionV>
                <wp:extent cx="3327400" cy="203200"/>
                <wp:effectExtent l="0" t="0" r="0" b="0"/>
                <wp:wrapTopAndBottom/>
                <wp:docPr id="2" name="文本框 2"/>
                <wp:cNvGraphicFramePr/>
                <a:graphic xmlns:a="http://schemas.openxmlformats.org/drawingml/2006/main">
                  <a:graphicData uri="http://schemas.microsoft.com/office/word/2010/wordprocessingShape">
                    <wps:wsp>
                      <wps:cNvSpPr txBox="1"/>
                      <wps:spPr>
                        <a:xfrm>
                          <a:off x="0" y="0"/>
                          <a:ext cx="3327400" cy="203200"/>
                        </a:xfrm>
                        <a:prstGeom prst="rect">
                          <a:avLst/>
                        </a:prstGeom>
                        <a:noFill/>
                        <a:ln w="6350">
                          <a:noFill/>
                        </a:ln>
                      </wps:spPr>
                      <wps:txbx>
                        <w:txbxContent>
                          <w:p>
                            <w:pPr>
                              <w:autoSpaceDE w:val="0"/>
                              <w:autoSpaceDN w:val="0"/>
                              <w:spacing w:line="320" w:lineRule="atLeast"/>
                            </w:pPr>
                            <w:r>
                              <w:rPr>
                                <w:rFonts w:ascii="宋体" w:hAnsi="宋体" w:eastAsia="宋体" w:cs="宋体"/>
                                <w:b/>
                                <w:color w:val="000000"/>
                              </w:rPr>
                              <w:t>①文化是政治经济的反映，与政治经济相互交融</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1pt;height:16pt;width:262pt;mso-wrap-distance-bottom:0pt;mso-wrap-distance-top:0pt;z-index:251661312;mso-width-relative:page;mso-height-relative:page;" filled="f" stroked="f" coordsize="21600,21600" o:gfxdata="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FYiz3VAAAABwEAAA8AAAAA&#10;AAAAAQAgAAAAIgAAAGRycy9kb3ducmV2LnhtbFBLAQIUABQAAAAIAIdO4kDWWTc03gEAAK4DAAAO&#10;AAAAAAAAAAEAIAAAACQBAABkcnMvZTJvRG9jLnhtbFBLBQYAAAAABgAGAFkBAAB0BQAAAAA=&#10;">
                <v:fill on="f" focussize="0,0"/>
                <v:stroke on="f" weight="0.5pt"/>
                <v:imagedata o:title=""/>
                <o:lock v:ext="edit" aspectratio="f"/>
                <v:textbox inset="0mm,0mm,0mm,0mm" style="mso-fit-shape-to-text:t;">
                  <w:txbxContent>
                    <w:p>
                      <w:pPr>
                        <w:autoSpaceDE w:val="0"/>
                        <w:autoSpaceDN w:val="0"/>
                        <w:spacing w:line="320" w:lineRule="atLeast"/>
                      </w:pPr>
                      <w:r>
                        <w:rPr>
                          <w:rFonts w:ascii="宋体" w:hAnsi="宋体" w:eastAsia="宋体" w:cs="宋体"/>
                          <w:b/>
                          <w:color w:val="000000"/>
                        </w:rPr>
                        <w:t>①文化是政治经济的反映，与政治经济相互交融</w:t>
                      </w:r>
                    </w:p>
                  </w:txbxContent>
                </v:textbox>
                <w10:wrap type="topAndBottom"/>
              </v:shape>
            </w:pict>
          </mc:Fallback>
        </mc:AlternateContent>
      </w:r>
      <w:r>
        <w:rPr>
          <w:b/>
          <w:bCs/>
        </w:rPr>
        <mc:AlternateContent>
          <mc:Choice Requires="wps">
            <w:drawing>
              <wp:anchor distT="0" distB="0" distL="0" distR="0" simplePos="0" relativeHeight="251662336" behindDoc="0" locked="0" layoutInCell="1" allowOverlap="1">
                <wp:simplePos x="0" y="0"/>
                <wp:positionH relativeFrom="column">
                  <wp:posOffset>342900</wp:posOffset>
                </wp:positionH>
                <wp:positionV relativeFrom="paragraph">
                  <wp:posOffset>241300</wp:posOffset>
                </wp:positionV>
                <wp:extent cx="2832100" cy="203200"/>
                <wp:effectExtent l="0" t="0" r="0" b="0"/>
                <wp:wrapTopAndBottom/>
                <wp:docPr id="3" name="文本框 3"/>
                <wp:cNvGraphicFramePr/>
                <a:graphic xmlns:a="http://schemas.openxmlformats.org/drawingml/2006/main">
                  <a:graphicData uri="http://schemas.microsoft.com/office/word/2010/wordprocessingShape">
                    <wps:wsp>
                      <wps:cNvSpPr txBox="1"/>
                      <wps:spPr>
                        <a:xfrm>
                          <a:off x="0" y="0"/>
                          <a:ext cx="2832100" cy="203200"/>
                        </a:xfrm>
                        <a:prstGeom prst="rect">
                          <a:avLst/>
                        </a:prstGeom>
                        <a:noFill/>
                        <a:ln w="6350">
                          <a:noFill/>
                        </a:ln>
                      </wps:spPr>
                      <wps:txbx>
                        <w:txbxContent>
                          <w:p>
                            <w:pPr>
                              <w:autoSpaceDE w:val="0"/>
                              <w:autoSpaceDN w:val="0"/>
                              <w:spacing w:line="320" w:lineRule="atLeast"/>
                            </w:pPr>
                            <w:r>
                              <w:rPr>
                                <w:rFonts w:ascii="宋体" w:hAnsi="宋体" w:eastAsia="宋体" w:cs="宋体"/>
                                <w:b/>
                                <w:color w:val="000000"/>
                              </w:rPr>
                              <w:t>②文化因交流而多彩，文化因交融而丰富</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19pt;height:16pt;width:223pt;mso-wrap-distance-bottom:0pt;mso-wrap-distance-top:0pt;z-index:251662336;mso-width-relative:page;mso-height-relative:page;" filled="f" stroked="f" coordsize="21600,21600" o:gfxdata="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WZqDo9QAAAAIAQAADwAAAAAA&#10;AAABACAAAAAiAAAAZHJzL2Rvd25yZXYueG1sUEsBAhQAFAAAAAgAh07iQOy9b6TeAQAArgMAAA4A&#10;AAAAAAAAAQAgAAAAIwEAAGRycy9lMm9Eb2MueG1sUEsFBgAAAAAGAAYAWQEAAHMFAAAAAA==&#10;">
                <v:fill on="f" focussize="0,0"/>
                <v:stroke on="f" weight="0.5pt"/>
                <v:imagedata o:title=""/>
                <o:lock v:ext="edit" aspectratio="f"/>
                <v:textbox inset="0mm,0mm,0mm,0mm" style="mso-fit-shape-to-text:t;">
                  <w:txbxContent>
                    <w:p>
                      <w:pPr>
                        <w:autoSpaceDE w:val="0"/>
                        <w:autoSpaceDN w:val="0"/>
                        <w:spacing w:line="320" w:lineRule="atLeast"/>
                      </w:pPr>
                      <w:r>
                        <w:rPr>
                          <w:rFonts w:ascii="宋体" w:hAnsi="宋体" w:eastAsia="宋体" w:cs="宋体"/>
                          <w:b/>
                          <w:color w:val="000000"/>
                        </w:rPr>
                        <w:t>②文化因交流而多彩，文化因交融而丰富</w:t>
                      </w:r>
                    </w:p>
                  </w:txbxContent>
                </v:textbox>
                <w10:wrap type="topAndBottom"/>
              </v:shape>
            </w:pict>
          </mc:Fallback>
        </mc:AlternateContent>
      </w:r>
      <w:r>
        <w:rPr>
          <w:b/>
          <w:bCs/>
        </w:rPr>
        <mc:AlternateContent>
          <mc:Choice Requires="wps">
            <w:drawing>
              <wp:anchor distT="0" distB="0" distL="0" distR="0" simplePos="0" relativeHeight="251663360" behindDoc="0" locked="0" layoutInCell="1" allowOverlap="1">
                <wp:simplePos x="0" y="0"/>
                <wp:positionH relativeFrom="column">
                  <wp:posOffset>342900</wp:posOffset>
                </wp:positionH>
                <wp:positionV relativeFrom="paragraph">
                  <wp:posOffset>457200</wp:posOffset>
                </wp:positionV>
                <wp:extent cx="2832100" cy="203200"/>
                <wp:effectExtent l="0" t="0" r="0" b="0"/>
                <wp:wrapTopAndBottom/>
                <wp:docPr id="4" name="文本框 4"/>
                <wp:cNvGraphicFramePr/>
                <a:graphic xmlns:a="http://schemas.openxmlformats.org/drawingml/2006/main">
                  <a:graphicData uri="http://schemas.microsoft.com/office/word/2010/wordprocessingShape">
                    <wps:wsp>
                      <wps:cNvSpPr txBox="1"/>
                      <wps:spPr>
                        <a:xfrm>
                          <a:off x="0" y="0"/>
                          <a:ext cx="2832100" cy="203200"/>
                        </a:xfrm>
                        <a:prstGeom prst="rect">
                          <a:avLst/>
                        </a:prstGeom>
                        <a:noFill/>
                        <a:ln w="6350">
                          <a:noFill/>
                        </a:ln>
                      </wps:spPr>
                      <wps:txbx>
                        <w:txbxContent>
                          <w:p>
                            <w:pPr>
                              <w:autoSpaceDE w:val="0"/>
                              <w:autoSpaceDN w:val="0"/>
                              <w:spacing w:line="320" w:lineRule="atLeast"/>
                            </w:pPr>
                            <w:r>
                              <w:rPr>
                                <w:rFonts w:ascii="宋体" w:hAnsi="宋体" w:eastAsia="宋体" w:cs="宋体"/>
                                <w:b/>
                                <w:color w:val="000000"/>
                              </w:rPr>
                              <w:t>③中华文化独领风骚，得到世界各国认同</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36pt;height:16pt;width:223pt;mso-wrap-distance-bottom:0pt;mso-wrap-distance-top:0pt;z-index:251663360;mso-width-relative:page;mso-height-relative:page;" filled="f" stroked="f" coordsize="21600,21600" o:gfxdata="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wYDoNQAAAAJAQAADwAAAAAA&#10;AAABACAAAAAiAAAAZHJzL2Rvd25yZXYueG1sUEsBAhQAFAAAAAgAh07iQJrTnJreAQAArgMAAA4A&#10;AAAAAAAAAQAgAAAAIwEAAGRycy9lMm9Eb2MueG1sUEsFBgAAAAAGAAYAWQEAAHMFAAAAAA==&#10;">
                <v:fill on="f" focussize="0,0"/>
                <v:stroke on="f" weight="0.5pt"/>
                <v:imagedata o:title=""/>
                <o:lock v:ext="edit" aspectratio="f"/>
                <v:textbox inset="0mm,0mm,0mm,0mm" style="mso-fit-shape-to-text:t;">
                  <w:txbxContent>
                    <w:p>
                      <w:pPr>
                        <w:autoSpaceDE w:val="0"/>
                        <w:autoSpaceDN w:val="0"/>
                        <w:spacing w:line="320" w:lineRule="atLeast"/>
                      </w:pPr>
                      <w:r>
                        <w:rPr>
                          <w:rFonts w:ascii="宋体" w:hAnsi="宋体" w:eastAsia="宋体" w:cs="宋体"/>
                          <w:b/>
                          <w:color w:val="000000"/>
                        </w:rPr>
                        <w:t>③中华文化独领风骚，得到世界各国认同</w:t>
                      </w:r>
                    </w:p>
                  </w:txbxContent>
                </v:textbox>
                <w10:wrap type="topAndBottom"/>
              </v:shape>
            </w:pict>
          </mc:Fallback>
        </mc:AlternateContent>
      </w:r>
      <w:r>
        <w:rPr>
          <w:b/>
          <w:bCs/>
        </w:rPr>
        <mc:AlternateContent>
          <mc:Choice Requires="wps">
            <w:drawing>
              <wp:anchor distT="0" distB="0" distL="0" distR="0" simplePos="0" relativeHeight="251664384" behindDoc="0" locked="0" layoutInCell="1" allowOverlap="1">
                <wp:simplePos x="0" y="0"/>
                <wp:positionH relativeFrom="column">
                  <wp:posOffset>342900</wp:posOffset>
                </wp:positionH>
                <wp:positionV relativeFrom="paragraph">
                  <wp:posOffset>698500</wp:posOffset>
                </wp:positionV>
                <wp:extent cx="3086100" cy="203200"/>
                <wp:effectExtent l="0" t="0" r="0" b="0"/>
                <wp:wrapTopAndBottom/>
                <wp:docPr id="5" name="文本框 5"/>
                <wp:cNvGraphicFramePr/>
                <a:graphic xmlns:a="http://schemas.openxmlformats.org/drawingml/2006/main">
                  <a:graphicData uri="http://schemas.microsoft.com/office/word/2010/wordprocessingShape">
                    <wps:wsp>
                      <wps:cNvSpPr txBox="1"/>
                      <wps:spPr>
                        <a:xfrm>
                          <a:off x="0" y="0"/>
                          <a:ext cx="3086100" cy="203200"/>
                        </a:xfrm>
                        <a:prstGeom prst="rect">
                          <a:avLst/>
                        </a:prstGeom>
                        <a:noFill/>
                        <a:ln w="6350">
                          <a:noFill/>
                        </a:ln>
                      </wps:spPr>
                      <wps:txbx>
                        <w:txbxContent>
                          <w:p>
                            <w:pPr>
                              <w:autoSpaceDE w:val="0"/>
                              <w:autoSpaceDN w:val="0"/>
                              <w:spacing w:line="320" w:lineRule="atLeast"/>
                            </w:pPr>
                            <w:r>
                              <w:rPr>
                                <w:rFonts w:ascii="宋体" w:hAnsi="宋体" w:eastAsia="宋体" w:cs="宋体"/>
                                <w:b/>
                                <w:color w:val="000000"/>
                              </w:rPr>
                              <w:t>④中华优秀传统文化是中华民族的突出优势</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55pt;height:16pt;width:243pt;mso-wrap-distance-bottom:0pt;mso-wrap-distance-top:0pt;z-index:251664384;mso-width-relative:page;mso-height-relative:page;" filled="f" stroked="f" coordsize="21600,21600" o:gfxdata="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K3f7CtQAAAAKAQAADwAAAAAA&#10;AAABACAAAAAiAAAAZHJzL2Rvd25yZXYueG1sUEsBAhQAFAAAAAgAh07iQDcpLNveAQAArgMAAA4A&#10;AAAAAAAAAQAgAAAAIwEAAGRycy9lMm9Eb2MueG1sUEsFBgAAAAAGAAYAWQEAAHMFAAAAAA==&#10;">
                <v:fill on="f" focussize="0,0"/>
                <v:stroke on="f" weight="0.5pt"/>
                <v:imagedata o:title=""/>
                <o:lock v:ext="edit" aspectratio="f"/>
                <v:textbox inset="0mm,0mm,0mm,0mm" style="mso-fit-shape-to-text:t;">
                  <w:txbxContent>
                    <w:p>
                      <w:pPr>
                        <w:autoSpaceDE w:val="0"/>
                        <w:autoSpaceDN w:val="0"/>
                        <w:spacing w:line="320" w:lineRule="atLeast"/>
                      </w:pPr>
                      <w:r>
                        <w:rPr>
                          <w:rFonts w:ascii="宋体" w:hAnsi="宋体" w:eastAsia="宋体" w:cs="宋体"/>
                          <w:b/>
                          <w:color w:val="000000"/>
                        </w:rPr>
                        <w:t>④中华优秀传统文化是中华民族的突出优势</w:t>
                      </w:r>
                    </w:p>
                  </w:txbxContent>
                </v:textbox>
                <w10:wrap type="topAndBottom"/>
              </v:shape>
            </w:pict>
          </mc:Fallback>
        </mc:AlternateContent>
      </w:r>
      <w:r>
        <w:rPr>
          <w:b/>
          <w:bCs/>
        </w:rPr>
        <mc:AlternateContent>
          <mc:Choice Requires="wps">
            <w:drawing>
              <wp:anchor distT="0" distB="0" distL="0" distR="0" simplePos="0" relativeHeight="251665408" behindDoc="0" locked="0" layoutInCell="1" allowOverlap="1">
                <wp:simplePos x="0" y="0"/>
                <wp:positionH relativeFrom="column">
                  <wp:posOffset>342900</wp:posOffset>
                </wp:positionH>
                <wp:positionV relativeFrom="paragraph">
                  <wp:posOffset>914400</wp:posOffset>
                </wp:positionV>
                <wp:extent cx="1828800" cy="203200"/>
                <wp:effectExtent l="0" t="0" r="0" b="0"/>
                <wp:wrapTopAndBottom/>
                <wp:docPr id="6" name="文本框 6"/>
                <wp:cNvGraphicFramePr/>
                <a:graphic xmlns:a="http://schemas.openxmlformats.org/drawingml/2006/main">
                  <a:graphicData uri="http://schemas.microsoft.com/office/word/2010/wordprocessingShape">
                    <wps:wsp>
                      <wps:cNvSpPr txBox="1"/>
                      <wps:spPr>
                        <a:xfrm>
                          <a:off x="0" y="0"/>
                          <a:ext cx="1828800" cy="203200"/>
                        </a:xfrm>
                        <a:prstGeom prst="rect">
                          <a:avLst/>
                        </a:prstGeom>
                        <a:noFill/>
                        <a:ln w="6350">
                          <a:noFill/>
                        </a:ln>
                      </wps:spPr>
                      <wps:txbx>
                        <w:txbxContent>
                          <w:p>
                            <w:pPr>
                              <w:autoSpaceDE w:val="0"/>
                              <w:autoSpaceDN w:val="0"/>
                              <w:spacing w:line="320" w:lineRule="atLeast"/>
                              <w:rPr>
                                <w:sz w:val="24"/>
                              </w:rPr>
                            </w:pPr>
                            <w:r>
                              <w:rPr>
                                <w:rFonts w:ascii="宋体" w:hAnsi="宋体" w:eastAsia="宋体" w:cs="宋体"/>
                                <w:b/>
                                <w:color w:val="000000"/>
                              </w:rPr>
                              <w:t>A.①②</w:t>
                            </w:r>
                            <w:r>
                              <w:rPr>
                                <w:rFonts w:ascii="宋体" w:hAnsi="宋体" w:eastAsia="宋体" w:cs="宋体"/>
                                <w:sz w:val="24"/>
                              </w:rPr>
                              <w:t xml:space="preserve">           </w:t>
                            </w:r>
                            <w:r>
                              <w:rPr>
                                <w:rFonts w:ascii="宋体" w:hAnsi="宋体" w:eastAsia="宋体" w:cs="宋体"/>
                                <w:b/>
                                <w:color w:val="000000"/>
                              </w:rPr>
                              <w:t>B.①④</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72pt;height:16pt;width:144pt;mso-wrap-distance-bottom:0pt;mso-wrap-distance-top:0pt;z-index:251665408;mso-width-relative:page;mso-height-relative:page;" filled="f" stroked="f" coordsize="21600,21600" o:gfxdata="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gAOyvWAAAACgEAAA8AAAAA&#10;AAAAAQAgAAAAIgAAAGRycy9kb3ducmV2LnhtbFBLAQIUABQAAAAIAIdO4kCfhWaH3QEAAK4DAAAO&#10;AAAAAAAAAAEAIAAAACUBAABkcnMvZTJvRG9jLnhtbFBLBQYAAAAABgAGAFkBAAB0BQAAAAA=&#10;">
                <v:fill on="f" focussize="0,0"/>
                <v:stroke on="f" weight="0.5pt"/>
                <v:imagedata o:title=""/>
                <o:lock v:ext="edit" aspectratio="f"/>
                <v:textbox inset="0mm,0mm,0mm,0mm" style="mso-fit-shape-to-text:t;">
                  <w:txbxContent>
                    <w:p>
                      <w:pPr>
                        <w:autoSpaceDE w:val="0"/>
                        <w:autoSpaceDN w:val="0"/>
                        <w:spacing w:line="320" w:lineRule="atLeast"/>
                        <w:rPr>
                          <w:sz w:val="24"/>
                        </w:rPr>
                      </w:pPr>
                      <w:r>
                        <w:rPr>
                          <w:rFonts w:ascii="宋体" w:hAnsi="宋体" w:eastAsia="宋体" w:cs="宋体"/>
                          <w:b/>
                          <w:color w:val="000000"/>
                        </w:rPr>
                        <w:t>A.①②</w:t>
                      </w:r>
                      <w:r>
                        <w:rPr>
                          <w:rFonts w:ascii="宋体" w:hAnsi="宋体" w:eastAsia="宋体" w:cs="宋体"/>
                          <w:sz w:val="24"/>
                        </w:rPr>
                        <w:t xml:space="preserve">           </w:t>
                      </w:r>
                      <w:r>
                        <w:rPr>
                          <w:rFonts w:ascii="宋体" w:hAnsi="宋体" w:eastAsia="宋体" w:cs="宋体"/>
                          <w:b/>
                          <w:color w:val="000000"/>
                        </w:rPr>
                        <w:t>B.①④</w:t>
                      </w:r>
                    </w:p>
                  </w:txbxContent>
                </v:textbox>
                <w10:wrap type="topAndBottom"/>
              </v:shape>
            </w:pict>
          </mc:Fallback>
        </mc:AlternateContent>
      </w:r>
      <w:r>
        <w:rPr>
          <w:b/>
          <w:bCs/>
        </w:rPr>
        <mc:AlternateContent>
          <mc:Choice Requires="wps">
            <w:drawing>
              <wp:anchor distT="0" distB="0" distL="0" distR="0" simplePos="0" relativeHeight="251666432" behindDoc="0" locked="0" layoutInCell="1" allowOverlap="1">
                <wp:simplePos x="0" y="0"/>
                <wp:positionH relativeFrom="column">
                  <wp:posOffset>342900</wp:posOffset>
                </wp:positionH>
                <wp:positionV relativeFrom="paragraph">
                  <wp:posOffset>1130300</wp:posOffset>
                </wp:positionV>
                <wp:extent cx="1828800" cy="203200"/>
                <wp:effectExtent l="0" t="0" r="0" b="0"/>
                <wp:wrapTopAndBottom/>
                <wp:docPr id="7" name="文本框 7"/>
                <wp:cNvGraphicFramePr/>
                <a:graphic xmlns:a="http://schemas.openxmlformats.org/drawingml/2006/main">
                  <a:graphicData uri="http://schemas.microsoft.com/office/word/2010/wordprocessingShape">
                    <wps:wsp>
                      <wps:cNvSpPr txBox="1"/>
                      <wps:spPr>
                        <a:xfrm>
                          <a:off x="0" y="0"/>
                          <a:ext cx="1828800" cy="203200"/>
                        </a:xfrm>
                        <a:prstGeom prst="rect">
                          <a:avLst/>
                        </a:prstGeom>
                        <a:noFill/>
                        <a:ln w="6350">
                          <a:noFill/>
                        </a:ln>
                      </wps:spPr>
                      <wps:txbx>
                        <w:txbxContent>
                          <w:p>
                            <w:pPr>
                              <w:autoSpaceDE w:val="0"/>
                              <w:autoSpaceDN w:val="0"/>
                              <w:spacing w:line="320" w:lineRule="atLeast"/>
                              <w:rPr>
                                <w:sz w:val="24"/>
                              </w:rPr>
                            </w:pPr>
                            <w:r>
                              <w:rPr>
                                <w:rFonts w:ascii="宋体" w:hAnsi="宋体" w:eastAsia="宋体" w:cs="宋体"/>
                                <w:b/>
                                <w:color w:val="000000"/>
                              </w:rPr>
                              <w:t>C.②③</w:t>
                            </w:r>
                            <w:r>
                              <w:rPr>
                                <w:rFonts w:ascii="宋体" w:hAnsi="宋体" w:eastAsia="宋体" w:cs="宋体"/>
                                <w:sz w:val="24"/>
                              </w:rPr>
                              <w:t xml:space="preserve">           </w:t>
                            </w:r>
                            <w:r>
                              <w:rPr>
                                <w:rFonts w:ascii="宋体" w:hAnsi="宋体" w:eastAsia="宋体" w:cs="宋体"/>
                                <w:b/>
                                <w:color w:val="000000"/>
                              </w:rPr>
                              <w:t>D.③④</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27pt;margin-top:89pt;height:16pt;width:144pt;mso-wrap-distance-bottom:0pt;mso-wrap-distance-top:0pt;z-index:251666432;mso-width-relative:page;mso-height-relative:page;" filled="f" stroked="f" coordsize="21600,21600" o:gfxdata="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NLhdf1gAAAAoBAAAPAAAA&#10;AAAAAAEAIAAAACIAAABkcnMvZG93bnJldi54bWxQSwECFAAUAAAACACHTuJAeP8dQd4BAACuAwAA&#10;DgAAAAAAAAABACAAAAAlAQAAZHJzL2Uyb0RvYy54bWxQSwUGAAAAAAYABgBZAQAAdQUAAAAA&#10;">
                <v:fill on="f" focussize="0,0"/>
                <v:stroke on="f" weight="0.5pt"/>
                <v:imagedata o:title=""/>
                <o:lock v:ext="edit" aspectratio="f"/>
                <v:textbox inset="0mm,0mm,0mm,0mm" style="mso-fit-shape-to-text:t;">
                  <w:txbxContent>
                    <w:p>
                      <w:pPr>
                        <w:autoSpaceDE w:val="0"/>
                        <w:autoSpaceDN w:val="0"/>
                        <w:spacing w:line="320" w:lineRule="atLeast"/>
                        <w:rPr>
                          <w:sz w:val="24"/>
                        </w:rPr>
                      </w:pPr>
                      <w:r>
                        <w:rPr>
                          <w:rFonts w:ascii="宋体" w:hAnsi="宋体" w:eastAsia="宋体" w:cs="宋体"/>
                          <w:b/>
                          <w:color w:val="000000"/>
                        </w:rPr>
                        <w:t>C.②③</w:t>
                      </w:r>
                      <w:r>
                        <w:rPr>
                          <w:rFonts w:ascii="宋体" w:hAnsi="宋体" w:eastAsia="宋体" w:cs="宋体"/>
                          <w:sz w:val="24"/>
                        </w:rPr>
                        <w:t xml:space="preserve">           </w:t>
                      </w:r>
                      <w:r>
                        <w:rPr>
                          <w:rFonts w:ascii="宋体" w:hAnsi="宋体" w:eastAsia="宋体" w:cs="宋体"/>
                          <w:b/>
                          <w:color w:val="000000"/>
                        </w:rPr>
                        <w:t>D.③④</w:t>
                      </w:r>
                    </w:p>
                  </w:txbxContent>
                </v:textbox>
                <w10:wrap type="topAndBottom"/>
              </v:shape>
            </w:pict>
          </mc:Fallback>
        </mc:AlternateContent>
      </w:r>
      <w:r>
        <w:rPr>
          <w:b/>
          <w:bCs/>
        </w:rPr>
        <mc:AlternateContent>
          <mc:Choice Requires="wps">
            <w:drawing>
              <wp:anchor distT="0" distB="0" distL="0" distR="0" simplePos="0" relativeHeight="251667456" behindDoc="0" locked="0" layoutInCell="1" allowOverlap="1">
                <wp:simplePos x="0" y="0"/>
                <wp:positionH relativeFrom="column">
                  <wp:posOffset>4521200</wp:posOffset>
                </wp:positionH>
                <wp:positionV relativeFrom="paragraph">
                  <wp:posOffset>0</wp:posOffset>
                </wp:positionV>
                <wp:extent cx="1778000" cy="1282700"/>
                <wp:effectExtent l="0" t="0" r="0" b="0"/>
                <wp:wrapTopAndBottom/>
                <wp:docPr id="8" name="文本框 8"/>
                <wp:cNvGraphicFramePr/>
                <a:graphic xmlns:a="http://schemas.openxmlformats.org/drawingml/2006/main">
                  <a:graphicData uri="http://schemas.microsoft.com/office/word/2010/wordprocessingShape">
                    <wps:wsp>
                      <wps:cNvSpPr txBox="1"/>
                      <wps:spPr>
                        <a:xfrm>
                          <a:off x="0" y="0"/>
                          <a:ext cx="1778000" cy="1282700"/>
                        </a:xfrm>
                        <a:prstGeom prst="rect">
                          <a:avLst/>
                        </a:prstGeom>
                        <a:noFill/>
                        <a:ln w="6350">
                          <a:noFill/>
                        </a:ln>
                      </wps:spPr>
                      <wps:txbx>
                        <w:txbxContent>
                          <w:p>
                            <w:r>
                              <w:drawing>
                                <wp:inline distT="0" distB="0" distL="0" distR="0">
                                  <wp:extent cx="1778000" cy="1282700"/>
                                  <wp:effectExtent l="0" t="0" r="0" b="0"/>
                                  <wp:docPr id="170454527"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54527" name="Drawing 10"/>
                                          <pic:cNvPicPr>
                                            <a:picLocks noChangeAspect="1"/>
                                          </pic:cNvPicPr>
                                        </pic:nvPicPr>
                                        <pic:blipFill>
                                          <a:blip r:embed="rId5"/>
                                          <a:stretch>
                                            <a:fillRect/>
                                          </a:stretch>
                                        </pic:blipFill>
                                        <pic:spPr>
                                          <a:xfrm>
                                            <a:off x="0" y="0"/>
                                            <a:ext cx="1778000" cy="12827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56pt;margin-top:0pt;height:101pt;width:140pt;mso-wrap-distance-bottom:0pt;mso-wrap-distance-top:0pt;z-index:251667456;mso-width-relative:page;mso-height-relative:page;" filled="f" stroked="f" coordsize="21600,21600" o:gfxdata="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mHb9QAAAAIAQAADwAAAAAA&#10;AAABACAAAAAiAAAAZHJzL2Rvd25yZXYueG1sUEsBAhQAFAAAAAgAh07iQAAMJpbeAQAArwMAAA4A&#10;AAAAAAAAAQAgAAAAIwEAAGRycy9lMm9Eb2MueG1sUEsFBgAAAAAGAAYAWQEAAHMFAAAAAA==&#10;">
                <v:fill on="f" focussize="0,0"/>
                <v:stroke on="f" weight="0.5pt"/>
                <v:imagedata o:title=""/>
                <o:lock v:ext="edit" aspectratio="f"/>
                <v:textbox inset="0mm,0mm,0mm,0mm" style="mso-fit-shape-to-text:t;">
                  <w:txbxContent>
                    <w:p>
                      <w:r>
                        <w:drawing>
                          <wp:inline distT="0" distB="0" distL="0" distR="0">
                            <wp:extent cx="1778000" cy="1282700"/>
                            <wp:effectExtent l="0" t="0" r="0" b="0"/>
                            <wp:docPr id="170454527"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54527" name="Drawing 10"/>
                                    <pic:cNvPicPr>
                                      <a:picLocks noChangeAspect="1"/>
                                    </pic:cNvPicPr>
                                  </pic:nvPicPr>
                                  <pic:blipFill>
                                    <a:blip r:embed="rId5"/>
                                    <a:stretch>
                                      <a:fillRect/>
                                    </a:stretch>
                                  </pic:blipFill>
                                  <pic:spPr>
                                    <a:xfrm>
                                      <a:off x="0" y="0"/>
                                      <a:ext cx="1778000" cy="1282700"/>
                                    </a:xfrm>
                                    <a:prstGeom prst="rect">
                                      <a:avLst/>
                                    </a:prstGeom>
                                  </pic:spPr>
                                </pic:pic>
                              </a:graphicData>
                            </a:graphic>
                          </wp:inline>
                        </w:drawing>
                      </w:r>
                    </w:p>
                  </w:txbxContent>
                </v:textbox>
                <w10:wrap type="topAndBottom"/>
              </v:shape>
            </w:pict>
          </mc:Fallback>
        </mc:AlternateContent>
      </w:r>
    </w:p>
    <w:p>
      <w:pPr>
        <w:autoSpaceDE w:val="0"/>
        <w:autoSpaceDN w:val="0"/>
        <w:spacing w:before="440" w:line="320" w:lineRule="atLeast"/>
        <w:ind w:left="3400"/>
        <w:rPr>
          <w:b/>
          <w:bCs/>
        </w:rPr>
      </w:pPr>
      <w:r>
        <w:rPr>
          <w:rFonts w:ascii="宋体" w:hAnsi="宋体" w:eastAsia="宋体" w:cs="宋体"/>
          <w:b/>
          <w:bCs/>
          <w:color w:val="000000"/>
        </w:rPr>
        <w:t>高三思想政治 第 3页(共 8 页)</w:t>
      </w:r>
      <w:r>
        <w:rPr>
          <w:b/>
          <w:bCs/>
        </w:rPr>
        <w:br w:type="page"/>
      </w:r>
    </w:p>
    <w:p>
      <w:pPr>
        <w:autoSpaceDE w:val="0"/>
        <w:autoSpaceDN w:val="0"/>
        <w:spacing w:before="440" w:line="360" w:lineRule="atLeast"/>
        <w:ind w:left="560" w:right="900"/>
        <w:rPr>
          <w:b/>
          <w:bCs/>
        </w:rPr>
      </w:pPr>
      <w:r>
        <w:rPr>
          <w:rFonts w:ascii="宋体" w:hAnsi="宋体" w:eastAsia="宋体" w:cs="宋体"/>
          <w:b/>
          <w:bCs/>
          <w:color w:val="000000"/>
        </w:rPr>
        <w:t>10.《中华人民共和国保守国家秘密法》于 2024 年 2 月 27 日由第十四届全国人民代表大会常务委员会修订通过，自2024年5月1日起施行。该法第五条规定：国家秘密受法律保护。一切国家机关和武装力量、各政党和各人民团体、企业事业组织和其他社会组织以及公民都有保密的义务。任何危害国家秘密安全的行为，都必须受到法律追究。根据材料，下列说法正确的是</w:t>
      </w:r>
    </w:p>
    <w:p>
      <w:pPr>
        <w:autoSpaceDE w:val="0"/>
        <w:autoSpaceDN w:val="0"/>
        <w:spacing w:before="20" w:line="320" w:lineRule="atLeast"/>
        <w:ind w:left="900"/>
        <w:rPr>
          <w:b/>
          <w:bCs/>
        </w:rPr>
      </w:pPr>
      <w:r>
        <w:rPr>
          <w:rFonts w:ascii="宋体" w:hAnsi="宋体" w:eastAsia="宋体" w:cs="宋体"/>
          <w:b/>
          <w:bCs/>
          <w:color w:val="000000"/>
        </w:rPr>
        <w:t>①我国实行单一制的国家管理形式，全国人民代表大会常委会享有国家立法权</w:t>
      </w:r>
    </w:p>
    <w:p>
      <w:pPr>
        <w:autoSpaceDE w:val="0"/>
        <w:autoSpaceDN w:val="0"/>
        <w:spacing w:before="60" w:line="320" w:lineRule="atLeast"/>
        <w:ind w:left="900"/>
        <w:rPr>
          <w:b/>
          <w:bCs/>
        </w:rPr>
      </w:pPr>
      <w:r>
        <w:rPr>
          <w:rFonts w:ascii="宋体" w:hAnsi="宋体" w:eastAsia="宋体" w:cs="宋体"/>
          <w:b/>
          <w:bCs/>
          <w:color w:val="000000"/>
        </w:rPr>
        <w:t>②总体国家安全观要以政治安全为根本，政治安全决定和影响着其他领域的安全</w:t>
      </w:r>
    </w:p>
    <w:p>
      <w:pPr>
        <w:autoSpaceDE w:val="0"/>
        <w:autoSpaceDN w:val="0"/>
        <w:spacing w:before="40" w:line="320" w:lineRule="atLeast"/>
        <w:ind w:left="900"/>
        <w:rPr>
          <w:b/>
          <w:bCs/>
        </w:rPr>
      </w:pPr>
      <w:r>
        <w:rPr>
          <w:rFonts w:ascii="宋体" w:hAnsi="宋体" w:eastAsia="宋体" w:cs="宋体"/>
          <w:b/>
          <w:bCs/>
          <w:color w:val="000000"/>
        </w:rPr>
        <w:t>③国家安全利益是国家的最高利益，要以新安全格局保障新发展格局</w:t>
      </w:r>
    </w:p>
    <w:p>
      <w:pPr>
        <w:autoSpaceDE w:val="0"/>
        <w:autoSpaceDN w:val="0"/>
        <w:spacing w:before="20" w:line="320" w:lineRule="atLeast"/>
        <w:ind w:left="900"/>
        <w:rPr>
          <w:b/>
          <w:bCs/>
        </w:rPr>
      </w:pPr>
      <w:r>
        <w:rPr>
          <w:rFonts w:ascii="宋体" w:hAnsi="宋体" w:eastAsia="宋体" w:cs="宋体"/>
          <w:b/>
          <w:bCs/>
          <w:color w:val="000000"/>
        </w:rPr>
        <w:t>④国家安全是民族复兴的根基，国家安全是现代国家得以存在的法理依据</w:t>
      </w:r>
    </w:p>
    <w:p>
      <w:pPr>
        <w:autoSpaceDE w:val="0"/>
        <w:autoSpaceDN w:val="0"/>
        <w:spacing w:before="20" w:line="360" w:lineRule="atLeast"/>
        <w:ind w:left="900"/>
        <w:rPr>
          <w:b/>
          <w:bCs/>
          <w:sz w:val="24"/>
        </w:rPr>
      </w:pPr>
      <w:r>
        <w:rPr>
          <w:rFonts w:ascii="宋体" w:hAnsi="宋体" w:eastAsia="宋体" w:cs="宋体"/>
          <w:b/>
          <w:bCs/>
          <w:color w:val="000000"/>
        </w:rPr>
        <w:t>A.①②</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B.①④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C.②③</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D.③④</w:t>
      </w:r>
    </w:p>
    <w:p>
      <w:pPr>
        <w:autoSpaceDE w:val="0"/>
        <w:autoSpaceDN w:val="0"/>
        <w:spacing w:line="353" w:lineRule="atLeast"/>
        <w:ind w:left="560" w:right="940"/>
        <w:rPr>
          <w:b/>
          <w:bCs/>
        </w:rPr>
      </w:pPr>
      <w:r>
        <w:rPr>
          <w:rFonts w:ascii="宋体" w:hAnsi="宋体" w:eastAsia="宋体" w:cs="宋体"/>
          <w:b/>
          <w:bCs/>
          <w:color w:val="000000"/>
        </w:rPr>
        <w:t>11.2023年11月 15 日，亚太经合组织部长级会议在美国旧金山闭幕。为期两天的会议围绕支持多边贸易体制、区域经济一体化、供应链合作、数字经济、促进包容、可持续贸易投资等议题进行了讨论并达成共识。材料表明</w:t>
      </w:r>
    </w:p>
    <w:p>
      <w:pPr>
        <w:autoSpaceDE w:val="0"/>
        <w:autoSpaceDN w:val="0"/>
        <w:spacing w:before="40" w:line="320" w:lineRule="atLeast"/>
        <w:ind w:left="900"/>
        <w:rPr>
          <w:b/>
          <w:bCs/>
        </w:rPr>
      </w:pPr>
      <w:r>
        <w:rPr>
          <w:rFonts w:ascii="宋体" w:hAnsi="宋体" w:eastAsia="宋体" w:cs="宋体"/>
          <w:b/>
          <w:bCs/>
          <w:color w:val="000000"/>
        </w:rPr>
        <w:t>①亚太经合组织致力于支持亚太区域经济可持续增长和繁荣</w:t>
      </w:r>
    </w:p>
    <w:p>
      <w:pPr>
        <w:autoSpaceDE w:val="0"/>
        <w:autoSpaceDN w:val="0"/>
        <w:spacing w:before="40" w:line="320" w:lineRule="atLeast"/>
        <w:ind w:left="900"/>
        <w:rPr>
          <w:b/>
          <w:bCs/>
        </w:rPr>
      </w:pPr>
      <w:r>
        <w:rPr>
          <w:rFonts w:ascii="宋体" w:hAnsi="宋体" w:eastAsia="宋体" w:cs="宋体"/>
          <w:b/>
          <w:bCs/>
          <w:color w:val="000000"/>
        </w:rPr>
        <w:t>②部长级会议是亚太经合组织的最高级别的会议</w:t>
      </w:r>
    </w:p>
    <w:p>
      <w:pPr>
        <w:autoSpaceDE w:val="0"/>
        <w:autoSpaceDN w:val="0"/>
        <w:spacing w:before="20" w:line="320" w:lineRule="atLeast"/>
        <w:ind w:left="900"/>
        <w:rPr>
          <w:b/>
          <w:bCs/>
        </w:rPr>
      </w:pPr>
      <w:r>
        <w:rPr>
          <w:rFonts w:ascii="宋体" w:hAnsi="宋体" w:eastAsia="宋体" w:cs="宋体"/>
          <w:b/>
          <w:bCs/>
          <w:color w:val="000000"/>
        </w:rPr>
        <w:t>③国家利益和国家实力是影响国际关系的决定性因素</w:t>
      </w:r>
    </w:p>
    <w:p>
      <w:pPr>
        <w:autoSpaceDE w:val="0"/>
        <w:autoSpaceDN w:val="0"/>
        <w:spacing w:before="60" w:line="320" w:lineRule="atLeast"/>
        <w:ind w:left="900"/>
        <w:rPr>
          <w:b/>
          <w:bCs/>
        </w:rPr>
      </w:pPr>
      <w:r>
        <w:rPr>
          <w:rFonts w:ascii="宋体" w:hAnsi="宋体" w:eastAsia="宋体" w:cs="宋体"/>
          <w:b/>
          <w:bCs/>
          <w:color w:val="000000"/>
        </w:rPr>
        <w:t>④亚太经合组织是实践多边主义的最佳场所，是集体安全机制的核心</w:t>
      </w:r>
    </w:p>
    <w:p>
      <w:pPr>
        <w:autoSpaceDE w:val="0"/>
        <w:autoSpaceDN w:val="0"/>
        <w:spacing w:line="360" w:lineRule="atLeast"/>
        <w:ind w:left="900"/>
        <w:rPr>
          <w:b/>
          <w:bCs/>
          <w:sz w:val="24"/>
        </w:rPr>
      </w:pPr>
      <w:r>
        <w:rPr>
          <w:rFonts w:ascii="宋体" w:hAnsi="宋体" w:eastAsia="宋体" w:cs="宋体"/>
          <w:b/>
          <w:bCs/>
          <w:color w:val="000000"/>
        </w:rPr>
        <w:t>A.①②</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B.①③</w:t>
      </w:r>
      <w:r>
        <w:rPr>
          <w:rFonts w:ascii="宋体" w:hAnsi="宋体" w:eastAsia="宋体" w:cs="宋体"/>
          <w:b/>
          <w:bCs/>
          <w:sz w:val="24"/>
        </w:rPr>
        <w:t xml:space="preserve">            </w:t>
      </w:r>
      <w:r>
        <w:rPr>
          <w:rFonts w:ascii="宋体" w:hAnsi="宋体" w:eastAsia="宋体" w:cs="宋体"/>
          <w:b/>
          <w:bCs/>
          <w:color w:val="000000"/>
        </w:rPr>
        <w:t>C.②④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D.③④</w:t>
      </w:r>
    </w:p>
    <w:p>
      <w:pPr>
        <w:autoSpaceDE w:val="0"/>
        <w:autoSpaceDN w:val="0"/>
        <w:spacing w:line="364" w:lineRule="atLeast"/>
        <w:ind w:left="560" w:right="900"/>
        <w:rPr>
          <w:b/>
          <w:bCs/>
        </w:rPr>
      </w:pPr>
      <w:r>
        <w:rPr>
          <w:rFonts w:ascii="宋体" w:hAnsi="宋体" w:eastAsia="宋体" w:cs="宋体"/>
          <w:b/>
          <w:bCs/>
          <w:color w:val="000000"/>
        </w:rPr>
        <w:t>12.2007年，蔡某和王某登记结婚，并于2012年、2014 年先后生育长子蔡某甲、次子蔡某乙。2020年年初，两人因教育方式和观念不同发生激烈争执，后因感情破裂，蔡某起诉离婚，并要求分割夫妻共同财产及蔡某甲、蔡某乙名下相应银行存款共计 26万余元，该存款系二人成长过程中接受他人赠与所得。对人民法院如何判决，你认为正确的是</w:t>
      </w:r>
    </w:p>
    <w:p>
      <w:pPr>
        <w:autoSpaceDE w:val="0"/>
        <w:autoSpaceDN w:val="0"/>
        <w:spacing w:before="20" w:line="320" w:lineRule="atLeast"/>
        <w:ind w:left="900"/>
        <w:rPr>
          <w:b/>
          <w:bCs/>
        </w:rPr>
      </w:pPr>
      <w:r>
        <w:rPr>
          <w:rFonts w:ascii="宋体" w:hAnsi="宋体" w:eastAsia="宋体" w:cs="宋体"/>
          <w:b/>
          <w:bCs/>
          <w:color w:val="000000"/>
        </w:rPr>
        <w:t>①对蔡某要求离婚的诉讼请求予以支持</w:t>
      </w:r>
    </w:p>
    <w:p>
      <w:pPr>
        <w:autoSpaceDE w:val="0"/>
        <w:autoSpaceDN w:val="0"/>
        <w:spacing w:before="60" w:line="320" w:lineRule="atLeast"/>
        <w:ind w:left="900"/>
        <w:rPr>
          <w:b/>
          <w:bCs/>
        </w:rPr>
      </w:pPr>
      <w:r>
        <w:rPr>
          <w:rFonts w:ascii="宋体" w:hAnsi="宋体" w:eastAsia="宋体" w:cs="宋体"/>
          <w:b/>
          <w:bCs/>
          <w:color w:val="000000"/>
        </w:rPr>
        <w:t>②蔡某甲、蔡某乙名下26 万余元存款属于夫妻共同财产</w:t>
      </w:r>
    </w:p>
    <w:p>
      <w:pPr>
        <w:autoSpaceDE w:val="0"/>
        <w:autoSpaceDN w:val="0"/>
        <w:spacing w:before="20" w:line="320" w:lineRule="atLeast"/>
        <w:ind w:left="900"/>
        <w:rPr>
          <w:b/>
          <w:bCs/>
        </w:rPr>
      </w:pPr>
      <w:r>
        <w:rPr>
          <w:rFonts w:ascii="宋体" w:hAnsi="宋体" w:eastAsia="宋体" w:cs="宋体"/>
          <w:b/>
          <w:bCs/>
          <w:color w:val="000000"/>
        </w:rPr>
        <w:t>③蔡某甲、蔡某乙享有26 万余元存款的所有权，驳回蔡某和王某分割其存款的请求</w:t>
      </w:r>
    </w:p>
    <w:p>
      <w:pPr>
        <w:autoSpaceDE w:val="0"/>
        <w:autoSpaceDN w:val="0"/>
        <w:spacing w:before="60" w:line="320" w:lineRule="atLeast"/>
        <w:ind w:left="900"/>
        <w:rPr>
          <w:b/>
          <w:bCs/>
        </w:rPr>
      </w:pPr>
      <w:r>
        <w:rPr>
          <w:rFonts w:ascii="宋体" w:hAnsi="宋体" w:eastAsia="宋体" w:cs="宋体"/>
          <w:b/>
          <w:bCs/>
          <w:color w:val="000000"/>
        </w:rPr>
        <w:t>④蔡某甲、蔡某乙均为未成年子女，蔡某和王某应以监护人的身份分割其存款</w:t>
      </w:r>
    </w:p>
    <w:p>
      <w:pPr>
        <w:autoSpaceDE w:val="0"/>
        <w:autoSpaceDN w:val="0"/>
        <w:spacing w:line="360" w:lineRule="atLeast"/>
        <w:ind w:left="900"/>
        <w:rPr>
          <w:b/>
          <w:bCs/>
          <w:sz w:val="24"/>
        </w:rPr>
      </w:pPr>
      <w:r>
        <w:rPr>
          <w:rFonts w:ascii="宋体" w:hAnsi="宋体" w:eastAsia="宋体" w:cs="宋体"/>
          <w:b/>
          <w:bCs/>
          <w:color w:val="000000"/>
        </w:rPr>
        <w:t>A.①②</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B.①③</w:t>
      </w:r>
      <w:r>
        <w:rPr>
          <w:rFonts w:ascii="宋体" w:hAnsi="宋体" w:eastAsia="宋体" w:cs="宋体"/>
          <w:b/>
          <w:bCs/>
          <w:sz w:val="24"/>
        </w:rPr>
        <w:t xml:space="preserve">            </w:t>
      </w:r>
      <w:r>
        <w:rPr>
          <w:rFonts w:ascii="宋体" w:hAnsi="宋体" w:eastAsia="宋体" w:cs="宋体"/>
          <w:b/>
          <w:bCs/>
          <w:color w:val="000000"/>
        </w:rPr>
        <w:t>C.②④</w:t>
      </w:r>
      <w:r>
        <w:rPr>
          <w:rFonts w:ascii="宋体" w:hAnsi="宋体" w:eastAsia="宋体" w:cs="宋体"/>
          <w:b/>
          <w:bCs/>
          <w:sz w:val="24"/>
        </w:rPr>
        <w:t xml:space="preserve">            </w:t>
      </w:r>
      <w:r>
        <w:rPr>
          <w:rFonts w:ascii="宋体" w:hAnsi="宋体" w:eastAsia="宋体" w:cs="宋体"/>
          <w:b/>
          <w:bCs/>
          <w:color w:val="000000"/>
        </w:rPr>
        <w:t>D.③④</w:t>
      </w:r>
    </w:p>
    <w:p>
      <w:pPr>
        <w:autoSpaceDE w:val="0"/>
        <w:autoSpaceDN w:val="0"/>
        <w:spacing w:line="363" w:lineRule="atLeast"/>
        <w:ind w:left="560" w:right="900"/>
        <w:rPr>
          <w:b/>
          <w:bCs/>
        </w:rPr>
      </w:pPr>
      <w:r>
        <w:rPr>
          <w:rFonts w:ascii="宋体" w:hAnsi="宋体" w:eastAsia="宋体" w:cs="宋体"/>
          <w:b/>
          <w:bCs/>
          <w:color w:val="000000"/>
        </w:rPr>
        <w:t>13.原告甲公司自主开发了一款可以“边打字边赚钱”的输入法软件————“趣输入”。甲公司就该输入法软件运行后的图形用户界面申请了外观设计专利。随后甲公司发现乙公司开发并提供一款名称为“趣键盘”的软件产品供用户免费下载，其用户图形界面与甲公司专利属于相同或相近似的外观设计，遂向法院提出诉讼。法院一审判决乙公司侵害了原告的外观设计专利权，承担停止侵权、赔偿损失等法律责任。下列对此案解读不正确的是</w:t>
      </w:r>
    </w:p>
    <w:p>
      <w:pPr>
        <w:autoSpaceDE w:val="0"/>
        <w:autoSpaceDN w:val="0"/>
        <w:spacing w:before="20" w:line="320" w:lineRule="atLeast"/>
        <w:ind w:left="900"/>
        <w:rPr>
          <w:b/>
          <w:bCs/>
        </w:rPr>
      </w:pPr>
      <w:r>
        <w:rPr>
          <w:rFonts w:ascii="宋体" w:hAnsi="宋体" w:eastAsia="宋体" w:cs="宋体"/>
          <w:b/>
          <w:bCs/>
          <w:color w:val="000000"/>
        </w:rPr>
        <w:t>①甲公司对乙公司的上述行为有权提出违约之诉</w:t>
      </w:r>
    </w:p>
    <w:p>
      <w:pPr>
        <w:autoSpaceDE w:val="0"/>
        <w:autoSpaceDN w:val="0"/>
        <w:spacing w:before="40" w:line="320" w:lineRule="atLeast"/>
        <w:ind w:left="900"/>
        <w:rPr>
          <w:b/>
          <w:bCs/>
        </w:rPr>
      </w:pPr>
      <w:r>
        <w:rPr>
          <w:rFonts w:ascii="宋体" w:hAnsi="宋体" w:eastAsia="宋体" w:cs="宋体"/>
          <w:b/>
          <w:bCs/>
          <w:color w:val="000000"/>
        </w:rPr>
        <w:t>②甲公司以公开发明内容为条件，获得强有力的法律保护</w:t>
      </w:r>
    </w:p>
    <w:p>
      <w:pPr>
        <w:autoSpaceDE w:val="0"/>
        <w:autoSpaceDN w:val="0"/>
        <w:spacing w:before="40" w:line="320" w:lineRule="atLeast"/>
        <w:ind w:left="900"/>
        <w:rPr>
          <w:b/>
          <w:bCs/>
        </w:rPr>
      </w:pPr>
      <w:r>
        <w:rPr>
          <w:rFonts w:ascii="宋体" w:hAnsi="宋体" w:eastAsia="宋体" w:cs="宋体"/>
          <w:b/>
          <w:bCs/>
          <w:color w:val="000000"/>
        </w:rPr>
        <w:t>③乙公司如果不服一审判决，也要立即赔偿甲公司的损失</w:t>
      </w:r>
    </w:p>
    <w:p>
      <w:pPr>
        <w:autoSpaceDE w:val="0"/>
        <w:autoSpaceDN w:val="0"/>
        <w:spacing w:before="40" w:line="320" w:lineRule="atLeast"/>
        <w:ind w:left="900"/>
        <w:rPr>
          <w:b/>
          <w:bCs/>
        </w:rPr>
      </w:pPr>
      <w:r>
        <w:rPr>
          <w:rFonts w:ascii="宋体" w:hAnsi="宋体" w:eastAsia="宋体" w:cs="宋体"/>
          <w:b/>
          <w:bCs/>
          <w:color w:val="000000"/>
        </w:rPr>
        <w:t>④该判决有利于保护正当竞争，实施创新驱动发展战略</w:t>
      </w:r>
    </w:p>
    <w:p>
      <w:pPr>
        <w:autoSpaceDE w:val="0"/>
        <w:autoSpaceDN w:val="0"/>
        <w:spacing w:before="20" w:line="360" w:lineRule="atLeast"/>
        <w:ind w:left="900"/>
        <w:rPr>
          <w:b/>
          <w:bCs/>
          <w:sz w:val="24"/>
        </w:rPr>
      </w:pPr>
      <w:r>
        <w:rPr>
          <w:rFonts w:ascii="宋体" w:hAnsi="宋体" w:eastAsia="宋体" w:cs="宋体"/>
          <w:b/>
          <w:bCs/>
          <w:color w:val="000000"/>
        </w:rPr>
        <w:t>A.①③</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B.①④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C.②③</w:t>
      </w:r>
      <w:r>
        <w:rPr>
          <w:rFonts w:ascii="宋体" w:hAnsi="宋体" w:eastAsia="宋体" w:cs="宋体"/>
          <w:b/>
          <w:bCs/>
          <w:sz w:val="24"/>
        </w:rPr>
        <w:t xml:space="preserve">            </w:t>
      </w:r>
      <w:r>
        <w:rPr>
          <w:rFonts w:ascii="宋体" w:hAnsi="宋体" w:eastAsia="宋体" w:cs="宋体"/>
          <w:b/>
          <w:bCs/>
          <w:color w:val="000000"/>
        </w:rPr>
        <w:t>D.②④</w:t>
      </w:r>
    </w:p>
    <w:p>
      <w:pPr>
        <w:autoSpaceDE w:val="0"/>
        <w:autoSpaceDN w:val="0"/>
        <w:spacing w:before="180" w:line="320" w:lineRule="atLeast"/>
        <w:ind w:left="3360"/>
        <w:rPr>
          <w:b/>
          <w:bCs/>
        </w:rPr>
      </w:pPr>
      <w:r>
        <w:rPr>
          <w:rFonts w:ascii="宋体" w:hAnsi="宋体" w:eastAsia="宋体" w:cs="宋体"/>
          <w:b/>
          <w:bCs/>
          <w:color w:val="000000"/>
        </w:rPr>
        <w:t>高三思想政治 第4页(共8页)</w:t>
      </w:r>
      <w:r>
        <w:rPr>
          <w:b/>
          <w:bCs/>
        </w:rPr>
        <w:br w:type="page"/>
      </w:r>
    </w:p>
    <w:p>
      <w:pPr>
        <w:autoSpaceDE w:val="0"/>
        <w:autoSpaceDN w:val="0"/>
        <w:spacing w:before="100" w:line="340" w:lineRule="atLeast"/>
        <w:ind w:left="580" w:right="1180"/>
        <w:rPr>
          <w:b/>
          <w:bCs/>
        </w:rPr>
      </w:pPr>
      <w:r>
        <w:rPr>
          <w:rFonts w:ascii="宋体" w:hAnsi="宋体" w:eastAsia="宋体" w:cs="宋体"/>
          <w:b/>
          <w:bCs/>
          <w:color w:val="000000"/>
        </w:rPr>
        <w:t>14.近来酸奶的降价潮扑面而来，究其主要原因是市场需求的持续低迷。尼尔森 IQ 的数据显示，酸奶全国线下渠道销售额下滑8.7%，销售量下滑 10.2%。市场竞争仍在继续，酸奶的下一个战场在哪里? 酸奶企业要通过加大对功能成分的研究力度，形成持续迭代创新的酸奶产品。这体现了科学思维</w:t>
      </w:r>
    </w:p>
    <w:p>
      <w:pPr>
        <w:autoSpaceDE w:val="0"/>
        <w:autoSpaceDN w:val="0"/>
        <w:spacing w:line="340" w:lineRule="atLeast"/>
        <w:ind w:left="920"/>
        <w:rPr>
          <w:b/>
          <w:bCs/>
        </w:rPr>
      </w:pPr>
      <w:r>
        <w:rPr>
          <w:rFonts w:ascii="宋体" w:hAnsi="宋体" w:eastAsia="宋体" w:cs="宋体"/>
          <w:b/>
          <w:bCs/>
          <w:color w:val="000000"/>
        </w:rPr>
        <w:t>①追求认识的客观性，力图如实反映酸奶市场的变化</w:t>
      </w:r>
    </w:p>
    <w:p>
      <w:pPr>
        <w:autoSpaceDE w:val="0"/>
        <w:autoSpaceDN w:val="0"/>
        <w:spacing w:line="340" w:lineRule="atLeast"/>
        <w:ind w:left="920"/>
        <w:rPr>
          <w:b/>
          <w:bCs/>
        </w:rPr>
      </w:pPr>
      <w:r>
        <w:rPr>
          <w:rFonts w:ascii="宋体" w:hAnsi="宋体" w:eastAsia="宋体" w:cs="宋体"/>
          <w:b/>
          <w:bCs/>
          <w:color w:val="000000"/>
        </w:rPr>
        <w:t>②是在实践中整体、动态地把握酸奶市场变化的辩证思维</w:t>
      </w:r>
    </w:p>
    <w:p>
      <w:pPr>
        <w:autoSpaceDE w:val="0"/>
        <w:autoSpaceDN w:val="0"/>
        <w:spacing w:before="20" w:line="340" w:lineRule="atLeast"/>
        <w:ind w:left="920"/>
        <w:rPr>
          <w:b/>
          <w:bCs/>
        </w:rPr>
      </w:pPr>
      <w:r>
        <w:rPr>
          <w:rFonts w:ascii="宋体" w:hAnsi="宋体" w:eastAsia="宋体" w:cs="宋体"/>
          <w:b/>
          <w:bCs/>
          <w:color w:val="000000"/>
        </w:rPr>
        <w:t>③具有前瞻性功能，助推酸奶企业开发新产品、新市场</w:t>
      </w:r>
    </w:p>
    <w:p>
      <w:pPr>
        <w:autoSpaceDE w:val="0"/>
        <w:autoSpaceDN w:val="0"/>
        <w:spacing w:line="340" w:lineRule="atLeast"/>
        <w:ind w:left="920"/>
        <w:rPr>
          <w:b/>
          <w:bCs/>
        </w:rPr>
      </w:pPr>
      <w:r>
        <w:rPr>
          <w:rFonts w:ascii="宋体" w:hAnsi="宋体" w:eastAsia="宋体" w:cs="宋体"/>
          <w:b/>
          <w:bCs/>
          <w:color w:val="000000"/>
        </w:rPr>
        <w:t>④以想象作为创新的基础，推动酸奶企业健康发展</w:t>
      </w:r>
    </w:p>
    <w:p>
      <w:pPr>
        <w:autoSpaceDE w:val="0"/>
        <w:autoSpaceDN w:val="0"/>
        <w:spacing w:before="40" w:line="340" w:lineRule="atLeast"/>
        <w:ind w:left="920"/>
        <w:rPr>
          <w:b/>
          <w:bCs/>
          <w:sz w:val="24"/>
        </w:rPr>
      </w:pPr>
      <w:r>
        <w:rPr>
          <w:rFonts w:ascii="宋体" w:hAnsi="宋体" w:eastAsia="宋体" w:cs="宋体"/>
          <w:b/>
          <w:bCs/>
          <w:color w:val="000000"/>
        </w:rPr>
        <w:t>A.①②</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B.①③</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C.②④</w:t>
      </w:r>
      <w:r>
        <w:rPr>
          <w:rFonts w:ascii="宋体" w:hAnsi="宋体" w:eastAsia="宋体" w:cs="宋体"/>
          <w:b/>
          <w:bCs/>
          <w:sz w:val="24"/>
        </w:rPr>
        <w:t xml:space="preserve">           </w:t>
      </w:r>
      <w:r>
        <w:rPr>
          <w:rFonts w:ascii="宋体" w:hAnsi="宋体" w:eastAsia="宋体" w:cs="宋体"/>
          <w:b/>
          <w:bCs/>
          <w:color w:val="000000"/>
        </w:rPr>
        <w:t>D.③④</w:t>
      </w:r>
    </w:p>
    <w:p>
      <w:pPr>
        <w:autoSpaceDE w:val="0"/>
        <w:autoSpaceDN w:val="0"/>
        <w:spacing w:before="40" w:line="320" w:lineRule="atLeast"/>
        <w:ind w:left="580" w:right="1220"/>
        <w:rPr>
          <w:b/>
          <w:bCs/>
        </w:rPr>
      </w:pPr>
      <w:r>
        <w:rPr>
          <w:rFonts w:ascii="宋体" w:hAnsi="宋体" w:eastAsia="宋体" w:cs="宋体"/>
          <w:b/>
          <w:bCs/>
          <w:color w:val="000000"/>
        </w:rPr>
        <w:t>15.现代社会的快节奏生活和心脑血管疾病的高发使得人们越来越关注“健康管理”话题。研究人员根据临床实践得出如下结论：</w:t>
      </w:r>
    </w:p>
    <w:p>
      <w:pPr>
        <w:spacing w:before="20"/>
        <w:ind w:left="860" w:right="1860"/>
        <w:rPr>
          <w:b/>
          <w:bCs/>
        </w:rPr>
      </w:pPr>
      <w:r>
        <w:rPr>
          <w:b/>
          <w:bCs/>
        </w:rPr>
        <w:drawing>
          <wp:inline distT="0" distB="0" distL="0" distR="0">
            <wp:extent cx="4813300" cy="1003300"/>
            <wp:effectExtent l="0" t="0" r="0" b="0"/>
            <wp:docPr id="14" name="Draw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rawing 14"/>
                    <pic:cNvPicPr>
                      <a:picLocks noChangeAspect="1"/>
                    </pic:cNvPicPr>
                  </pic:nvPicPr>
                  <pic:blipFill>
                    <a:blip r:embed="rId6"/>
                    <a:stretch>
                      <a:fillRect/>
                    </a:stretch>
                  </pic:blipFill>
                  <pic:spPr>
                    <a:xfrm>
                      <a:off x="0" y="0"/>
                      <a:ext cx="4813300" cy="1003300"/>
                    </a:xfrm>
                    <a:prstGeom prst="rect">
                      <a:avLst/>
                    </a:prstGeom>
                  </pic:spPr>
                </pic:pic>
              </a:graphicData>
            </a:graphic>
          </wp:inline>
        </w:drawing>
      </w:r>
    </w:p>
    <w:p>
      <w:pPr>
        <w:autoSpaceDE w:val="0"/>
        <w:autoSpaceDN w:val="0"/>
        <w:spacing w:before="20" w:line="240" w:lineRule="atLeast"/>
        <w:ind w:left="920"/>
        <w:rPr>
          <w:b/>
          <w:bCs/>
        </w:rPr>
      </w:pPr>
      <w:r>
        <w:rPr>
          <w:rFonts w:ascii="宋体" w:hAnsi="宋体" w:eastAsia="宋体" w:cs="宋体"/>
          <w:b/>
          <w:bCs/>
          <w:color w:val="000000"/>
        </w:rPr>
        <w:t>据此可推知</w:t>
      </w:r>
    </w:p>
    <w:p>
      <w:pPr>
        <w:autoSpaceDE w:val="0"/>
        <w:autoSpaceDN w:val="0"/>
        <w:spacing w:before="40" w:line="340" w:lineRule="atLeast"/>
        <w:ind w:left="920"/>
        <w:rPr>
          <w:b/>
          <w:bCs/>
        </w:rPr>
      </w:pPr>
      <w:r>
        <w:rPr>
          <w:rFonts w:ascii="宋体" w:hAnsi="宋体" w:eastAsia="宋体" w:cs="宋体"/>
          <w:b/>
          <w:bCs/>
          <w:color w:val="000000"/>
        </w:rPr>
        <w:t>①某人患有心脑血管疾病，则他的血压和胆固醇水平较高</w:t>
      </w:r>
    </w:p>
    <w:p>
      <w:pPr>
        <w:autoSpaceDE w:val="0"/>
        <w:autoSpaceDN w:val="0"/>
        <w:spacing w:line="340" w:lineRule="atLeast"/>
        <w:ind w:left="920"/>
        <w:rPr>
          <w:b/>
          <w:bCs/>
        </w:rPr>
      </w:pPr>
      <w:r>
        <w:rPr>
          <w:rFonts w:ascii="宋体" w:hAnsi="宋体" w:eastAsia="宋体" w:cs="宋体"/>
          <w:b/>
          <w:bCs/>
          <w:color w:val="000000"/>
        </w:rPr>
        <w:t>②有效预防心脑血管疾病就必须要从饮食习惯上进行改善</w:t>
      </w:r>
    </w:p>
    <w:p>
      <w:pPr>
        <w:autoSpaceDE w:val="0"/>
        <w:autoSpaceDN w:val="0"/>
        <w:spacing w:before="40" w:line="340" w:lineRule="atLeast"/>
        <w:ind w:left="920"/>
        <w:rPr>
          <w:b/>
          <w:bCs/>
        </w:rPr>
      </w:pPr>
      <w:r>
        <w:rPr>
          <w:rFonts w:ascii="宋体" w:hAnsi="宋体" w:eastAsia="宋体" w:cs="宋体"/>
          <w:b/>
          <w:bCs/>
          <w:color w:val="000000"/>
        </w:rPr>
        <w:t>③有些非健康饮食不是富含高纤维的饮食</w:t>
      </w:r>
    </w:p>
    <w:p>
      <w:pPr>
        <w:autoSpaceDE w:val="0"/>
        <w:autoSpaceDN w:val="0"/>
        <w:spacing w:line="340" w:lineRule="atLeast"/>
        <w:ind w:left="920"/>
        <w:rPr>
          <w:b/>
          <w:bCs/>
        </w:rPr>
      </w:pPr>
      <w:r>
        <w:rPr>
          <w:rFonts w:ascii="宋体" w:hAnsi="宋体" w:eastAsia="宋体" w:cs="宋体"/>
          <w:b/>
          <w:bCs/>
          <w:color w:val="000000"/>
        </w:rPr>
        <w:t>④某人缺乏有氧运动患有心脑血管疾病，则其饮食健康</w:t>
      </w:r>
    </w:p>
    <w:p>
      <w:pPr>
        <w:autoSpaceDE w:val="0"/>
        <w:autoSpaceDN w:val="0"/>
        <w:spacing w:before="20" w:line="340" w:lineRule="atLeast"/>
        <w:ind w:left="920"/>
        <w:rPr>
          <w:b/>
          <w:bCs/>
          <w:sz w:val="24"/>
        </w:rPr>
      </w:pPr>
      <w:r>
        <w:rPr>
          <w:rFonts w:ascii="宋体" w:hAnsi="宋体" w:eastAsia="宋体" w:cs="宋体"/>
          <w:b/>
          <w:bCs/>
          <w:color w:val="000000"/>
        </w:rPr>
        <w:t>A.①③</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B.①④</w:t>
      </w:r>
      <w:r>
        <w:rPr>
          <w:rFonts w:ascii="宋体" w:hAnsi="宋体" w:eastAsia="宋体" w:cs="宋体"/>
          <w:b/>
          <w:bCs/>
          <w:sz w:val="24"/>
        </w:rPr>
        <w:t xml:space="preserve">           </w:t>
      </w:r>
      <w:r>
        <w:rPr>
          <w:rFonts w:ascii="宋体" w:hAnsi="宋体" w:eastAsia="宋体" w:cs="宋体"/>
          <w:b/>
          <w:bCs/>
          <w:sz w:val="6"/>
        </w:rPr>
        <w:t xml:space="preserve">  </w:t>
      </w:r>
      <w:r>
        <w:rPr>
          <w:rFonts w:ascii="宋体" w:hAnsi="宋体" w:eastAsia="宋体" w:cs="宋体"/>
          <w:b/>
          <w:bCs/>
          <w:color w:val="000000"/>
        </w:rPr>
        <w:t>C.②③</w:t>
      </w:r>
      <w:r>
        <w:rPr>
          <w:rFonts w:ascii="宋体" w:hAnsi="宋体" w:eastAsia="宋体" w:cs="宋体"/>
          <w:b/>
          <w:bCs/>
          <w:sz w:val="24"/>
        </w:rPr>
        <w:t xml:space="preserve">           </w:t>
      </w:r>
      <w:r>
        <w:rPr>
          <w:rFonts w:ascii="宋体" w:hAnsi="宋体" w:eastAsia="宋体" w:cs="宋体"/>
          <w:b/>
          <w:bCs/>
          <w:color w:val="000000"/>
        </w:rPr>
        <w:t>D.②④</w:t>
      </w:r>
    </w:p>
    <w:p>
      <w:pPr>
        <w:autoSpaceDE w:val="0"/>
        <w:autoSpaceDN w:val="0"/>
        <w:spacing w:before="20" w:line="340" w:lineRule="atLeast"/>
        <w:ind w:left="580"/>
        <w:rPr>
          <w:b/>
          <w:bCs/>
        </w:rPr>
      </w:pPr>
      <w:r>
        <w:rPr>
          <w:rFonts w:ascii="宋体" w:hAnsi="宋体" w:eastAsia="宋体" w:cs="宋体"/>
          <w:b/>
          <w:bCs/>
          <w:color w:val="000000"/>
        </w:rPr>
        <w:t>二、非选择题：本题共5小题，共55分。</w:t>
      </w:r>
    </w:p>
    <w:p>
      <w:pPr>
        <w:autoSpaceDE w:val="0"/>
        <w:autoSpaceDN w:val="0"/>
        <w:spacing w:before="20" w:line="340" w:lineRule="atLeast"/>
        <w:ind w:left="580"/>
        <w:rPr>
          <w:b/>
          <w:bCs/>
        </w:rPr>
      </w:pPr>
      <w:r>
        <w:rPr>
          <w:rFonts w:ascii="宋体" w:hAnsi="宋体" w:eastAsia="宋体" w:cs="宋体"/>
          <w:b/>
          <w:bCs/>
          <w:color w:val="000000"/>
        </w:rPr>
        <w:t>16.(9分)</w:t>
      </w:r>
    </w:p>
    <w:p>
      <w:pPr>
        <w:autoSpaceDE w:val="0"/>
        <w:autoSpaceDN w:val="0"/>
        <w:spacing w:line="340" w:lineRule="atLeast"/>
        <w:ind w:left="880" w:right="1300" w:firstLine="480"/>
        <w:rPr>
          <w:b/>
          <w:bCs/>
        </w:rPr>
      </w:pPr>
      <w:r>
        <w:rPr>
          <w:rFonts w:ascii="宋体" w:hAnsi="宋体" w:eastAsia="宋体" w:cs="宋体"/>
          <w:b/>
          <w:bCs/>
          <w:color w:val="000000"/>
        </w:rPr>
        <w:t>习近平总书记指出，发展新质生产力是推动高质量发展的内在要求和重要着力点。</w:t>
      </w:r>
    </w:p>
    <w:p>
      <w:pPr>
        <w:autoSpaceDE w:val="0"/>
        <w:autoSpaceDN w:val="0"/>
        <w:spacing w:line="352" w:lineRule="atLeast"/>
        <w:ind w:left="900" w:right="1240" w:firstLine="460"/>
        <w:rPr>
          <w:b/>
          <w:bCs/>
        </w:rPr>
      </w:pPr>
      <w:r>
        <w:rPr>
          <w:rFonts w:ascii="宋体" w:hAnsi="宋体" w:eastAsia="宋体" w:cs="宋体"/>
          <w:b/>
          <w:bCs/>
          <w:color w:val="000000"/>
        </w:rPr>
        <w:t>山东省因地制宜  向“新”而行。新质生产力，是山东海阳附近海域腾空升起的一枚火箭，是济南下线的比亚迪第500万辆新能源车，是潍坊歌尔展示的一款轻量化AR</w:t>
      </w:r>
      <w:r>
        <w:rPr>
          <w:rFonts w:ascii="宋体" w:hAnsi="宋体" w:eastAsia="宋体" w:cs="宋体"/>
          <w:b/>
          <w:bCs/>
        </w:rPr>
        <w:t xml:space="preserve"> </w:t>
      </w:r>
      <w:r>
        <w:rPr>
          <w:rFonts w:ascii="宋体" w:hAnsi="宋体" w:eastAsia="宋体" w:cs="宋体"/>
          <w:b/>
          <w:bCs/>
          <w:color w:val="000000"/>
        </w:rPr>
        <w:t>眼镜……打开齐鲁产业版图，可以清楚地看到，从济南、青岛的新能源汽车，到枣庄、济宁的锂电，再到威海的碳纤维、菏泽的生物医药等，山东各地向新兴产业和未来产业发力，推动传统产业提质升级，走出一条条增量崛起的特色之路。</w:t>
      </w:r>
    </w:p>
    <w:p>
      <w:pPr>
        <w:autoSpaceDE w:val="0"/>
        <w:autoSpaceDN w:val="0"/>
        <w:spacing w:before="20" w:line="350" w:lineRule="atLeast"/>
        <w:ind w:left="920" w:right="1200" w:firstLine="440"/>
        <w:rPr>
          <w:b/>
          <w:bCs/>
        </w:rPr>
      </w:pPr>
      <w:r>
        <w:rPr>
          <w:rFonts w:ascii="宋体" w:hAnsi="宋体" w:eastAsia="宋体" w:cs="宋体"/>
          <w:b/>
          <w:bCs/>
          <w:color w:val="000000"/>
        </w:rPr>
        <w:t>此外，山东开放赋能发展，自贸试验区自挂牌运营以来充分发挥对日韩得天独厚的地缘优势、资源优势、贸易投资和人文交流优势，在推进区域合作交流便化利、拓展多领域经贸合作空间等方面，探索中日韩国际合作的新路径、新模式、新机制，积极打造中韩贸易和投资合作先行区，对外开放新高地。</w:t>
      </w:r>
    </w:p>
    <w:p>
      <w:pPr>
        <w:autoSpaceDE w:val="0"/>
        <w:autoSpaceDN w:val="0"/>
        <w:spacing w:line="347" w:lineRule="atLeast"/>
        <w:ind w:left="920" w:right="1180" w:firstLine="440"/>
        <w:rPr>
          <w:b/>
          <w:bCs/>
        </w:rPr>
      </w:pPr>
      <w:r>
        <w:rPr>
          <w:rFonts w:ascii="宋体" w:hAnsi="宋体" w:eastAsia="宋体" w:cs="宋体"/>
          <w:b/>
          <w:bCs/>
          <w:color w:val="000000"/>
        </w:rPr>
        <w:t>有人认为，山东因地制宜，发展高新技术产业育好“鲁版”新质生产力就能实现经济高质量发展。结合材料，运用经济与社会和当代国际政治与经济的知识对此加以评析。(9分)</w:t>
      </w:r>
    </w:p>
    <w:p>
      <w:pPr>
        <w:autoSpaceDE w:val="0"/>
        <w:autoSpaceDN w:val="0"/>
        <w:spacing w:before="1260" w:line="300" w:lineRule="atLeast"/>
        <w:ind w:left="3300"/>
        <w:rPr>
          <w:b/>
          <w:bCs/>
        </w:rPr>
      </w:pPr>
      <w:r>
        <w:rPr>
          <w:rFonts w:ascii="宋体" w:hAnsi="宋体" w:eastAsia="宋体" w:cs="宋体"/>
          <w:b/>
          <w:bCs/>
          <w:color w:val="000000"/>
        </w:rPr>
        <w:t>高三思想政治 第 5页(共8页)</w:t>
      </w:r>
    </w:p>
    <w:p>
      <w:pPr>
        <w:autoSpaceDE w:val="0"/>
        <w:autoSpaceDN w:val="0"/>
        <w:spacing w:before="260" w:line="180" w:lineRule="atLeast"/>
        <w:ind w:left="4300"/>
        <w:rPr>
          <w:b/>
          <w:bCs/>
        </w:rPr>
      </w:pPr>
      <w:r>
        <w:rPr>
          <w:rFonts w:ascii="宋体" w:hAnsi="宋体" w:eastAsia="宋体" w:cs="宋体"/>
          <w:b/>
          <w:bCs/>
          <w:color w:val="000000"/>
        </w:rPr>
        <w:t>一</w:t>
      </w:r>
      <w:r>
        <w:rPr>
          <w:b/>
          <w:bCs/>
        </w:rPr>
        <w:br w:type="page"/>
      </w:r>
    </w:p>
    <w:p>
      <w:pPr>
        <w:autoSpaceDE w:val="0"/>
        <w:autoSpaceDN w:val="0"/>
        <w:spacing w:before="440" w:line="300" w:lineRule="atLeast"/>
        <w:ind w:left="360"/>
        <w:rPr>
          <w:b/>
          <w:bCs/>
        </w:rPr>
      </w:pPr>
      <w:r>
        <w:rPr>
          <w:rFonts w:ascii="宋体" w:hAnsi="宋体" w:eastAsia="宋体" w:cs="宋体"/>
          <w:b/>
          <w:bCs/>
          <w:color w:val="000000"/>
        </w:rPr>
        <w:t>17.(15分)</w:t>
      </w:r>
    </w:p>
    <w:p>
      <w:pPr>
        <w:autoSpaceDE w:val="0"/>
        <w:autoSpaceDN w:val="0"/>
        <w:spacing w:before="40" w:line="332" w:lineRule="atLeast"/>
        <w:ind w:left="720" w:right="600" w:firstLine="480"/>
        <w:rPr>
          <w:b/>
          <w:bCs/>
        </w:rPr>
      </w:pPr>
      <w:r>
        <w:rPr>
          <w:rFonts w:ascii="宋体" w:hAnsi="宋体" w:eastAsia="宋体" w:cs="宋体"/>
          <w:b/>
          <w:bCs/>
          <w:color w:val="000000"/>
        </w:rPr>
        <w:t>材料一：2024年春节贺岁片《第二十条》热播，引发了广大观众的关注和热议。电影片名取自《中华人民共和国刑法》第二十条。电影取材于真实案例，以正当防卫为线索，深刻地剖析了法律条款与现实生活的关系。是见义勇为还是非法侵害，是防卫过当还是互殴，如何把握正当防卫的防卫时间，尤其是如何准确界定“正在进行的不法侵害”再度引发了人们的深度思考。</w:t>
      </w:r>
    </w:p>
    <w:p>
      <w:pPr>
        <w:spacing w:before="40"/>
        <w:ind w:left="2480" w:right="2460"/>
        <w:rPr>
          <w:b/>
          <w:bCs/>
        </w:rPr>
      </w:pPr>
      <w:r>
        <w:rPr>
          <w:b/>
          <w:bCs/>
        </w:rPr>
        <w:drawing>
          <wp:inline distT="0" distB="0" distL="0" distR="0">
            <wp:extent cx="3403600" cy="1104900"/>
            <wp:effectExtent l="0" t="0" r="0" b="0"/>
            <wp:docPr id="16" name="Draw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awing 16"/>
                    <pic:cNvPicPr>
                      <a:picLocks noChangeAspect="1"/>
                    </pic:cNvPicPr>
                  </pic:nvPicPr>
                  <pic:blipFill>
                    <a:blip r:embed="rId7"/>
                    <a:stretch>
                      <a:fillRect/>
                    </a:stretch>
                  </pic:blipFill>
                  <pic:spPr>
                    <a:xfrm>
                      <a:off x="0" y="0"/>
                      <a:ext cx="3403600" cy="1104900"/>
                    </a:xfrm>
                    <a:prstGeom prst="rect">
                      <a:avLst/>
                    </a:prstGeom>
                  </pic:spPr>
                </pic:pic>
              </a:graphicData>
            </a:graphic>
          </wp:inline>
        </w:drawing>
      </w:r>
    </w:p>
    <w:p>
      <w:pPr>
        <w:autoSpaceDE w:val="0"/>
        <w:autoSpaceDN w:val="0"/>
        <w:spacing w:before="20" w:line="330" w:lineRule="atLeast"/>
        <w:ind w:left="680" w:right="640" w:firstLine="520"/>
        <w:rPr>
          <w:b/>
          <w:bCs/>
        </w:rPr>
      </w:pPr>
      <w:r>
        <w:rPr>
          <w:rFonts w:ascii="宋体" w:hAnsi="宋体" w:eastAsia="宋体" w:cs="宋体"/>
          <w:b/>
          <w:bCs/>
          <w:color w:val="000000"/>
        </w:rPr>
        <w:t>山东“于欢案”、昆山“反杀案”、福建“赵宇案”等这类案件的发生，推动“两高一部”发布《关于依法适用正当防卫制度的指导意见》，对依法准确适用正当防卫制度作出了较为全面系统的规定，进一步强调要切实防止“谁能闹谁有理”“谁死伤谁有理”的错误做法，这是对“法不能向不法让步”法治精神的坚决捍卫。绝不让“英雄流血又流泪”！闪耀着公理公平和正义的“第二十条”使冰冷的法条开始变得有温度。影片中检察官的话“我们办的不是案子，而是别人的人生”，更是唤醒沉睡的法条、激活人性的善良。这不仅是一场电影，更是一次法治观念的深度挖掘，一次对社会伦理与法律边界的深入探讨。</w:t>
      </w:r>
    </w:p>
    <w:p>
      <w:pPr>
        <w:autoSpaceDE w:val="0"/>
        <w:autoSpaceDN w:val="0"/>
        <w:spacing w:before="60" w:line="300" w:lineRule="atLeast"/>
        <w:ind w:left="720" w:right="640" w:firstLine="480"/>
        <w:rPr>
          <w:b/>
          <w:bCs/>
        </w:rPr>
      </w:pPr>
      <w:r>
        <w:rPr>
          <w:rFonts w:ascii="宋体" w:hAnsi="宋体" w:eastAsia="宋体" w:cs="宋体"/>
          <w:b/>
          <w:bCs/>
          <w:color w:val="000000"/>
        </w:rPr>
        <w:t>(1)结合材料，运用政治与法治的知识，分析这部电影给观众带来的的法治之光。(7分)</w:t>
      </w:r>
    </w:p>
    <w:p>
      <w:pPr>
        <w:autoSpaceDE w:val="0"/>
        <w:autoSpaceDN w:val="0"/>
        <w:spacing w:before="1140" w:line="332" w:lineRule="atLeast"/>
        <w:ind w:left="700" w:right="620" w:firstLine="500"/>
        <w:rPr>
          <w:b/>
          <w:bCs/>
        </w:rPr>
      </w:pPr>
      <w:r>
        <w:rPr>
          <w:rFonts w:ascii="宋体" w:hAnsi="宋体" w:eastAsia="宋体" w:cs="宋体"/>
          <w:b/>
          <w:bCs/>
          <w:color w:val="000000"/>
        </w:rPr>
        <w:t>材料二：法治不仅仅是一套规则和制度，更是社会的一种精神和文化。它承载着人们对公正、平等和自由的向往，是社会稳定和进步的重要保障。这部电影承载着导演对世界的思考和理解，也传递着中国文化的独特魅力，实现了票房与口碑双丰收的好成绩。通过电影，观众可以更加深入地了解中国的法治进程，感受中国文化的博大和厚重。</w:t>
      </w:r>
    </w:p>
    <w:p>
      <w:pPr>
        <w:autoSpaceDE w:val="0"/>
        <w:autoSpaceDN w:val="0"/>
        <w:spacing w:before="20" w:line="330" w:lineRule="atLeast"/>
        <w:ind w:left="720" w:right="620" w:firstLine="480"/>
        <w:rPr>
          <w:b/>
          <w:bCs/>
        </w:rPr>
      </w:pPr>
      <w:r>
        <w:rPr>
          <w:rFonts w:ascii="宋体" w:hAnsi="宋体" w:eastAsia="宋体" w:cs="宋体"/>
          <w:b/>
          <w:bCs/>
          <w:color w:val="000000"/>
        </w:rPr>
        <w:t>随着《第二十条》在国内的热映，承载着中国法治理念的独特魅力，也将在国际间掀起一股法治文化的涟漪。其即将登陆海外院线，成为中国法治文化向世界展示的一次成功交流互鉴。这不仅是中国电影产业的一次新尝试，更是中国法治理念走向国际舞台的重要一步。</w:t>
      </w:r>
    </w:p>
    <w:p>
      <w:pPr>
        <w:autoSpaceDE w:val="0"/>
        <w:autoSpaceDN w:val="0"/>
        <w:spacing w:before="60" w:line="320" w:lineRule="atLeast"/>
        <w:ind w:left="680" w:right="660" w:firstLine="520"/>
        <w:rPr>
          <w:b/>
          <w:bCs/>
        </w:rPr>
      </w:pPr>
      <w:r>
        <w:rPr>
          <w:rFonts w:ascii="宋体" w:hAnsi="宋体" w:eastAsia="宋体" w:cs="宋体"/>
          <w:b/>
          <w:bCs/>
          <w:color w:val="000000"/>
        </w:rPr>
        <w:t>(2)结合材料，运用文化传承与创新的知识，说明如何讲好中国的法治故事、传播好中国的法治文明。(8分)</w:t>
      </w:r>
    </w:p>
    <w:p>
      <w:pPr>
        <w:autoSpaceDE w:val="0"/>
        <w:autoSpaceDN w:val="0"/>
        <w:spacing w:before="2160" w:line="280" w:lineRule="atLeast"/>
        <w:ind w:left="3320"/>
        <w:rPr>
          <w:b/>
          <w:bCs/>
        </w:rPr>
      </w:pPr>
      <w:r>
        <w:rPr>
          <w:rFonts w:ascii="宋体" w:hAnsi="宋体" w:eastAsia="宋体" w:cs="宋体"/>
          <w:b/>
          <w:bCs/>
          <w:color w:val="000000"/>
        </w:rPr>
        <w:t>高三思想政治 第6页(共8页)</w:t>
      </w:r>
      <w:r>
        <w:rPr>
          <w:b/>
          <w:bCs/>
        </w:rPr>
        <w:br w:type="page"/>
      </w:r>
    </w:p>
    <w:p>
      <w:pPr>
        <w:autoSpaceDE w:val="0"/>
        <w:autoSpaceDN w:val="0"/>
        <w:spacing w:before="580" w:line="340" w:lineRule="atLeast"/>
        <w:ind w:left="340"/>
        <w:rPr>
          <w:b/>
          <w:bCs/>
        </w:rPr>
      </w:pPr>
      <w:r>
        <w:rPr>
          <w:rFonts w:ascii="宋体" w:hAnsi="宋体" w:eastAsia="宋体" w:cs="宋体"/>
          <w:b/>
          <w:bCs/>
          <w:color w:val="000000"/>
        </w:rPr>
        <w:t>18.(7分)</w:t>
      </w:r>
    </w:p>
    <w:p>
      <w:pPr>
        <w:autoSpaceDE w:val="0"/>
        <w:autoSpaceDN w:val="0"/>
        <w:spacing w:before="20" w:line="340" w:lineRule="atLeast"/>
        <w:ind w:left="680" w:right="1120" w:firstLine="480"/>
        <w:rPr>
          <w:b/>
          <w:bCs/>
        </w:rPr>
      </w:pPr>
      <w:r>
        <w:rPr>
          <w:rFonts w:ascii="宋体" w:hAnsi="宋体" w:eastAsia="宋体" w:cs="宋体"/>
          <w:b/>
          <w:bCs/>
          <w:color w:val="000000"/>
        </w:rPr>
        <w:t>近年来，中国老年人口占比持续上升，养老问题越来越受到社会关注。一项最新调研数据展示“99%的老年人在家养老，90%以上的重度失能失智老年人选择居家养老，居家养老问题已成为养老工作面临的核心问题。”受中国传统文化影响，居家养老更契合老年人的生活需求和心理期盼，成为养老的主要选择。</w:t>
      </w:r>
    </w:p>
    <w:p>
      <w:pPr>
        <w:autoSpaceDE w:val="0"/>
        <w:autoSpaceDN w:val="0"/>
        <w:spacing w:line="328" w:lineRule="atLeast"/>
        <w:ind w:left="680" w:right="1120" w:firstLine="480"/>
        <w:rPr>
          <w:b/>
          <w:bCs/>
        </w:rPr>
      </w:pPr>
      <w:r>
        <w:rPr>
          <w:rFonts w:ascii="宋体" w:hAnsi="宋体" w:eastAsia="宋体" w:cs="宋体"/>
          <w:b/>
          <w:bCs/>
          <w:color w:val="000000"/>
        </w:rPr>
        <w:t>但当前，我国居家养老存在子女工作忙、照顾不周，缺乏医疗条件、护理压力大，易引发家庭矛盾、就医不及时等痛点、难点、堵点。面对居家养老的不足，近年来，社区养老、机构养老等模式发展如火如荼，有效加强了我国养老服务能力建设，提升我国养老水平，让广大老年人过上更有品质的晚年生活。在未来，居家社区医养结合将成为养老发展的趋势。</w:t>
      </w:r>
    </w:p>
    <w:p>
      <w:pPr>
        <w:autoSpaceDE w:val="0"/>
        <w:autoSpaceDN w:val="0"/>
        <w:spacing w:before="60" w:line="320" w:lineRule="atLeast"/>
        <w:ind w:left="700" w:right="1080" w:firstLine="460"/>
        <w:rPr>
          <w:b/>
          <w:bCs/>
        </w:rPr>
      </w:pPr>
      <w:r>
        <w:rPr>
          <w:rFonts w:ascii="宋体" w:hAnsi="宋体" w:eastAsia="宋体" w:cs="宋体"/>
          <w:b/>
          <w:bCs/>
          <w:color w:val="000000"/>
        </w:rPr>
        <w:t>结合材料，运用“用对立统一的观点看问题”的知识，分析如何破解当今社会的养老问题。(7分)</w:t>
      </w:r>
    </w:p>
    <w:p>
      <w:pPr>
        <w:autoSpaceDE w:val="0"/>
        <w:autoSpaceDN w:val="0"/>
        <w:spacing w:before="2100" w:line="340" w:lineRule="atLeast"/>
        <w:ind w:left="340"/>
        <w:rPr>
          <w:b/>
          <w:bCs/>
        </w:rPr>
      </w:pPr>
      <w:r>
        <w:rPr>
          <w:rFonts w:ascii="宋体" w:hAnsi="宋体" w:eastAsia="宋体" w:cs="宋体"/>
          <w:b/>
          <w:bCs/>
          <w:color w:val="000000"/>
        </w:rPr>
        <w:t>19.(8分)</w:t>
      </w:r>
    </w:p>
    <w:p>
      <w:pPr>
        <w:autoSpaceDE w:val="0"/>
        <w:autoSpaceDN w:val="0"/>
        <w:spacing w:before="40" w:line="335" w:lineRule="atLeast"/>
        <w:ind w:left="700" w:right="1120" w:firstLine="460"/>
        <w:rPr>
          <w:b/>
          <w:bCs/>
        </w:rPr>
      </w:pPr>
      <w:r>
        <w:rPr>
          <w:rFonts w:ascii="宋体" w:hAnsi="宋体" w:eastAsia="宋体" w:cs="宋体"/>
          <w:b/>
          <w:bCs/>
          <w:color w:val="000000"/>
        </w:rPr>
        <w:t>2024年春节期间，某公司在国内某知名平台开展“7元嗨吃”活动，参与活动的餐饮商户以7元的价格销售相应商品，差价损失由某公司予以全额补偿。该公司所在区市场监督管理局受理群众举报，经调查后认定，某公司以占领更大市场份额为目的，不合理限制经营者交易价格，利用差价补偿的方式，争取更多的经营者参与，并通过技术手段单方终止交易活动，违反了《中华人民共和国电子商务法》第35条之规定，对某公司行为处以罚款8万元。某公司不服，向区人民法院提起诉讼。人民法院认定县市场监督管理局所作行政处罚决定书适用法律正确、过罚相当，遂依法驳回该公司的诉讼请求。</w:t>
      </w:r>
    </w:p>
    <w:p>
      <w:pPr>
        <w:ind w:left="1200" w:right="1700"/>
        <w:rPr>
          <w:b/>
          <w:bCs/>
        </w:rPr>
      </w:pPr>
      <w:r>
        <w:rPr>
          <w:b/>
          <w:bCs/>
        </w:rPr>
        <w:drawing>
          <wp:inline distT="0" distB="0" distL="0" distR="0">
            <wp:extent cx="4699000" cy="952500"/>
            <wp:effectExtent l="0" t="0" r="0" b="0"/>
            <wp:docPr id="18" name="Draw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rawing 18"/>
                    <pic:cNvPicPr>
                      <a:picLocks noChangeAspect="1"/>
                    </pic:cNvPicPr>
                  </pic:nvPicPr>
                  <pic:blipFill>
                    <a:blip r:embed="rId8"/>
                    <a:stretch>
                      <a:fillRect/>
                    </a:stretch>
                  </pic:blipFill>
                  <pic:spPr>
                    <a:xfrm>
                      <a:off x="0" y="0"/>
                      <a:ext cx="4699000" cy="952500"/>
                    </a:xfrm>
                    <a:prstGeom prst="rect">
                      <a:avLst/>
                    </a:prstGeom>
                  </pic:spPr>
                </pic:pic>
              </a:graphicData>
            </a:graphic>
          </wp:inline>
        </w:drawing>
      </w:r>
    </w:p>
    <w:p>
      <w:pPr>
        <w:autoSpaceDE w:val="0"/>
        <w:autoSpaceDN w:val="0"/>
        <w:spacing w:line="260" w:lineRule="atLeast"/>
        <w:ind w:left="1160"/>
        <w:rPr>
          <w:b/>
          <w:bCs/>
        </w:rPr>
      </w:pPr>
      <w:r>
        <w:rPr>
          <w:rFonts w:ascii="宋体" w:hAnsi="宋体" w:eastAsia="宋体" w:cs="宋体"/>
          <w:b/>
          <w:bCs/>
          <w:color w:val="000000"/>
        </w:rPr>
        <w:t>结合材料，运用法律与生活的知识，说明人民法院这样判决的依据。(8分)</w:t>
      </w:r>
    </w:p>
    <w:p>
      <w:pPr>
        <w:autoSpaceDE w:val="0"/>
        <w:autoSpaceDN w:val="0"/>
        <w:spacing w:before="3100" w:line="340" w:lineRule="atLeast"/>
        <w:ind w:left="3220"/>
        <w:rPr>
          <w:b/>
          <w:bCs/>
        </w:rPr>
      </w:pPr>
      <w:r>
        <w:rPr>
          <w:rFonts w:ascii="宋体" w:hAnsi="宋体" w:eastAsia="宋体" w:cs="宋体"/>
          <w:b/>
          <w:bCs/>
          <w:color w:val="000000"/>
        </w:rPr>
        <w:t>高三思想政治第7页(共8页)</w:t>
      </w:r>
      <w:r>
        <w:rPr>
          <w:b/>
          <w:bCs/>
        </w:rPr>
        <w:br w:type="page"/>
      </w:r>
    </w:p>
    <w:p>
      <w:pPr>
        <w:autoSpaceDE w:val="0"/>
        <w:autoSpaceDN w:val="0"/>
        <w:spacing w:before="620" w:line="340" w:lineRule="atLeast"/>
        <w:ind w:left="360"/>
        <w:rPr>
          <w:b/>
          <w:bCs/>
          <w:sz w:val="20"/>
        </w:rPr>
      </w:pPr>
      <w:r>
        <w:rPr>
          <w:rFonts w:ascii="宋体" w:hAnsi="宋体" w:eastAsia="宋体" w:cs="宋体"/>
          <w:b/>
          <w:bCs/>
          <w:color w:val="000000"/>
          <w:sz w:val="20"/>
        </w:rPr>
        <w:t>20.(8分)</w:t>
      </w:r>
    </w:p>
    <w:p>
      <w:pPr>
        <w:autoSpaceDE w:val="0"/>
        <w:autoSpaceDN w:val="0"/>
        <w:spacing w:line="344" w:lineRule="atLeast"/>
        <w:ind w:left="700" w:right="1580" w:firstLine="400"/>
        <w:rPr>
          <w:b/>
          <w:bCs/>
          <w:sz w:val="20"/>
        </w:rPr>
      </w:pPr>
      <w:r>
        <w:rPr>
          <w:rFonts w:ascii="宋体" w:hAnsi="宋体" w:eastAsia="宋体" w:cs="宋体"/>
          <w:b/>
          <w:bCs/>
          <w:color w:val="000000"/>
          <w:sz w:val="20"/>
        </w:rPr>
        <w:t>仿生学是一门既古老又年轻的学科。某些生物具有的功能迄今比任何人工制造的机械都优越得多，仿生学就是要在工程上实现并有效地应用生物功能的一门学科。例如关于信息接受(感觉功能)、信息传递(神经功能)、自动控制系统等，这种生物体的结构与功能在机械设计方面给了很大启发。仿生学的主要研究方法就是提出模型，其研究与应用大致有以下三个阶段：</w:t>
      </w:r>
    </w:p>
    <w:p>
      <w:pPr>
        <w:spacing w:line="120" w:lineRule="exact"/>
        <w:rPr>
          <w:b/>
          <w:bCs/>
        </w:rPr>
      </w:pPr>
    </w:p>
    <w:tbl>
      <w:tblPr>
        <w:tblStyle w:val="4"/>
        <w:tblW w:w="0" w:type="auto"/>
        <w:tblInd w:w="7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840"/>
        <w:gridCol w:w="69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00" w:hRule="atLeast"/>
        </w:trPr>
        <w:tc>
          <w:tcPr>
            <w:tcW w:w="840" w:type="dxa"/>
            <w:vAlign w:val="center"/>
          </w:tcPr>
          <w:p>
            <w:pPr>
              <w:autoSpaceDE w:val="0"/>
              <w:autoSpaceDN w:val="0"/>
              <w:spacing w:line="360" w:lineRule="atLeast"/>
              <w:jc w:val="center"/>
              <w:rPr>
                <w:b/>
                <w:bCs/>
                <w:sz w:val="20"/>
              </w:rPr>
            </w:pPr>
            <w:r>
              <w:rPr>
                <w:rFonts w:ascii="宋体" w:hAnsi="宋体" w:eastAsia="宋体" w:cs="宋体"/>
                <w:b/>
                <w:bCs/>
                <w:color w:val="000000"/>
                <w:sz w:val="20"/>
              </w:rPr>
              <w:t>第一阶段</w:t>
            </w:r>
          </w:p>
        </w:tc>
        <w:tc>
          <w:tcPr>
            <w:tcW w:w="6960" w:type="dxa"/>
            <w:vAlign w:val="center"/>
          </w:tcPr>
          <w:p>
            <w:pPr>
              <w:autoSpaceDE w:val="0"/>
              <w:autoSpaceDN w:val="0"/>
              <w:spacing w:line="320" w:lineRule="atLeast"/>
              <w:rPr>
                <w:b/>
                <w:bCs/>
                <w:sz w:val="20"/>
              </w:rPr>
            </w:pPr>
            <w:r>
              <w:rPr>
                <w:rFonts w:ascii="宋体" w:hAnsi="宋体" w:eastAsia="宋体" w:cs="宋体"/>
                <w:b/>
                <w:bCs/>
                <w:color w:val="000000"/>
                <w:sz w:val="20"/>
              </w:rPr>
              <w:t>研究生物原型。根据生产实际提出的具体课题，将研究所得的生物资料予以简化，吸</w:t>
            </w:r>
          </w:p>
          <w:p>
            <w:pPr>
              <w:autoSpaceDE w:val="0"/>
              <w:autoSpaceDN w:val="0"/>
              <w:spacing w:before="20" w:line="320" w:lineRule="atLeast"/>
              <w:rPr>
                <w:b/>
                <w:bCs/>
                <w:sz w:val="20"/>
              </w:rPr>
            </w:pPr>
            <w:r>
              <w:rPr>
                <w:rFonts w:ascii="宋体" w:hAnsi="宋体" w:eastAsia="宋体" w:cs="宋体"/>
                <w:b/>
                <w:bCs/>
                <w:color w:val="000000"/>
                <w:sz w:val="20"/>
              </w:rPr>
              <w:t>收对技术要求有益的内容，取消与生产技术要求无关的因素，得到一个生物模型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20" w:hRule="atLeast"/>
        </w:trPr>
        <w:tc>
          <w:tcPr>
            <w:tcW w:w="840" w:type="dxa"/>
            <w:vAlign w:val="center"/>
          </w:tcPr>
          <w:p>
            <w:pPr>
              <w:autoSpaceDE w:val="0"/>
              <w:autoSpaceDN w:val="0"/>
              <w:spacing w:line="360" w:lineRule="atLeast"/>
              <w:jc w:val="center"/>
              <w:rPr>
                <w:b/>
                <w:bCs/>
                <w:sz w:val="20"/>
              </w:rPr>
            </w:pPr>
            <w:r>
              <w:rPr>
                <w:rFonts w:ascii="宋体" w:hAnsi="宋体" w:eastAsia="宋体" w:cs="宋体"/>
                <w:b/>
                <w:bCs/>
                <w:color w:val="000000"/>
                <w:sz w:val="20"/>
              </w:rPr>
              <w:t>第二阶段</w:t>
            </w:r>
          </w:p>
        </w:tc>
        <w:tc>
          <w:tcPr>
            <w:tcW w:w="6960" w:type="dxa"/>
            <w:vAlign w:val="center"/>
          </w:tcPr>
          <w:p>
            <w:pPr>
              <w:autoSpaceDE w:val="0"/>
              <w:autoSpaceDN w:val="0"/>
              <w:spacing w:line="300" w:lineRule="atLeast"/>
              <w:rPr>
                <w:b/>
                <w:bCs/>
                <w:sz w:val="20"/>
              </w:rPr>
            </w:pPr>
            <w:r>
              <w:rPr>
                <w:rFonts w:ascii="宋体" w:hAnsi="宋体" w:eastAsia="宋体" w:cs="宋体"/>
                <w:b/>
                <w:bCs/>
                <w:color w:val="000000"/>
                <w:sz w:val="20"/>
              </w:rPr>
              <w:t>对生物模型提供的资料进行数学分析，并使其内在的联系抽象化。在此基础上，用数</w:t>
            </w:r>
          </w:p>
          <w:p>
            <w:pPr>
              <w:autoSpaceDE w:val="0"/>
              <w:autoSpaceDN w:val="0"/>
              <w:spacing w:before="20" w:line="300" w:lineRule="atLeast"/>
              <w:rPr>
                <w:b/>
                <w:bCs/>
                <w:sz w:val="20"/>
              </w:rPr>
            </w:pPr>
            <w:r>
              <w:rPr>
                <w:rFonts w:ascii="宋体" w:hAnsi="宋体" w:eastAsia="宋体" w:cs="宋体"/>
                <w:b/>
                <w:bCs/>
                <w:color w:val="000000"/>
                <w:sz w:val="20"/>
              </w:rPr>
              <w:t>学的语言把生物模型“翻译”成具有一定意义的数学模型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40" w:hRule="atLeast"/>
        </w:trPr>
        <w:tc>
          <w:tcPr>
            <w:tcW w:w="840" w:type="dxa"/>
            <w:vAlign w:val="center"/>
          </w:tcPr>
          <w:p>
            <w:pPr>
              <w:autoSpaceDE w:val="0"/>
              <w:autoSpaceDN w:val="0"/>
              <w:spacing w:line="360" w:lineRule="atLeast"/>
              <w:jc w:val="center"/>
              <w:rPr>
                <w:b/>
                <w:bCs/>
                <w:sz w:val="20"/>
              </w:rPr>
            </w:pPr>
            <w:r>
              <w:rPr>
                <w:rFonts w:ascii="宋体" w:hAnsi="宋体" w:eastAsia="宋体" w:cs="宋体"/>
                <w:b/>
                <w:bCs/>
                <w:color w:val="000000"/>
                <w:sz w:val="20"/>
              </w:rPr>
              <w:t>第三阶段</w:t>
            </w:r>
          </w:p>
        </w:tc>
        <w:tc>
          <w:tcPr>
            <w:tcW w:w="6960" w:type="dxa"/>
            <w:vAlign w:val="center"/>
          </w:tcPr>
          <w:p>
            <w:pPr>
              <w:autoSpaceDE w:val="0"/>
              <w:autoSpaceDN w:val="0"/>
              <w:spacing w:line="300" w:lineRule="atLeast"/>
              <w:rPr>
                <w:b/>
                <w:bCs/>
                <w:sz w:val="20"/>
              </w:rPr>
            </w:pPr>
            <w:r>
              <w:rPr>
                <w:rFonts w:ascii="宋体" w:hAnsi="宋体" w:eastAsia="宋体" w:cs="宋体"/>
                <w:b/>
                <w:bCs/>
                <w:color w:val="000000"/>
                <w:sz w:val="20"/>
              </w:rPr>
              <w:t>根据数学模型制造出可在工程技术上进行实验的实物模型。实物模型的设计不是简</w:t>
            </w:r>
          </w:p>
          <w:p>
            <w:pPr>
              <w:autoSpaceDE w:val="0"/>
              <w:autoSpaceDN w:val="0"/>
              <w:spacing w:before="20" w:line="300" w:lineRule="atLeast"/>
              <w:rPr>
                <w:b/>
                <w:bCs/>
                <w:sz w:val="20"/>
              </w:rPr>
            </w:pPr>
            <w:r>
              <w:rPr>
                <w:rFonts w:ascii="宋体" w:hAnsi="宋体" w:eastAsia="宋体" w:cs="宋体"/>
                <w:b/>
                <w:bCs/>
                <w:color w:val="000000"/>
                <w:sz w:val="20"/>
              </w:rPr>
              <w:t>单的仿生，而是在模仿的基础上进行创新，使最终建成的机器设备在某些方面甚至超</w:t>
            </w:r>
          </w:p>
          <w:p>
            <w:pPr>
              <w:autoSpaceDE w:val="0"/>
              <w:autoSpaceDN w:val="0"/>
              <w:spacing w:line="300" w:lineRule="atLeast"/>
              <w:rPr>
                <w:b/>
                <w:bCs/>
                <w:sz w:val="20"/>
              </w:rPr>
            </w:pPr>
            <w:r>
              <w:rPr>
                <w:rFonts w:ascii="宋体" w:hAnsi="宋体" w:eastAsia="宋体" w:cs="宋体"/>
                <w:b/>
                <w:bCs/>
                <w:color w:val="000000"/>
                <w:sz w:val="20"/>
              </w:rPr>
              <w:t>过生物原型的能力</w:t>
            </w:r>
          </w:p>
        </w:tc>
      </w:tr>
    </w:tbl>
    <w:p>
      <w:pPr>
        <w:autoSpaceDE w:val="0"/>
        <w:autoSpaceDN w:val="0"/>
        <w:spacing w:before="80" w:line="320" w:lineRule="atLeast"/>
        <w:ind w:left="680" w:right="1600" w:firstLine="420"/>
        <w:rPr>
          <w:b/>
          <w:bCs/>
          <w:sz w:val="20"/>
        </w:rPr>
      </w:pPr>
      <w:r>
        <w:rPr>
          <w:rFonts w:ascii="宋体" w:hAnsi="宋体" w:eastAsia="宋体" w:cs="宋体"/>
          <w:b/>
          <w:bCs/>
          <w:color w:val="000000"/>
          <w:sz w:val="20"/>
        </w:rPr>
        <w:t>结合材料，运用逻辑与思维的知识，分析说明仿生学的研究体现的逻辑推理和辩证思维。(8分)</w:t>
      </w:r>
    </w:p>
    <w:p>
      <w:pPr>
        <w:autoSpaceDE w:val="0"/>
        <w:autoSpaceDN w:val="0"/>
        <w:spacing w:before="1040" w:line="340" w:lineRule="atLeast"/>
        <w:ind w:left="360"/>
        <w:rPr>
          <w:b/>
          <w:bCs/>
          <w:sz w:val="20"/>
        </w:rPr>
      </w:pPr>
      <w:r>
        <w:rPr>
          <w:rFonts w:ascii="宋体" w:hAnsi="宋体" w:eastAsia="宋体" w:cs="宋体"/>
          <w:b/>
          <w:bCs/>
          <w:color w:val="000000"/>
          <w:sz w:val="20"/>
        </w:rPr>
        <w:t>21.(8分)</w:t>
      </w:r>
    </w:p>
    <w:p>
      <w:pPr>
        <w:autoSpaceDE w:val="0"/>
        <w:autoSpaceDN w:val="0"/>
        <w:spacing w:before="20" w:line="340" w:lineRule="atLeast"/>
        <w:ind w:left="680" w:right="1600" w:firstLine="420"/>
        <w:rPr>
          <w:b/>
          <w:bCs/>
          <w:sz w:val="20"/>
        </w:rPr>
      </w:pPr>
      <w:r>
        <w:rPr>
          <w:rFonts w:ascii="宋体" w:hAnsi="宋体" w:eastAsia="宋体" w:cs="宋体"/>
          <w:b/>
          <w:bCs/>
          <w:color w:val="000000"/>
          <w:sz w:val="20"/>
        </w:rPr>
        <w:t>中国共产党自成立以来，实现了中国沧桑巨变，建立了丰功伟绩，指明了实现中华民族伟大复兴的正确道路，根本改变了中国人民的历史命运，作出了解决：全人类问题的中国贡献，形成了中华民族伟大复兴的坚强领导核心，是世界上其他任何政党都无法比拟的。</w:t>
      </w:r>
    </w:p>
    <w:p>
      <w:pPr>
        <w:autoSpaceDE w:val="0"/>
        <w:autoSpaceDN w:val="0"/>
        <w:spacing w:before="40" w:line="320" w:lineRule="atLeast"/>
        <w:ind w:left="700" w:right="1620" w:firstLine="400"/>
        <w:rPr>
          <w:b/>
          <w:bCs/>
          <w:sz w:val="20"/>
        </w:rPr>
      </w:pPr>
      <w:r>
        <w:rPr>
          <w:rFonts w:ascii="宋体" w:hAnsi="宋体" w:eastAsia="宋体" w:cs="宋体"/>
          <w:b/>
          <w:bCs/>
          <w:color w:val="000000"/>
          <w:sz w:val="20"/>
        </w:rPr>
        <w:t>一个政党，走过百余年风雨，为什么依然能够风雨兼程，青春依旧? 一种使命，从嘉兴南湖的红船启航，为什么能够跨越关山、坚定如磐?</w:t>
      </w:r>
    </w:p>
    <w:p>
      <w:pPr>
        <w:autoSpaceDE w:val="0"/>
        <w:autoSpaceDN w:val="0"/>
        <w:spacing w:before="20" w:line="320" w:lineRule="atLeast"/>
        <w:ind w:left="680" w:right="1600" w:firstLine="420"/>
        <w:rPr>
          <w:b/>
          <w:bCs/>
          <w:sz w:val="20"/>
        </w:rPr>
      </w:pPr>
      <w:r>
        <w:rPr>
          <w:rFonts w:ascii="宋体" w:hAnsi="宋体" w:eastAsia="宋体" w:cs="宋体"/>
          <w:b/>
          <w:bCs/>
          <w:color w:val="000000"/>
          <w:sz w:val="20"/>
        </w:rPr>
        <w:t>结合材料，请运用中国特色社会主义和当代国际政治与经济的相关知识，以“中国共产党为什么能”为主题撰写一篇短评。(8分)</w:t>
      </w:r>
    </w:p>
    <w:p>
      <w:pPr>
        <w:autoSpaceDE w:val="0"/>
        <w:autoSpaceDN w:val="0"/>
        <w:spacing w:line="350" w:lineRule="atLeast"/>
        <w:ind w:left="680" w:right="1580" w:firstLine="420"/>
        <w:rPr>
          <w:b/>
          <w:bCs/>
          <w:sz w:val="20"/>
        </w:rPr>
      </w:pPr>
      <w:r>
        <w:rPr>
          <w:rFonts w:ascii="宋体" w:hAnsi="宋体" w:eastAsia="宋体" w:cs="宋体"/>
          <w:b/>
          <w:bCs/>
          <w:color w:val="000000"/>
          <w:sz w:val="20"/>
        </w:rPr>
        <w:t>要求：①围绕主题，观点鲜明；②论证充分，逻辑清晰；③学科术语使用规范；④总字数在250字左右。</w:t>
      </w:r>
    </w:p>
    <w:p>
      <w:pPr>
        <w:autoSpaceDE w:val="0"/>
        <w:autoSpaceDN w:val="0"/>
        <w:spacing w:before="3760" w:line="300" w:lineRule="atLeast"/>
        <w:ind w:left="3020"/>
        <w:rPr>
          <w:b/>
          <w:bCs/>
          <w:sz w:val="20"/>
        </w:rPr>
      </w:pPr>
      <w:r>
        <w:rPr>
          <w:rFonts w:ascii="宋体" w:hAnsi="宋体" w:eastAsia="宋体" w:cs="宋体"/>
          <w:b/>
          <w:bCs/>
          <w:color w:val="000000"/>
          <w:sz w:val="20"/>
        </w:rPr>
        <w:t>高三思想政治第8页(共8页)</w:t>
      </w:r>
      <w:bookmarkStart w:id="0" w:name="_GoBack"/>
      <w:bookmarkEnd w:id="0"/>
    </w:p>
    <w:sectPr>
      <w:pgSz w:w="11900" w:h="1684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901ABA"/>
    <w:rsid w:val="004139B5"/>
    <w:rsid w:val="004151FC"/>
    <w:rsid w:val="00901ABA"/>
    <w:rsid w:val="00C02FC6"/>
    <w:rsid w:val="771C1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2024-04-02T08:34:43Z</dcterms:created>
  <dcterms:modified xsi:type="dcterms:W3CDTF">2024-04-02T08:35:16Z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CE4B231B257F451E973FA69A3471C897_12</vt:lpwstr>
  </property>
</Properties>
</file>