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jc w:val="center"/>
        <w:rPr>
          <w:rFonts w:hint="eastAsia"/>
          <w:b/>
          <w:sz w:val="32"/>
          <w:szCs w:val="32"/>
        </w:rPr>
      </w:pPr>
      <w:r>
        <w:rPr>
          <w:rFonts w:hAnsi="宋体"/>
          <w:b/>
          <w:sz w:val="32"/>
          <w:szCs w:val="32"/>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11938000</wp:posOffset>
            </wp:positionV>
            <wp:extent cx="393700" cy="2667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93700" cy="266700"/>
                    </a:xfrm>
                    <a:prstGeom prst="rect">
                      <a:avLst/>
                    </a:prstGeom>
                  </pic:spPr>
                </pic:pic>
              </a:graphicData>
            </a:graphic>
          </wp:anchor>
        </w:drawing>
      </w:r>
      <w:r>
        <w:rPr>
          <w:rFonts w:hAnsi="宋体"/>
          <w:b/>
          <w:sz w:val="32"/>
          <w:szCs w:val="32"/>
        </w:rPr>
        <w:t>南通市</w:t>
      </w:r>
      <w:r>
        <w:rPr>
          <w:b/>
          <w:sz w:val="32"/>
          <w:szCs w:val="32"/>
        </w:rPr>
        <w:t>202</w:t>
      </w:r>
      <w:r>
        <w:rPr>
          <w:rFonts w:hint="eastAsia"/>
          <w:b/>
          <w:sz w:val="32"/>
          <w:szCs w:val="32"/>
        </w:rPr>
        <w:t>4</w:t>
      </w:r>
      <w:r>
        <w:rPr>
          <w:b/>
          <w:sz w:val="32"/>
          <w:szCs w:val="32"/>
        </w:rPr>
        <w:t>届高三第</w:t>
      </w:r>
      <w:r>
        <w:rPr>
          <w:rFonts w:hint="eastAsia"/>
          <w:b/>
          <w:sz w:val="32"/>
          <w:szCs w:val="32"/>
        </w:rPr>
        <w:t>二</w:t>
      </w:r>
      <w:r>
        <w:rPr>
          <w:b/>
          <w:sz w:val="32"/>
          <w:szCs w:val="32"/>
        </w:rPr>
        <w:t>次调研</w:t>
      </w:r>
      <w:r>
        <w:rPr>
          <w:rFonts w:hint="eastAsia"/>
          <w:b/>
          <w:sz w:val="32"/>
          <w:szCs w:val="32"/>
        </w:rPr>
        <w:t>测试</w:t>
      </w:r>
    </w:p>
    <w:p>
      <w:pPr>
        <w:jc w:val="center"/>
        <w:rPr>
          <w:rFonts w:hint="eastAsia" w:eastAsia="黑体"/>
          <w:b/>
          <w:sz w:val="32"/>
          <w:szCs w:val="32"/>
        </w:rPr>
      </w:pPr>
      <w:r>
        <w:rPr>
          <w:rFonts w:eastAsia="黑体"/>
          <w:b/>
          <w:sz w:val="32"/>
          <w:szCs w:val="32"/>
        </w:rPr>
        <w:t>政</w:t>
      </w:r>
      <w:r>
        <w:rPr>
          <w:rFonts w:hint="eastAsia" w:eastAsia="黑体"/>
          <w:b/>
          <w:sz w:val="32"/>
          <w:szCs w:val="32"/>
        </w:rPr>
        <w:t xml:space="preserve">    </w:t>
      </w:r>
      <w:r>
        <w:rPr>
          <w:rFonts w:eastAsia="黑体"/>
          <w:b/>
          <w:sz w:val="32"/>
          <w:szCs w:val="32"/>
        </w:rPr>
        <w:t>治</w:t>
      </w:r>
    </w:p>
    <w:p>
      <w:pPr>
        <w:rPr>
          <w:rFonts w:hint="eastAsia"/>
        </w:rPr>
      </w:pPr>
      <w:r>
        <w:pict>
          <v:shape id="文本框 22" o:spid="_x0000_s1026" o:spt="202" type="#_x0000_t202" style="height:202.65pt;width:414pt;" fillcolor="#FFFFFF" filled="t" stroked="t" coordsize="21600,21600">
            <v:path/>
            <v:fill on="t" focussize="0,0"/>
            <v:stroke/>
            <v:imagedata o:title=""/>
            <o:lock v:ext="edit" aspectratio="f"/>
            <v:textbox>
              <w:txbxContent>
                <w:p>
                  <w:pPr>
                    <w:spacing w:line="320" w:lineRule="exact"/>
                    <w:jc w:val="center"/>
                    <w:rPr>
                      <w:rFonts w:ascii="黑体" w:hAnsi="黑体" w:eastAsia="黑体"/>
                      <w:b/>
                      <w:szCs w:val="21"/>
                    </w:rPr>
                  </w:pPr>
                  <w:r>
                    <w:rPr>
                      <w:rFonts w:hint="eastAsia" w:ascii="黑体" w:hAnsi="黑体" w:eastAsia="黑体"/>
                      <w:b/>
                      <w:szCs w:val="21"/>
                    </w:rPr>
                    <w:t>注  意  事  项</w:t>
                  </w:r>
                </w:p>
                <w:p>
                  <w:pPr>
                    <w:spacing w:line="320" w:lineRule="exact"/>
                    <w:rPr>
                      <w:b/>
                      <w:szCs w:val="21"/>
                    </w:rPr>
                  </w:pPr>
                  <w:r>
                    <w:rPr>
                      <w:b/>
                      <w:szCs w:val="21"/>
                    </w:rPr>
                    <w:t>考生在答题前请认真阅读本注意事项及各题答题要求</w:t>
                  </w:r>
                </w:p>
                <w:p>
                  <w:pPr>
                    <w:spacing w:line="320" w:lineRule="exact"/>
                    <w:ind w:left="315" w:hanging="315" w:hangingChars="150"/>
                    <w:rPr>
                      <w:szCs w:val="21"/>
                    </w:rPr>
                  </w:pPr>
                  <w:r>
                    <w:rPr>
                      <w:szCs w:val="21"/>
                    </w:rPr>
                    <w:t>1</w:t>
                  </w:r>
                  <w:r>
                    <w:t>．</w:t>
                  </w:r>
                  <w:r>
                    <w:rPr>
                      <w:szCs w:val="21"/>
                    </w:rPr>
                    <w:t>本试卷共8页，满分为100分，考试时间为75分钟。考试结束后，请将答题卡交回。</w:t>
                  </w:r>
                </w:p>
                <w:p>
                  <w:pPr>
                    <w:spacing w:line="320" w:lineRule="exact"/>
                    <w:ind w:left="315" w:hanging="315" w:hangingChars="150"/>
                    <w:rPr>
                      <w:szCs w:val="21"/>
                    </w:rPr>
                  </w:pPr>
                  <w:r>
                    <w:rPr>
                      <w:szCs w:val="21"/>
                    </w:rPr>
                    <w:t>2．答题前，请务必将自己的姓名、考</w:t>
                  </w:r>
                  <w:r>
                    <w:rPr>
                      <w:rFonts w:hint="eastAsia"/>
                      <w:szCs w:val="21"/>
                    </w:rPr>
                    <w:t>试</w:t>
                  </w:r>
                  <w:r>
                    <w:rPr>
                      <w:szCs w:val="21"/>
                    </w:rPr>
                    <w:t>号</w:t>
                  </w:r>
                  <w:r>
                    <w:rPr>
                      <w:rFonts w:hint="eastAsia"/>
                      <w:szCs w:val="21"/>
                    </w:rPr>
                    <w:t>等</w:t>
                  </w:r>
                  <w:r>
                    <w:rPr>
                      <w:szCs w:val="21"/>
                    </w:rPr>
                    <w:t>用0.5毫米黑色墨水的签字笔填写在答题卡的规定位置。</w:t>
                  </w:r>
                </w:p>
                <w:p>
                  <w:pPr>
                    <w:spacing w:line="320" w:lineRule="exact"/>
                    <w:ind w:left="315" w:hanging="315" w:hangingChars="150"/>
                    <w:rPr>
                      <w:szCs w:val="21"/>
                    </w:rPr>
                  </w:pPr>
                  <w:r>
                    <w:rPr>
                      <w:szCs w:val="21"/>
                    </w:rPr>
                    <w:t>3．请认真核对监考员在答题卡上所粘贴的条形码上的姓名、准考证号与本人是否相符。</w:t>
                  </w:r>
                </w:p>
                <w:p>
                  <w:pPr>
                    <w:spacing w:line="320" w:lineRule="exact"/>
                    <w:ind w:left="315" w:hanging="315" w:hangingChars="150"/>
                    <w:rPr>
                      <w:szCs w:val="21"/>
                    </w:rPr>
                  </w:pPr>
                  <w:r>
                    <w:rPr>
                      <w:szCs w:val="21"/>
                    </w:rPr>
                    <w:t>4．作答选择题，必须用2B铅笔将答题卡上对应选项的方框涂满、涂黑；如需改动，请用橡皮擦干净后，再选涂其他答案。作答非选择题，必须用0.5毫米黑色墨水的签字笔在答题卡上的指定位置作答，在其他位置作答一律无效。</w:t>
                  </w:r>
                </w:p>
                <w:p>
                  <w:pPr>
                    <w:spacing w:line="320" w:lineRule="exact"/>
                  </w:pPr>
                  <w:r>
                    <w:rPr>
                      <w:szCs w:val="21"/>
                    </w:rPr>
                    <w:t>5．如需作图，必须用2B铅笔绘、写清楚，线条、符号等须加黑、加粗。</w:t>
                  </w:r>
                </w:p>
              </w:txbxContent>
            </v:textbox>
            <w10:wrap type="none"/>
            <w10:anchorlock/>
          </v:shape>
        </w:pict>
      </w:r>
    </w:p>
    <w:p>
      <w:pPr>
        <w:spacing w:line="480" w:lineRule="exact"/>
        <w:rPr>
          <w:rFonts w:hint="eastAsia" w:ascii="黑体" w:hAnsi="黑体" w:eastAsia="黑体"/>
          <w:b/>
        </w:rPr>
      </w:pPr>
    </w:p>
    <w:p>
      <w:pPr>
        <w:spacing w:line="480" w:lineRule="exact"/>
        <w:rPr>
          <w:rFonts w:hint="eastAsia" w:ascii="黑体" w:hAnsi="黑体" w:eastAsia="黑体"/>
          <w:b/>
        </w:rPr>
      </w:pPr>
      <w:r>
        <w:rPr>
          <w:rFonts w:hint="eastAsia" w:ascii="黑体" w:hAnsi="黑体" w:eastAsia="黑体"/>
          <w:b/>
        </w:rPr>
        <w:t>一、单项选择题：共</w:t>
      </w:r>
      <w:r>
        <w:rPr>
          <w:rFonts w:hint="eastAsia" w:eastAsia="黑体"/>
          <w:b/>
        </w:rPr>
        <w:t>1</w:t>
      </w:r>
      <w:r>
        <w:rPr>
          <w:rFonts w:eastAsia="黑体"/>
          <w:b/>
        </w:rPr>
        <w:t>5</w:t>
      </w:r>
      <w:r>
        <w:rPr>
          <w:rFonts w:hint="eastAsia" w:ascii="黑体" w:hAnsi="黑体" w:eastAsia="黑体"/>
          <w:b/>
        </w:rPr>
        <w:t>题，每题</w:t>
      </w:r>
      <w:r>
        <w:rPr>
          <w:rFonts w:eastAsia="黑体"/>
          <w:b/>
        </w:rPr>
        <w:t>3</w:t>
      </w:r>
      <w:r>
        <w:rPr>
          <w:rFonts w:hint="eastAsia" w:ascii="黑体" w:hAnsi="黑体" w:eastAsia="黑体"/>
          <w:b/>
        </w:rPr>
        <w:t>分，共</w:t>
      </w:r>
      <w:r>
        <w:rPr>
          <w:rFonts w:eastAsia="黑体"/>
          <w:b/>
        </w:rPr>
        <w:t>45</w:t>
      </w:r>
      <w:r>
        <w:rPr>
          <w:rFonts w:hint="eastAsia" w:ascii="黑体" w:hAnsi="黑体" w:eastAsia="黑体"/>
          <w:b/>
        </w:rPr>
        <w:t>分。每题只有一个选项最符合题意。</w:t>
      </w:r>
    </w:p>
    <w:p>
      <w:pPr>
        <w:spacing w:line="380" w:lineRule="exact"/>
        <w:ind w:left="315" w:hanging="325" w:hangingChars="150"/>
        <w:rPr>
          <w:rFonts w:hint="eastAsia"/>
        </w:rPr>
      </w:pPr>
      <w:r>
        <w:rPr>
          <w:rFonts w:hint="eastAsia"/>
        </w:rPr>
        <w:t>1．据统计显示，从2020年初到2024年1月，中国家庭大约往银行账户里净存58.24万亿元，且82%是定期存款，这相当于2009年到2019年的新增存款总和。在存款利率一路下行的2023年，中国家庭存款仍然保持了高位水平，增加了16.67万亿元。对这一现象认识正确的是</w:t>
      </w:r>
    </w:p>
    <w:p>
      <w:pPr>
        <w:spacing w:line="380" w:lineRule="exact"/>
        <w:ind w:firstLine="325" w:firstLineChars="150"/>
        <w:rPr>
          <w:rFonts w:hint="eastAsia"/>
        </w:rPr>
      </w:pPr>
      <w:r>
        <w:rPr>
          <w:rFonts w:hint="eastAsia"/>
        </w:rPr>
        <w:t>A．我国居民收入来源呈现多样化趋势</w:t>
      </w:r>
    </w:p>
    <w:p>
      <w:pPr>
        <w:spacing w:line="380" w:lineRule="exact"/>
        <w:ind w:firstLine="325" w:firstLineChars="150"/>
        <w:rPr>
          <w:rFonts w:hint="eastAsia"/>
        </w:rPr>
      </w:pPr>
      <w:r>
        <w:rPr>
          <w:rFonts w:hint="eastAsia"/>
        </w:rPr>
        <w:t>B．储蓄存款是居民规避风险的有效途径</w:t>
      </w:r>
    </w:p>
    <w:p>
      <w:pPr>
        <w:spacing w:line="380" w:lineRule="exact"/>
        <w:ind w:firstLine="325" w:firstLineChars="150"/>
        <w:rPr>
          <w:rFonts w:hint="eastAsia"/>
        </w:rPr>
      </w:pPr>
      <w:r>
        <w:rPr>
          <w:rFonts w:hint="eastAsia"/>
        </w:rPr>
        <w:t>C．我国经济的内需和增长动力受到抑制</w:t>
      </w:r>
    </w:p>
    <w:p>
      <w:pPr>
        <w:spacing w:line="380" w:lineRule="exact"/>
        <w:ind w:firstLine="325" w:firstLineChars="150"/>
        <w:rPr>
          <w:rFonts w:hint="eastAsia"/>
        </w:rPr>
      </w:pPr>
      <w:r>
        <w:rPr>
          <w:rFonts w:hint="eastAsia"/>
        </w:rPr>
        <w:t>D．社会保障体系健全增强了居民储蓄意愿</w:t>
      </w:r>
    </w:p>
    <w:p>
      <w:pPr>
        <w:spacing w:line="380" w:lineRule="exact"/>
        <w:ind w:left="315" w:hanging="325" w:hangingChars="150"/>
        <w:rPr>
          <w:rFonts w:hint="eastAsia"/>
        </w:rPr>
      </w:pPr>
      <w:r>
        <w:rPr>
          <w:rFonts w:hint="eastAsia"/>
        </w:rPr>
        <w:t>2．新质生产力是代表新技术、创造新价值、适应新产业、重塑新动能的新型生产力，发展新质生产力是推动高质量发展的内在要求和重要着力点。下列推动新质生产力加快发展的路径正确的是</w:t>
      </w:r>
    </w:p>
    <w:p>
      <w:pPr>
        <w:spacing w:line="380" w:lineRule="exact"/>
        <w:ind w:firstLine="325" w:firstLineChars="150"/>
        <w:rPr>
          <w:rFonts w:hint="eastAsia"/>
        </w:rPr>
      </w:pPr>
      <w:r>
        <w:rPr>
          <w:rFonts w:hint="eastAsia"/>
        </w:rPr>
        <w:t>A．优化国有经济布局→提高国有经济比重→壮大战略性新兴产业</w:t>
      </w:r>
    </w:p>
    <w:p>
      <w:pPr>
        <w:spacing w:line="380" w:lineRule="exact"/>
        <w:ind w:firstLine="325" w:firstLineChars="150"/>
        <w:rPr>
          <w:rFonts w:hint="eastAsia"/>
        </w:rPr>
      </w:pPr>
      <w:r>
        <w:rPr>
          <w:rFonts w:hint="eastAsia"/>
        </w:rPr>
        <w:t>B．破除体制机制障碍→创新生产要素配置方式→提升全要素生产率</w:t>
      </w:r>
    </w:p>
    <w:p>
      <w:pPr>
        <w:spacing w:line="380" w:lineRule="exact"/>
        <w:ind w:firstLine="325" w:firstLineChars="150"/>
        <w:rPr>
          <w:rFonts w:hint="eastAsia"/>
        </w:rPr>
      </w:pPr>
      <w:r>
        <w:rPr>
          <w:rFonts w:hint="eastAsia"/>
        </w:rPr>
        <w:t>C．实施创新驱动发展战略→掌握关键核心技术→打造新型劳动者队伍</w:t>
      </w:r>
    </w:p>
    <w:p>
      <w:pPr>
        <w:spacing w:line="380" w:lineRule="exact"/>
        <w:ind w:firstLine="325" w:firstLineChars="150"/>
        <w:rPr>
          <w:rFonts w:hint="eastAsia"/>
        </w:rPr>
      </w:pPr>
      <w:r>
        <w:rPr>
          <w:rFonts w:hint="eastAsia"/>
        </w:rPr>
        <w:t>D．落实结构性减税降费政策→拓宽创新型企业融资渠道→激发市场主体活力</w:t>
      </w:r>
    </w:p>
    <w:p>
      <w:pPr>
        <w:spacing w:line="380" w:lineRule="exact"/>
        <w:ind w:left="315" w:hanging="325" w:hangingChars="150"/>
        <w:rPr>
          <w:rFonts w:hint="eastAsia"/>
        </w:rPr>
      </w:pPr>
      <w:r>
        <w:rPr>
          <w:rFonts w:hint="eastAsia"/>
        </w:rPr>
        <w:t>3．《礼记•礼运》开篇就说“大道之行也，天下为公”，描绘了一个美好的大同世界，体现了中华民族的社会理想。这与马克思主义描绘的理想社会图景十分相似，马克思主义经典文本被翻译介绍到中国之后，中国人从一开始就能够自然接受共产主义、社会主义理论，当时有人就直接将共产主义翻译成“大同主义”。由此可见</w:t>
      </w:r>
    </w:p>
    <w:p>
      <w:pPr>
        <w:spacing w:line="380" w:lineRule="exact"/>
        <w:ind w:left="329"/>
        <w:rPr>
          <w:rFonts w:hint="eastAsia"/>
        </w:rPr>
      </w:pPr>
      <w:r>
        <w:rPr>
          <w:rFonts w:hint="eastAsia"/>
        </w:rPr>
        <w:t>A．中华文化涵养着中华民族共同的价值观</w:t>
      </w:r>
    </w:p>
    <w:p>
      <w:pPr>
        <w:spacing w:line="380" w:lineRule="exact"/>
        <w:ind w:left="329"/>
        <w:rPr>
          <w:rFonts w:hint="eastAsia"/>
        </w:rPr>
      </w:pPr>
      <w:r>
        <w:rPr>
          <w:rFonts w:hint="eastAsia"/>
        </w:rPr>
        <w:t>B．马克思主义是具有实践形态的革命理论</w:t>
      </w:r>
    </w:p>
    <w:p>
      <w:pPr>
        <w:spacing w:line="380" w:lineRule="exact"/>
        <w:ind w:left="329"/>
        <w:rPr>
          <w:rFonts w:hint="eastAsia"/>
        </w:rPr>
      </w:pPr>
      <w:r>
        <w:rPr>
          <w:rFonts w:hint="eastAsia"/>
        </w:rPr>
        <w:t>C．马克思主义传入中国为中华文化发展指明了方向</w:t>
      </w:r>
    </w:p>
    <w:p>
      <w:pPr>
        <w:spacing w:line="380" w:lineRule="exact"/>
        <w:ind w:left="329"/>
        <w:rPr>
          <w:rFonts w:hint="eastAsia"/>
        </w:rPr>
      </w:pPr>
      <w:r>
        <w:rPr>
          <w:rFonts w:hint="eastAsia"/>
        </w:rPr>
        <w:t>D．优秀传统文化为马克思主义在中国扎根提供沃土</w:t>
      </w:r>
    </w:p>
    <w:p>
      <w:pPr>
        <w:spacing w:line="380" w:lineRule="exact"/>
        <w:ind w:left="315" w:hanging="325" w:hangingChars="150"/>
        <w:rPr>
          <w:rFonts w:hint="eastAsia"/>
        </w:rPr>
      </w:pPr>
      <w:r>
        <w:rPr>
          <w:rFonts w:hint="eastAsia"/>
        </w:rPr>
        <w:t>4．我们党在内忧外患中诞生，在磨难挫折中成长。社会主义革命和建设时期，红军将士一路向前，走过了长征之路，以王进喜为代表的石油工人响亮喊出“有条件要上，没有条件创造条件也要上”。十一届三中全会后，我们党以“杀出一条血路来”的气魄推进改革开放；进入新时代，党中央团结带领全国各族人民应对各个领域的重大风险挑战，取得伟大成就。由此可见</w:t>
      </w:r>
    </w:p>
    <w:p>
      <w:pPr>
        <w:spacing w:line="380" w:lineRule="exact"/>
        <w:ind w:firstLine="325" w:firstLineChars="150"/>
        <w:rPr>
          <w:rFonts w:hint="eastAsia"/>
        </w:rPr>
      </w:pPr>
      <w:r>
        <w:rPr>
          <w:rFonts w:hint="eastAsia"/>
        </w:rPr>
        <w:t>A．实现伟大梦想需要进行伟大斗争</w:t>
      </w:r>
    </w:p>
    <w:p>
      <w:pPr>
        <w:spacing w:line="380" w:lineRule="exact"/>
        <w:ind w:left="325" w:leftChars="150"/>
        <w:rPr>
          <w:rFonts w:hint="eastAsia"/>
        </w:rPr>
      </w:pPr>
      <w:r>
        <w:rPr>
          <w:rFonts w:hint="eastAsia"/>
        </w:rPr>
        <w:t>B．人民性是马克思主义最鲜明的品格</w:t>
      </w:r>
    </w:p>
    <w:p>
      <w:pPr>
        <w:spacing w:line="380" w:lineRule="exact"/>
        <w:ind w:left="325" w:leftChars="150"/>
        <w:rPr>
          <w:rFonts w:hint="eastAsia"/>
        </w:rPr>
      </w:pPr>
      <w:r>
        <w:rPr>
          <w:rFonts w:hint="eastAsia"/>
        </w:rPr>
        <w:t>C．中国共产党自我革命不断开拓新的境界</w:t>
      </w:r>
    </w:p>
    <w:p>
      <w:pPr>
        <w:spacing w:line="380" w:lineRule="exact"/>
        <w:ind w:left="325" w:leftChars="150"/>
        <w:rPr>
          <w:rFonts w:hint="eastAsia"/>
        </w:rPr>
      </w:pPr>
      <w:r>
        <w:rPr>
          <w:rFonts w:hint="eastAsia"/>
        </w:rPr>
        <w:t>D．科学社会主义实现了由理论到实践的飞跃</w:t>
      </w:r>
    </w:p>
    <w:p>
      <w:pPr>
        <w:spacing w:line="380" w:lineRule="exact"/>
        <w:ind w:left="315" w:hanging="325" w:hangingChars="150"/>
        <w:rPr>
          <w:rFonts w:hint="eastAsia"/>
        </w:rPr>
      </w:pPr>
      <w:r>
        <w:rPr>
          <w:rFonts w:hint="eastAsia"/>
        </w:rPr>
        <w:t>5．2024年2月8日，中共中央印发新修订的《中国共产党巡视工作条例》，明确规定“巡视工作在党中央集中统一领导下，实行党组织分级负责、巡视机构组织实施、纪检监察机关和组织部门协助、有关职能部门支持、被巡视党组织配合、人民群众参与的体制机制”。这一规定有利于</w:t>
      </w:r>
    </w:p>
    <w:p>
      <w:pPr>
        <w:spacing w:line="380" w:lineRule="exact"/>
        <w:ind w:firstLine="325" w:firstLineChars="150"/>
        <w:rPr>
          <w:rFonts w:hint="eastAsia"/>
        </w:rPr>
      </w:pPr>
      <w:r>
        <w:rPr>
          <w:rFonts w:hint="eastAsia"/>
        </w:rPr>
        <w:t>A．完善我国社会主义法律规范体系         B．进一步完善党的组织体系和功能</w:t>
      </w:r>
    </w:p>
    <w:p>
      <w:pPr>
        <w:spacing w:line="380" w:lineRule="exact"/>
        <w:ind w:firstLine="325" w:firstLineChars="150"/>
        <w:rPr>
          <w:rFonts w:hint="eastAsia"/>
        </w:rPr>
      </w:pPr>
      <w:r>
        <w:rPr>
          <w:rFonts w:hint="eastAsia"/>
        </w:rPr>
        <w:t>C．强化党内监督推动全面从严治党         D．人民群众承担巡视工作主体责任</w:t>
      </w:r>
    </w:p>
    <w:p>
      <w:pPr>
        <w:spacing w:line="380" w:lineRule="exact"/>
        <w:ind w:left="315" w:hanging="325" w:hangingChars="150"/>
        <w:rPr>
          <w:rFonts w:hint="eastAsia"/>
        </w:rPr>
      </w:pPr>
      <w:r>
        <w:rPr>
          <w:rFonts w:hint="eastAsia"/>
        </w:rPr>
        <w:t>6．2023年，国务院各部门共承办全国两会期间提出的人大代表建议7955件、政协提案4525件，分别占建议、提案总数的95.7%、96.5%。各部门共采纳代表委员所提意见建议近4700条，出台相关政策措施2000余项，有力推动解决了一系列关系改革发展和人民群众急难愁盼的问题。办理好人大代表建议、政协提案</w:t>
      </w:r>
    </w:p>
    <w:p>
      <w:pPr>
        <w:spacing w:line="380" w:lineRule="exact"/>
        <w:ind w:firstLine="325" w:firstLineChars="150"/>
        <w:rPr>
          <w:rFonts w:hint="eastAsia"/>
        </w:rPr>
      </w:pPr>
      <w:r>
        <w:rPr>
          <w:rFonts w:hint="eastAsia"/>
        </w:rPr>
        <w:t>①是贯彻民主集中制原则的生动实践</w:t>
      </w:r>
    </w:p>
    <w:p>
      <w:pPr>
        <w:spacing w:line="380" w:lineRule="exact"/>
        <w:ind w:firstLine="325" w:firstLineChars="150"/>
        <w:rPr>
          <w:rFonts w:hint="eastAsia"/>
        </w:rPr>
      </w:pPr>
      <w:r>
        <w:rPr>
          <w:rFonts w:hint="eastAsia"/>
        </w:rPr>
        <w:t>②是发展社会主义民主的基础性工程</w:t>
      </w:r>
    </w:p>
    <w:p>
      <w:pPr>
        <w:spacing w:line="380" w:lineRule="exact"/>
        <w:ind w:firstLine="325" w:firstLineChars="150"/>
        <w:rPr>
          <w:rFonts w:hint="eastAsia"/>
        </w:rPr>
      </w:pPr>
      <w:r>
        <w:rPr>
          <w:rFonts w:hint="eastAsia"/>
        </w:rPr>
        <w:t>③彰显了全过程人民民主是最广泛的民主</w:t>
      </w:r>
    </w:p>
    <w:p>
      <w:pPr>
        <w:spacing w:line="380" w:lineRule="exact"/>
        <w:ind w:firstLine="325" w:firstLineChars="150"/>
        <w:rPr>
          <w:rFonts w:hint="eastAsia"/>
        </w:rPr>
      </w:pPr>
      <w:r>
        <w:rPr>
          <w:rFonts w:hint="eastAsia"/>
        </w:rPr>
        <w:t>④调动了代表委员参与管理国家事务的热情</w:t>
      </w:r>
    </w:p>
    <w:p>
      <w:pPr>
        <w:spacing w:line="380" w:lineRule="exact"/>
        <w:ind w:firstLine="325" w:firstLineChars="150"/>
        <w:rPr>
          <w:rFonts w:hint="eastAsia"/>
        </w:rPr>
      </w:pPr>
      <w:r>
        <w:rPr>
          <w:rFonts w:hint="eastAsia"/>
        </w:rPr>
        <w:t>A．①③             B．①④             C．②③             D．②④</w:t>
      </w:r>
    </w:p>
    <w:p>
      <w:pPr>
        <w:spacing w:line="420" w:lineRule="exact"/>
        <w:ind w:left="315" w:hanging="325" w:hangingChars="150"/>
        <w:rPr>
          <w:rFonts w:hint="eastAsia"/>
        </w:rPr>
      </w:pPr>
      <w:r>
        <w:rPr>
          <w:rFonts w:hint="eastAsia"/>
        </w:rPr>
        <w:t>7．生物钟一直被认为是无形的，但它的紊乱与睡眠障碍、精神抑郁相关，严重时可导致肿瘤等重大疾病发生。我国科研人员发现SCN神经元的初级纤毛，每24小时伸缩一次，犹如生物钟的指针，并参与生物钟的调控。该“有形”生物钟的发现，对于理解生物钟的构造以及分子层面与细胞层面生物钟的联系具有重要意义。由此可见</w:t>
      </w:r>
    </w:p>
    <w:p>
      <w:pPr>
        <w:spacing w:line="420" w:lineRule="exact"/>
        <w:ind w:firstLine="325" w:firstLineChars="150"/>
        <w:rPr>
          <w:rFonts w:hint="eastAsia"/>
        </w:rPr>
      </w:pPr>
      <w:r>
        <w:rPr>
          <w:rFonts w:hint="eastAsia"/>
        </w:rPr>
        <w:t>A．一定条件下真理与谬误可以相互转化</w:t>
      </w:r>
    </w:p>
    <w:p>
      <w:pPr>
        <w:spacing w:line="420" w:lineRule="exact"/>
        <w:ind w:firstLine="325" w:firstLineChars="150"/>
        <w:rPr>
          <w:rFonts w:hint="eastAsia"/>
        </w:rPr>
      </w:pPr>
      <w:r>
        <w:pict>
          <v:shape id="图片 73" o:spid="_x0000_s1027" o:spt="75" type="#_x0000_t75" style="position:absolute;left:0pt;margin-left:265.2pt;margin-top:13.3pt;height:129.95pt;width:130.8pt;mso-wrap-distance-bottom:0pt;mso-wrap-distance-left:9pt;mso-wrap-distance-right:9pt;mso-wrap-distance-top:0pt;z-index:251661312;mso-width-relative:page;mso-height-relative:page;" filled="f" o:preferrelative="t" stroked="f" coordsize="21600,21600">
            <v:path/>
            <v:fill on="f" focussize="0,0"/>
            <v:stroke on="f"/>
            <v:imagedata r:id="rId5" o:title="扫帚 - 副本"/>
            <o:lock v:ext="edit" aspectratio="t"/>
            <w10:wrap type="square"/>
          </v:shape>
        </w:pict>
      </w:r>
      <w:r>
        <w:rPr>
          <w:rFonts w:hint="eastAsia"/>
        </w:rPr>
        <w:t>B．具体科学的研究需要正确世界观的指引</w:t>
      </w:r>
    </w:p>
    <w:p>
      <w:pPr>
        <w:spacing w:line="420" w:lineRule="exact"/>
        <w:ind w:firstLine="325" w:firstLineChars="150"/>
        <w:rPr>
          <w:rFonts w:hint="eastAsia"/>
        </w:rPr>
      </w:pPr>
      <w:r>
        <w:rPr>
          <w:rFonts w:hint="eastAsia"/>
        </w:rPr>
        <w:t>C．实践和认识的循环是一个辩证发展的过程</w:t>
      </w:r>
    </w:p>
    <w:p>
      <w:pPr>
        <w:spacing w:line="420" w:lineRule="exact"/>
        <w:ind w:firstLine="325" w:firstLineChars="150"/>
        <w:rPr>
          <w:rFonts w:hint="eastAsia"/>
        </w:rPr>
      </w:pPr>
      <w:r>
        <w:rPr>
          <w:rFonts w:hint="eastAsia"/>
        </w:rPr>
        <w:t>D．该发现实现了从思维抽象到思维具体的飞跃</w:t>
      </w:r>
    </w:p>
    <w:p>
      <w:pPr>
        <w:spacing w:line="420" w:lineRule="exact"/>
        <w:ind w:left="315" w:hanging="325" w:hangingChars="150"/>
        <w:rPr>
          <w:rFonts w:hint="eastAsia"/>
        </w:rPr>
      </w:pPr>
      <w:r>
        <w:rPr>
          <w:rFonts w:hint="eastAsia"/>
        </w:rPr>
        <w:t>8．图1漫画《扫帚》中蕴含的哲学道理是</w:t>
      </w:r>
    </w:p>
    <w:p>
      <w:pPr>
        <w:spacing w:line="420" w:lineRule="exact"/>
        <w:ind w:firstLine="325" w:firstLineChars="150"/>
        <w:rPr>
          <w:rFonts w:hint="eastAsia"/>
        </w:rPr>
      </w:pPr>
      <w:r>
        <w:rPr>
          <w:rFonts w:hint="eastAsia"/>
        </w:rPr>
        <w:t>A．整体是由部分构成的</w:t>
      </w:r>
    </w:p>
    <w:p>
      <w:pPr>
        <w:spacing w:line="420" w:lineRule="exact"/>
        <w:ind w:firstLine="325" w:firstLineChars="150"/>
        <w:rPr>
          <w:rFonts w:hint="eastAsia"/>
        </w:rPr>
      </w:pPr>
      <w:r>
        <w:rPr>
          <w:rFonts w:hint="eastAsia"/>
        </w:rPr>
        <w:t>B．劳动是人的存在方式</w:t>
      </w:r>
    </w:p>
    <w:p>
      <w:pPr>
        <w:spacing w:line="420" w:lineRule="exact"/>
        <w:ind w:firstLine="325" w:firstLineChars="150"/>
        <w:rPr>
          <w:rFonts w:hint="eastAsia"/>
        </w:rPr>
      </w:pPr>
      <w:r>
        <w:rPr>
          <w:rFonts w:hint="eastAsia"/>
        </w:rPr>
        <w:pict>
          <v:shape id="文本框 38" o:spid="_x0000_s1028" o:spt="202" type="#_x0000_t202" style="position:absolute;left:0pt;margin-left:297.8pt;margin-top:16.05pt;height:23.25pt;width:54.6pt;z-index:251660288;mso-width-relative:page;mso-height-relative:page;" filled="f" stroked="f" coordsize="21600,21600">
            <v:path/>
            <v:fill on="f" focussize="0,0"/>
            <v:stroke on="f" weight="0.5pt"/>
            <v:imagedata o:title=""/>
            <o:lock v:ext="edit"/>
            <v:textbox>
              <w:txbxContent>
                <w:p>
                  <w:pPr>
                    <w:jc w:val="center"/>
                  </w:pPr>
                  <w:r>
                    <w:rPr>
                      <w:rFonts w:hint="eastAsia"/>
                    </w:rPr>
                    <w:t>图1</w:t>
                  </w:r>
                </w:p>
              </w:txbxContent>
            </v:textbox>
          </v:shape>
        </w:pict>
      </w:r>
      <w:r>
        <w:rPr>
          <w:rFonts w:hint="eastAsia"/>
        </w:rPr>
        <w:t>C．要分析事物发展的各种条件</w:t>
      </w:r>
    </w:p>
    <w:p>
      <w:pPr>
        <w:spacing w:line="420" w:lineRule="exact"/>
        <w:ind w:left="325" w:leftChars="150"/>
        <w:rPr>
          <w:rFonts w:hint="eastAsia"/>
        </w:rPr>
      </w:pPr>
      <w:r>
        <w:rPr>
          <w:rFonts w:hint="eastAsia"/>
        </w:rPr>
        <w:t>D．事物质与量的统一体现在度中</w:t>
      </w:r>
    </w:p>
    <w:p>
      <w:pPr>
        <w:spacing w:line="420" w:lineRule="exact"/>
        <w:ind w:left="315" w:hanging="325" w:hangingChars="150"/>
        <w:rPr>
          <w:rFonts w:hint="eastAsia"/>
        </w:rPr>
      </w:pPr>
      <w:r>
        <w:rPr>
          <w:rFonts w:hint="eastAsia"/>
        </w:rPr>
        <w:t>9．是loong还是dragon？在一些英语表述中，“龙”不再被翻译为dragon，而是loong。在中国文化中，龙是农耕文明的产物，主要负责保佑一方风调雨顺，承载着勇敢奋进、活力无穷、吉祥如意等美好寓意。而西方文化中的龙（dragon），常被作为恶魔的化身。这种差异导致在文化交往中，西方世界对中国龙的认知长期朦胧难辨。重新翻译中国“龙”旨在</w:t>
      </w:r>
    </w:p>
    <w:p>
      <w:pPr>
        <w:spacing w:line="420" w:lineRule="exact"/>
        <w:ind w:firstLine="325" w:firstLineChars="150"/>
        <w:rPr>
          <w:rFonts w:hint="eastAsia"/>
        </w:rPr>
      </w:pPr>
      <w:r>
        <w:rPr>
          <w:rFonts w:hint="eastAsia"/>
        </w:rPr>
        <w:t>A．澄清差异，促进中外文化交流</w:t>
      </w:r>
    </w:p>
    <w:p>
      <w:pPr>
        <w:spacing w:line="420" w:lineRule="exact"/>
        <w:ind w:firstLine="325" w:firstLineChars="150"/>
        <w:rPr>
          <w:rFonts w:hint="eastAsia"/>
        </w:rPr>
      </w:pPr>
      <w:r>
        <w:rPr>
          <w:rFonts w:hint="eastAsia"/>
        </w:rPr>
        <w:t>B．博采众长，促进民族文化繁荣</w:t>
      </w:r>
    </w:p>
    <w:p>
      <w:pPr>
        <w:spacing w:line="420" w:lineRule="exact"/>
        <w:ind w:firstLine="325" w:firstLineChars="150"/>
        <w:rPr>
          <w:rFonts w:hint="eastAsia"/>
        </w:rPr>
      </w:pPr>
      <w:r>
        <w:rPr>
          <w:rFonts w:hint="eastAsia"/>
        </w:rPr>
        <w:t>C．求同存异，彰显中华文化的包容性</w:t>
      </w:r>
    </w:p>
    <w:p>
      <w:pPr>
        <w:spacing w:line="420" w:lineRule="exact"/>
        <w:ind w:firstLine="325" w:firstLineChars="150"/>
        <w:rPr>
          <w:rFonts w:hint="eastAsia"/>
        </w:rPr>
      </w:pPr>
      <w:r>
        <w:rPr>
          <w:rFonts w:hint="eastAsia"/>
        </w:rPr>
        <w:t>D．推陈出新，丰富传统文化时代内涵</w:t>
      </w:r>
    </w:p>
    <w:p>
      <w:pPr>
        <w:spacing w:line="420" w:lineRule="exact"/>
        <w:ind w:left="420" w:hanging="434" w:hangingChars="200"/>
        <w:rPr>
          <w:rFonts w:hint="eastAsia"/>
        </w:rPr>
      </w:pPr>
      <w:r>
        <w:rPr>
          <w:rFonts w:hint="eastAsia"/>
        </w:rPr>
        <w:t>10．有学者将西方国家的制度概括为公司国家制度：商人控制国家；政府的组成以有限责任和股份制为特征；国家以追求商业利益为明确目标，以代议制进行决策，委托行政首脑进行直接管理。这一观点揭示了</w:t>
      </w:r>
    </w:p>
    <w:p>
      <w:pPr>
        <w:spacing w:line="420" w:lineRule="exact"/>
        <w:ind w:firstLine="434" w:firstLineChars="200"/>
        <w:rPr>
          <w:rFonts w:hint="eastAsia"/>
        </w:rPr>
      </w:pPr>
      <w:r>
        <w:rPr>
          <w:rFonts w:hint="eastAsia"/>
        </w:rPr>
        <w:t>A．西方国家的阶级本质</w:t>
      </w:r>
    </w:p>
    <w:p>
      <w:pPr>
        <w:spacing w:line="420" w:lineRule="exact"/>
        <w:ind w:firstLine="434" w:firstLineChars="200"/>
        <w:rPr>
          <w:rFonts w:hint="eastAsia"/>
        </w:rPr>
      </w:pPr>
      <w:r>
        <w:rPr>
          <w:rFonts w:hint="eastAsia"/>
        </w:rPr>
        <w:t>B．资本主义剥削的秘密</w:t>
      </w:r>
    </w:p>
    <w:p>
      <w:pPr>
        <w:spacing w:line="420" w:lineRule="exact"/>
        <w:ind w:firstLine="434" w:firstLineChars="200"/>
        <w:rPr>
          <w:rFonts w:hint="eastAsia"/>
        </w:rPr>
      </w:pPr>
      <w:r>
        <w:rPr>
          <w:rFonts w:hint="eastAsia"/>
        </w:rPr>
        <w:t>C．西方国家的结构形式</w:t>
      </w:r>
    </w:p>
    <w:p>
      <w:pPr>
        <w:spacing w:line="420" w:lineRule="exact"/>
        <w:ind w:firstLine="434" w:firstLineChars="200"/>
        <w:rPr>
          <w:rFonts w:hint="eastAsia"/>
        </w:rPr>
      </w:pPr>
      <w:r>
        <w:rPr>
          <w:rFonts w:hint="eastAsia"/>
        </w:rPr>
        <w:t>D．民主制度的共同特征</w:t>
      </w:r>
    </w:p>
    <w:p>
      <w:pPr>
        <w:spacing w:line="380" w:lineRule="exact"/>
        <w:ind w:left="420" w:hanging="434" w:hangingChars="200"/>
        <w:rPr>
          <w:rFonts w:hint="eastAsia"/>
        </w:rPr>
      </w:pPr>
      <w:r>
        <w:rPr>
          <w:rFonts w:hint="eastAsia"/>
        </w:rPr>
        <w:t>11．由于种种原因，围绕服务贸易的磋商一直是WTO框架内的难点。2024年2月27日，在与印度和南非达成妥协后，世界贸易组织正式通过简化服务贸易许可流程的新规则。新规适用于中国、美国和欧盟等此前已经签署《服务贸易国内规制参考文件》的70多个成员，将减少相关企业面临的程序障碍，每年可以为全球服贸省下1270亿美元的成本。材料表明</w:t>
      </w:r>
    </w:p>
    <w:p>
      <w:pPr>
        <w:spacing w:line="380" w:lineRule="exact"/>
        <w:ind w:firstLine="434" w:firstLineChars="200"/>
        <w:rPr>
          <w:rFonts w:hint="eastAsia"/>
        </w:rPr>
      </w:pPr>
      <w:r>
        <w:rPr>
          <w:rFonts w:hint="eastAsia"/>
        </w:rPr>
        <w:t>A．国际关系民主化是世界和平的保证</w:t>
      </w:r>
    </w:p>
    <w:p>
      <w:pPr>
        <w:spacing w:line="380" w:lineRule="exact"/>
        <w:ind w:firstLine="434" w:firstLineChars="200"/>
        <w:rPr>
          <w:rFonts w:hint="eastAsia"/>
        </w:rPr>
      </w:pPr>
      <w:r>
        <w:rPr>
          <w:rFonts w:hint="eastAsia"/>
        </w:rPr>
        <w:t>B．减少贸易障碍需要平衡各方的利益</w:t>
      </w:r>
    </w:p>
    <w:p>
      <w:pPr>
        <w:spacing w:line="380" w:lineRule="exact"/>
        <w:ind w:firstLine="434" w:firstLineChars="200"/>
        <w:rPr>
          <w:rFonts w:hint="eastAsia"/>
        </w:rPr>
      </w:pPr>
      <w:r>
        <w:rPr>
          <w:rFonts w:hint="eastAsia"/>
        </w:rPr>
        <w:t>C．世贸组织是解决贸易争端的重要场所</w:t>
      </w:r>
    </w:p>
    <w:p>
      <w:pPr>
        <w:spacing w:line="380" w:lineRule="exact"/>
        <w:ind w:firstLine="434" w:firstLineChars="200"/>
        <w:rPr>
          <w:rFonts w:hint="eastAsia"/>
        </w:rPr>
      </w:pPr>
      <w:r>
        <w:rPr>
          <w:rFonts w:hint="eastAsia"/>
        </w:rPr>
        <w:t>D．世贸组织致力于推进政治经济一体化</w:t>
      </w:r>
    </w:p>
    <w:p>
      <w:pPr>
        <w:spacing w:line="380" w:lineRule="exact"/>
        <w:ind w:left="420" w:hanging="434" w:hangingChars="200"/>
        <w:rPr>
          <w:rFonts w:hint="eastAsia"/>
        </w:rPr>
      </w:pPr>
      <w:r>
        <w:rPr>
          <w:rFonts w:hint="eastAsia"/>
        </w:rPr>
        <w:t>12．袁某于2009年7月购买了小区一地下停车位，并支付了物业管理费及车位管理费。2022年10月，袁某计划在车位上安装新能源汽车专用充电桩。但在报装过程中，小区物业以存在安全隐患、多名车位业主不同意袁某安装充电桩等为由，拒绝在申请材料上盖章，导致迟迟不能安装。袁某多次与物业公司沟通无果后，最终诉至法院。对此认识正确的是</w:t>
      </w:r>
    </w:p>
    <w:p>
      <w:pPr>
        <w:spacing w:line="380" w:lineRule="exact"/>
        <w:ind w:firstLine="434" w:firstLineChars="200"/>
        <w:rPr>
          <w:rFonts w:hint="eastAsia"/>
        </w:rPr>
      </w:pPr>
      <w:r>
        <w:rPr>
          <w:rFonts w:hint="eastAsia"/>
        </w:rPr>
        <w:t>①在此案件中，民事法律关系的客体是人身利益</w:t>
      </w:r>
    </w:p>
    <w:p>
      <w:pPr>
        <w:spacing w:line="380" w:lineRule="exact"/>
        <w:ind w:firstLine="434" w:firstLineChars="200"/>
        <w:rPr>
          <w:rFonts w:hint="eastAsia"/>
        </w:rPr>
      </w:pPr>
      <w:r>
        <w:rPr>
          <w:rFonts w:hint="eastAsia"/>
        </w:rPr>
        <w:t>②原告行为符合民法典中的绿色原则，应予支持</w:t>
      </w:r>
    </w:p>
    <w:p>
      <w:pPr>
        <w:spacing w:line="380" w:lineRule="exact"/>
        <w:ind w:firstLine="434" w:firstLineChars="200"/>
        <w:rPr>
          <w:rFonts w:hint="eastAsia"/>
        </w:rPr>
      </w:pPr>
      <w:r>
        <w:rPr>
          <w:rFonts w:hint="eastAsia"/>
        </w:rPr>
        <w:t>③原告安装专用充电桩，应取得所有车位业主的同意</w:t>
      </w:r>
    </w:p>
    <w:p>
      <w:pPr>
        <w:spacing w:line="380" w:lineRule="exact"/>
        <w:ind w:firstLine="434" w:firstLineChars="200"/>
        <w:rPr>
          <w:rFonts w:hint="eastAsia"/>
        </w:rPr>
      </w:pPr>
      <w:r>
        <w:rPr>
          <w:rFonts w:hint="eastAsia"/>
        </w:rPr>
        <w:t>④物业应主动承担社会责任，全面履行物业服务合同</w:t>
      </w:r>
    </w:p>
    <w:p>
      <w:pPr>
        <w:spacing w:line="380" w:lineRule="exact"/>
        <w:ind w:firstLine="434" w:firstLineChars="200"/>
        <w:rPr>
          <w:rFonts w:hint="eastAsia"/>
        </w:rPr>
      </w:pPr>
      <w:r>
        <w:rPr>
          <w:rFonts w:hint="eastAsia"/>
        </w:rPr>
        <w:t>A．①③             B．①④             C．②③             D．②④</w:t>
      </w:r>
    </w:p>
    <w:p>
      <w:pPr>
        <w:spacing w:line="380" w:lineRule="exact"/>
        <w:ind w:left="420" w:hanging="434" w:hangingChars="200"/>
        <w:rPr>
          <w:rFonts w:hint="eastAsia"/>
        </w:rPr>
      </w:pPr>
      <w:r>
        <w:rPr>
          <w:rFonts w:hint="eastAsia"/>
        </w:rPr>
        <w:t>13．李某入职某文化传媒公司，担任短视频运营总监，双方签订了为期一年的劳动合同，约定了三个月的试用期。李某任职期间，在非工作时间完成了回复设计方案、方案改进等工作。两个月后，该文化传媒公司以李某试用期不符合录用条件为由解除劳动关系，没有向其支付加班费。为此，李某与公司发生劳动争议，要求公司支付46001.5元加班费。以上案例中</w:t>
      </w:r>
    </w:p>
    <w:p>
      <w:pPr>
        <w:spacing w:line="380" w:lineRule="exact"/>
        <w:ind w:firstLine="434" w:firstLineChars="200"/>
        <w:rPr>
          <w:rFonts w:hint="eastAsia"/>
        </w:rPr>
      </w:pPr>
      <w:r>
        <w:rPr>
          <w:rFonts w:hint="eastAsia"/>
        </w:rPr>
        <w:t>A．文化传媒公司违背了特殊劳动保护的原则</w:t>
      </w:r>
    </w:p>
    <w:p>
      <w:pPr>
        <w:spacing w:line="380" w:lineRule="exact"/>
        <w:ind w:firstLine="434" w:firstLineChars="200"/>
        <w:rPr>
          <w:rFonts w:hint="eastAsia"/>
        </w:rPr>
      </w:pPr>
      <w:r>
        <w:rPr>
          <w:rFonts w:hint="eastAsia"/>
        </w:rPr>
        <w:t>B．如李某申请劳动仲裁，仲裁裁决为终局裁决</w:t>
      </w:r>
    </w:p>
    <w:p>
      <w:pPr>
        <w:spacing w:line="380" w:lineRule="exact"/>
        <w:ind w:firstLine="434" w:firstLineChars="200"/>
        <w:rPr>
          <w:rFonts w:hint="eastAsia"/>
        </w:rPr>
      </w:pPr>
      <w:r>
        <w:rPr>
          <w:rFonts w:hint="eastAsia"/>
        </w:rPr>
        <w:t>C．居家化、碎片化“线上加班”，劳动者无法举证证明</w:t>
      </w:r>
    </w:p>
    <w:p>
      <w:pPr>
        <w:spacing w:line="380" w:lineRule="exact"/>
        <w:ind w:firstLine="434" w:firstLineChars="200"/>
        <w:rPr>
          <w:rFonts w:hint="eastAsia"/>
        </w:rPr>
      </w:pPr>
      <w:r>
        <w:rPr>
          <w:rFonts w:hint="eastAsia"/>
        </w:rPr>
        <w:t>D．应以劳动占用劳动者休息时长为标准酌情认定加班费</w:t>
      </w:r>
    </w:p>
    <w:p>
      <w:pPr>
        <w:spacing w:line="380" w:lineRule="exact"/>
        <w:ind w:left="420" w:hanging="434" w:hangingChars="200"/>
        <w:rPr>
          <w:rFonts w:hint="eastAsia"/>
        </w:rPr>
      </w:pPr>
      <w:r>
        <w:rPr>
          <w:rFonts w:hint="eastAsia"/>
        </w:rPr>
        <w:t>14．在一项研究丙泊酚是否能够抑制MCF-7细胞增殖的试验中，科学家利用了不同浓度的丙泊酚处理MCF-7细胞，发现当丙泊酚浓度上升，细胞生存能力也随之下降。科学家由此推论丙泊酚能够抑制MCF-7细胞增殖。此研究运用了</w:t>
      </w:r>
    </w:p>
    <w:p>
      <w:pPr>
        <w:spacing w:line="380" w:lineRule="exact"/>
        <w:ind w:firstLine="434" w:firstLineChars="200"/>
        <w:rPr>
          <w:rFonts w:hint="eastAsia"/>
        </w:rPr>
      </w:pPr>
      <w:r>
        <w:rPr>
          <w:rFonts w:hint="eastAsia"/>
        </w:rPr>
        <w:t>A．求同法           B．求异法           C．共变法           D．剩余法</w:t>
      </w:r>
    </w:p>
    <w:p>
      <w:pPr>
        <w:spacing w:line="380" w:lineRule="exact"/>
        <w:ind w:left="420" w:hanging="434" w:hangingChars="200"/>
        <w:rPr>
          <w:rFonts w:hint="eastAsia"/>
        </w:rPr>
      </w:pPr>
      <w:r>
        <w:rPr>
          <w:rFonts w:hint="eastAsia"/>
        </w:rPr>
        <w:t>15．刑法规定，所有犯罪的成立都需要具备客观不法和主观责任两个要件。对此解读正确的是</w:t>
      </w:r>
    </w:p>
    <w:p>
      <w:pPr>
        <w:spacing w:line="380" w:lineRule="exact"/>
        <w:ind w:firstLine="434" w:firstLineChars="200"/>
        <w:rPr>
          <w:rFonts w:hint="eastAsia"/>
        </w:rPr>
      </w:pPr>
      <w:r>
        <w:rPr>
          <w:rFonts w:hint="eastAsia"/>
        </w:rPr>
        <w:t>①甲的行为具有主观责任，则有可能被判定为犯罪</w:t>
      </w:r>
    </w:p>
    <w:p>
      <w:pPr>
        <w:spacing w:line="380" w:lineRule="exact"/>
        <w:ind w:firstLine="434" w:firstLineChars="200"/>
        <w:rPr>
          <w:rFonts w:hint="eastAsia"/>
        </w:rPr>
      </w:pPr>
      <w:r>
        <w:rPr>
          <w:rFonts w:hint="eastAsia"/>
        </w:rPr>
        <w:t>②乙的行为被判定为犯罪行为，那么乙的行为一定具有主观责任</w:t>
      </w:r>
    </w:p>
    <w:p>
      <w:pPr>
        <w:spacing w:line="380" w:lineRule="exact"/>
        <w:ind w:firstLine="434" w:firstLineChars="200"/>
        <w:rPr>
          <w:rFonts w:hint="eastAsia"/>
        </w:rPr>
      </w:pPr>
      <w:r>
        <w:rPr>
          <w:rFonts w:hint="eastAsia"/>
        </w:rPr>
        <w:t>③丙没有被判定为犯罪行为，一定是因为丙的行为是客观不法的行为</w:t>
      </w:r>
    </w:p>
    <w:p>
      <w:pPr>
        <w:spacing w:line="380" w:lineRule="exact"/>
        <w:ind w:firstLine="434" w:firstLineChars="200"/>
        <w:rPr>
          <w:rFonts w:hint="eastAsia"/>
        </w:rPr>
      </w:pPr>
      <w:r>
        <w:rPr>
          <w:rFonts w:hint="eastAsia"/>
        </w:rPr>
        <w:t>④丁的行为具备客观不法，也具有主观责任，不一定能使犯罪罪名成立</w:t>
      </w:r>
    </w:p>
    <w:p>
      <w:pPr>
        <w:spacing w:line="380" w:lineRule="exact"/>
        <w:ind w:firstLine="434" w:firstLineChars="200"/>
        <w:rPr>
          <w:rFonts w:hint="eastAsia"/>
        </w:rPr>
      </w:pPr>
      <w:r>
        <w:rPr>
          <w:rFonts w:hint="eastAsia"/>
        </w:rPr>
        <w:t>A．①②             B．①④             C．②③             D．③④</w:t>
      </w:r>
    </w:p>
    <w:p>
      <w:pPr>
        <w:rPr>
          <w:rFonts w:hint="eastAsia"/>
        </w:rPr>
      </w:pPr>
    </w:p>
    <w:p>
      <w:pPr>
        <w:rPr>
          <w:rFonts w:hint="eastAsia" w:ascii="黑体" w:hAnsi="黑体" w:eastAsia="黑体"/>
          <w:b/>
        </w:rPr>
      </w:pPr>
      <w:r>
        <w:rPr>
          <w:rFonts w:hint="eastAsia" w:ascii="黑体" w:hAnsi="黑体" w:eastAsia="黑体"/>
          <w:b/>
        </w:rPr>
        <w:t>二、非选择题：共</w:t>
      </w:r>
      <w:r>
        <w:rPr>
          <w:rFonts w:hint="eastAsia" w:eastAsia="黑体"/>
          <w:b/>
        </w:rPr>
        <w:t>5</w:t>
      </w:r>
      <w:r>
        <w:rPr>
          <w:rFonts w:hint="eastAsia" w:ascii="黑体" w:hAnsi="黑体" w:eastAsia="黑体"/>
          <w:b/>
        </w:rPr>
        <w:t>题，共</w:t>
      </w:r>
      <w:r>
        <w:rPr>
          <w:rFonts w:eastAsia="黑体"/>
          <w:b/>
        </w:rPr>
        <w:t>55</w:t>
      </w:r>
      <w:r>
        <w:rPr>
          <w:rFonts w:hint="eastAsia" w:ascii="黑体" w:hAnsi="黑体" w:eastAsia="黑体"/>
          <w:b/>
        </w:rPr>
        <w:t>分。</w:t>
      </w:r>
    </w:p>
    <w:p>
      <w:pPr>
        <w:spacing w:line="380" w:lineRule="exact"/>
        <w:ind w:left="420" w:hanging="434" w:hangingChars="200"/>
        <w:rPr>
          <w:rFonts w:hint="eastAsia" w:ascii="楷体" w:hAnsi="楷体" w:eastAsia="楷体"/>
        </w:rPr>
      </w:pPr>
      <w:r>
        <w:rPr>
          <w:rFonts w:hint="eastAsia"/>
        </w:rPr>
        <w:t>16．</w:t>
      </w:r>
      <w:r>
        <w:rPr>
          <w:rFonts w:hint="eastAsia" w:ascii="楷体" w:hAnsi="楷体" w:eastAsia="楷体"/>
        </w:rPr>
        <w:t>我国长期对煤电实行单一制电价，煤电只有发电才能回收成本。当前，国内可再生能源装机容量历史性超越煤电，但可再生能源发电波动性、不稳定性突出，风电、光伏等可再生能源发电出力不稳时，需要煤电机组兜底保障。煤电机组越来越多时间“备而不用”，通过单一电量电价已难以完全回收成本。</w:t>
      </w:r>
    </w:p>
    <w:p>
      <w:pPr>
        <w:spacing w:line="380" w:lineRule="exact"/>
        <w:ind w:left="437" w:firstLine="434" w:firstLineChars="200"/>
        <w:rPr>
          <w:rFonts w:hint="eastAsia" w:ascii="楷体" w:hAnsi="楷体" w:eastAsia="楷体"/>
        </w:rPr>
      </w:pPr>
      <w:r>
        <w:rPr>
          <w:rFonts w:hint="eastAsia"/>
        </w:rPr>
        <w:t>2024</w:t>
      </w:r>
      <w:r>
        <w:rPr>
          <w:rFonts w:hint="eastAsia" w:ascii="楷体" w:hAnsi="楷体" w:eastAsia="楷体"/>
        </w:rPr>
        <w:t>年</w:t>
      </w:r>
      <w:r>
        <w:rPr>
          <w:rFonts w:hint="eastAsia"/>
        </w:rPr>
        <w:t>1</w:t>
      </w:r>
      <w:r>
        <w:rPr>
          <w:rFonts w:hint="eastAsia" w:ascii="楷体" w:hAnsi="楷体" w:eastAsia="楷体"/>
        </w:rPr>
        <w:t>月</w:t>
      </w:r>
      <w:r>
        <w:rPr>
          <w:rFonts w:hint="eastAsia"/>
        </w:rPr>
        <w:t>1</w:t>
      </w:r>
      <w:r>
        <w:rPr>
          <w:rFonts w:hint="eastAsia" w:ascii="楷体" w:hAnsi="楷体" w:eastAsia="楷体"/>
        </w:rPr>
        <w:t>日，我国正式建立煤电容量电价机制，迎来了两部制电价政策。其中，电量电价基于电力供需、燃料成本</w:t>
      </w:r>
      <w:r>
        <w:rPr>
          <w:rFonts w:ascii="楷体" w:hAnsi="楷体" w:eastAsia="楷体"/>
        </w:rPr>
        <w:t>变化</w:t>
      </w:r>
      <w:r>
        <w:rPr>
          <w:rFonts w:hint="eastAsia" w:ascii="楷体" w:hAnsi="楷体" w:eastAsia="楷体"/>
        </w:rPr>
        <w:t>等情况确定；容量电价基于发电企业的装机容量来计算，企业具备发电能力就可能获得一定收入。不满足国家对于能耗、环保和灵活调节能力等要求的煤电机组，不执行容量电价机制。</w:t>
      </w:r>
    </w:p>
    <w:p>
      <w:pPr>
        <w:spacing w:line="380" w:lineRule="exact"/>
        <w:ind w:left="437"/>
        <w:rPr>
          <w:rFonts w:hint="eastAsia"/>
        </w:rPr>
      </w:pPr>
      <w:r>
        <w:rPr>
          <w:rFonts w:hint="eastAsia"/>
        </w:rPr>
        <w:t>结合材料，运用《经济与社会》知识，分析我国煤电实行两部制电价的政策意图。（11分）</w:t>
      </w:r>
    </w:p>
    <w:p>
      <w:pPr>
        <w:ind w:firstLine="434" w:firstLineChars="200"/>
        <w:rPr>
          <w:rFonts w:hint="eastAsia" w:ascii="宋体" w:hAnsi="宋体"/>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rPr>
      </w:pPr>
    </w:p>
    <w:p>
      <w:pPr>
        <w:spacing w:line="380" w:lineRule="exact"/>
        <w:ind w:left="420" w:hanging="434" w:hangingChars="200"/>
        <w:rPr>
          <w:rFonts w:hint="eastAsia" w:ascii="宋体" w:hAnsi="宋体"/>
        </w:rPr>
      </w:pPr>
      <w:r>
        <w:rPr>
          <w:rFonts w:hint="eastAsia"/>
        </w:rPr>
        <w:t>17．</w:t>
      </w:r>
      <w:r>
        <w:rPr>
          <w:rFonts w:hint="eastAsia" w:ascii="楷体" w:hAnsi="楷体" w:eastAsia="楷体"/>
        </w:rPr>
        <w:t>近年来，电动车上楼入户引发火灾、造成人员伤亡的事故屡见不鲜。某日，李某准备将电动车推进居住楼的电梯，遭到邻居赵某的阻拦，但李某依旧自行其是，强行将电动车推进电梯。赵某将李某的这一行为拍成视频，发布到小区业主微信群，视频中李某的全身清晰可见。李某认为，赵某的行为导致自己形象受损，遂上门理论，要求</w:t>
      </w:r>
      <w:r>
        <w:rPr>
          <w:rFonts w:hint="eastAsia" w:ascii="楷体" w:hAnsi="楷体" w:eastAsia="楷体"/>
          <w:lang w:val="en-US" w:eastAsia="zh-CN"/>
        </w:rPr>
        <w:t>赵</w:t>
      </w:r>
      <w:r>
        <w:rPr>
          <w:rFonts w:hint="eastAsia" w:ascii="楷体" w:hAnsi="楷体" w:eastAsia="楷体"/>
        </w:rPr>
        <w:t>某赔礼道歉并赔偿精神损失</w:t>
      </w:r>
      <w:r>
        <w:t>5000</w:t>
      </w:r>
      <w:r>
        <w:rPr>
          <w:rFonts w:hint="eastAsia" w:ascii="楷体" w:hAnsi="楷体" w:eastAsia="楷体"/>
        </w:rPr>
        <w:t>元。由此，两人发生争执。</w:t>
      </w:r>
    </w:p>
    <w:p>
      <w:pPr>
        <w:spacing w:line="380" w:lineRule="exact"/>
        <w:ind w:firstLine="434" w:firstLineChars="200"/>
        <w:rPr>
          <w:rFonts w:hint="eastAsia" w:ascii="宋体" w:hAnsi="宋体"/>
        </w:rPr>
      </w:pPr>
      <w:r>
        <w:rPr>
          <w:rFonts w:hint="eastAsia" w:ascii="宋体" w:hAnsi="宋体"/>
        </w:rPr>
        <w:t>如果你是小区业主，请运用《法律与生活》知识调解两者纠纷。（</w:t>
      </w:r>
      <w:r>
        <w:rPr>
          <w:rFonts w:hint="eastAsia"/>
        </w:rPr>
        <w:t>9</w:t>
      </w:r>
      <w:r>
        <w:rPr>
          <w:rFonts w:hint="eastAsia" w:ascii="宋体" w:hAnsi="宋体"/>
        </w:rPr>
        <w:t>分）</w:t>
      </w: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spacing w:line="380" w:lineRule="exact"/>
        <w:ind w:left="420" w:hanging="434" w:hangingChars="200"/>
        <w:rPr>
          <w:rFonts w:hint="eastAsia" w:ascii="楷体" w:hAnsi="楷体" w:eastAsia="楷体"/>
        </w:rPr>
      </w:pPr>
      <w:r>
        <w:rPr>
          <w:rFonts w:hint="eastAsia"/>
        </w:rPr>
        <w:t>18．</w:t>
      </w:r>
      <w:r>
        <w:rPr>
          <w:rFonts w:hint="eastAsia" w:ascii="楷体" w:hAnsi="楷体" w:eastAsia="楷体"/>
        </w:rPr>
        <w:t>非洲大陆是一个自然资源非常富饶的大陆，它有着悠久而丰富的历史和文化，也有着巨大而无限的发展潜力，非洲大陆值得我们去了解和欣赏。</w:t>
      </w:r>
      <w:r>
        <w:rPr>
          <w:rFonts w:eastAsia="楷体"/>
        </w:rPr>
        <w:t>15</w:t>
      </w:r>
      <w:r>
        <w:rPr>
          <w:rFonts w:hint="eastAsia" w:ascii="楷体" w:hAnsi="楷体" w:eastAsia="楷体"/>
        </w:rPr>
        <w:t>世纪，郑和船队七下西洋，四次到达非洲东海岸，带去瓷器等物产，播撒下中非友谊的种子。新时代十年，通过发展援助、融资支持和技术转让等方式，中国帮助非洲推动可持续发展和民生改善。中非关系发展按下了“加速键”，驶入了“快车道”。对此，西方却传出不和谐的“杂音”：在日益加剧的竞争格局下，中国意图通过援助在非洲乃至“全球南方”保持影响力。</w:t>
      </w:r>
    </w:p>
    <w:p>
      <w:pPr>
        <w:spacing w:line="380" w:lineRule="exact"/>
        <w:ind w:firstLine="434" w:firstLineChars="200"/>
        <w:rPr>
          <w:rFonts w:hint="eastAsia" w:ascii="宋体" w:hAnsi="宋体"/>
        </w:rPr>
      </w:pPr>
      <w:r>
        <w:rPr>
          <w:rFonts w:hint="eastAsia" w:ascii="宋体" w:hAnsi="宋体"/>
        </w:rPr>
        <w:t>结合材料，运用《当代国际政治与经济》知识驳斥西方不和谐的“杂音”。（</w:t>
      </w:r>
      <w:r>
        <w:rPr>
          <w:rFonts w:hint="eastAsia"/>
        </w:rPr>
        <w:t>10</w:t>
      </w:r>
      <w:r>
        <w:rPr>
          <w:rFonts w:hint="eastAsia" w:ascii="宋体" w:hAnsi="宋体"/>
        </w:rPr>
        <w:t>分）</w:t>
      </w: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spacing w:line="380" w:lineRule="exact"/>
        <w:ind w:left="420" w:hanging="434" w:hangingChars="200"/>
        <w:rPr>
          <w:rFonts w:hint="eastAsia" w:ascii="楷体" w:hAnsi="楷体" w:eastAsia="楷体"/>
        </w:rPr>
      </w:pPr>
      <w:r>
        <w:rPr>
          <w:rFonts w:hint="eastAsia"/>
        </w:rPr>
        <w:t>19．</w:t>
      </w:r>
      <w:r>
        <w:rPr>
          <w:rFonts w:hint="eastAsia" w:ascii="楷体" w:hAnsi="楷体" w:eastAsia="楷体"/>
        </w:rPr>
        <w:t>面对新型案件，基层法院如何作出正确裁判，有效避免“同案不同判”？如何更好地发挥司法裁判的价值，真正把“抓前端、治未病”落到实处？一个案例胜过一打文件！</w:t>
      </w:r>
      <w:r>
        <w:rPr>
          <w:rFonts w:eastAsia="楷体"/>
        </w:rPr>
        <w:t>2024</w:t>
      </w:r>
      <w:r>
        <w:rPr>
          <w:rFonts w:hint="eastAsia" w:ascii="楷体" w:hAnsi="楷体" w:eastAsia="楷体"/>
        </w:rPr>
        <w:t>年</w:t>
      </w:r>
      <w:r>
        <w:rPr>
          <w:rFonts w:eastAsia="楷体"/>
        </w:rPr>
        <w:t>2</w:t>
      </w:r>
      <w:r>
        <w:rPr>
          <w:rFonts w:hint="eastAsia" w:ascii="楷体" w:hAnsi="楷体" w:eastAsia="楷体"/>
        </w:rPr>
        <w:t>月</w:t>
      </w:r>
      <w:r>
        <w:rPr>
          <w:rFonts w:eastAsia="楷体"/>
        </w:rPr>
        <w:t>27</w:t>
      </w:r>
      <w:r>
        <w:rPr>
          <w:rFonts w:hint="eastAsia" w:ascii="楷体" w:hAnsi="楷体" w:eastAsia="楷体"/>
        </w:rPr>
        <w:t>日，人民法院案例库正式上线并向社会开放。作为一种新的公共法律服务产品，人民法院案例库正持续释放法治红利。</w:t>
      </w:r>
    </w:p>
    <w:p>
      <w:pPr>
        <w:spacing w:line="380" w:lineRule="exact"/>
        <w:ind w:left="437" w:firstLine="434" w:firstLineChars="200"/>
        <w:rPr>
          <w:rFonts w:hint="eastAsia" w:ascii="楷体" w:hAnsi="楷体" w:eastAsia="楷体"/>
        </w:rPr>
      </w:pPr>
      <w:r>
        <w:rPr>
          <w:rFonts w:hint="eastAsia" w:ascii="楷体" w:hAnsi="楷体" w:eastAsia="楷体"/>
        </w:rPr>
        <w:t>例如，随着经济社会的发展，票据成为不少企业青睐的“预付款”方式之一，但是对于一些基层法官来说，处理此类案件往往感到棘手。此时，人民法院案例库中的类案为其判决提供了重要参考。判决作出后，若被告不服准备上诉，法官可以用类案为被告释法，从而降低上诉率……真正达到“审理一案、教育一片”的效果。</w:t>
      </w:r>
    </w:p>
    <w:p>
      <w:pPr>
        <w:spacing w:line="380" w:lineRule="exact"/>
        <w:ind w:left="437"/>
        <w:rPr>
          <w:rFonts w:hint="eastAsia" w:ascii="宋体" w:hAnsi="宋体"/>
        </w:rPr>
      </w:pPr>
      <w:r>
        <w:rPr>
          <w:rFonts w:hint="eastAsia" w:ascii="宋体" w:hAnsi="宋体"/>
        </w:rPr>
        <w:t>结合材料，运用《政治与法治》知识，分析人民法院案例库建设释放的法治红利。（</w:t>
      </w:r>
      <w:r>
        <w:rPr>
          <w:rFonts w:hint="eastAsia"/>
        </w:rPr>
        <w:t>9</w:t>
      </w:r>
      <w:r>
        <w:rPr>
          <w:rFonts w:hint="eastAsia" w:ascii="宋体" w:hAnsi="宋体"/>
        </w:rPr>
        <w:t>分）</w:t>
      </w: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ind w:firstLine="434" w:firstLineChars="200"/>
        <w:rPr>
          <w:rFonts w:hint="eastAsia" w:ascii="宋体" w:hAnsi="宋体"/>
        </w:rPr>
      </w:pPr>
    </w:p>
    <w:p>
      <w:pPr>
        <w:spacing w:line="380" w:lineRule="exact"/>
        <w:ind w:left="420" w:hanging="434" w:hangingChars="200"/>
        <w:rPr>
          <w:rFonts w:hint="eastAsia" w:ascii="楷体" w:hAnsi="楷体" w:eastAsia="楷体"/>
        </w:rPr>
      </w:pPr>
      <w:r>
        <w:rPr>
          <w:rFonts w:hint="eastAsia"/>
        </w:rPr>
        <w:t>20</w:t>
      </w:r>
      <w:r>
        <w:rPr>
          <w:rFonts w:hint="eastAsia" w:ascii="宋体" w:hAnsi="宋体"/>
        </w:rPr>
        <w:t>．</w:t>
      </w:r>
      <w:r>
        <w:rPr>
          <w:rFonts w:hint="eastAsia" w:ascii="楷体" w:hAnsi="楷体" w:eastAsia="楷体"/>
        </w:rPr>
        <w:t>都说盐碱地是粮食增产的“潜在粮仓”，那么到底如何充分挖掘盐碱地综合利用潜力？农学界对此有两派观点，一派强调“治理盐碱地适应作物”，另一派则更看重“选育耐盐碱植物适应盐碱地”。简言之，双方争议的核心在于“以地适种”还是“以种适地”，种子与土地，究竟谁适应谁更重要？其实两方面合理结合更接近最优解。</w:t>
      </w:r>
    </w:p>
    <w:p>
      <w:pPr>
        <w:spacing w:line="380" w:lineRule="exact"/>
        <w:ind w:left="434" w:leftChars="200" w:firstLine="434" w:firstLineChars="200"/>
        <w:rPr>
          <w:rFonts w:hint="eastAsia" w:ascii="楷体" w:hAnsi="楷体" w:eastAsia="楷体"/>
        </w:rPr>
      </w:pPr>
      <w:r>
        <w:rPr>
          <w:rFonts w:hint="eastAsia" w:ascii="楷体" w:hAnsi="楷体" w:eastAsia="楷体"/>
        </w:rPr>
        <w:t>当下，“以地适种”的工作存在“事倍功半”的隐患。盐碱地改造成本高、维护难，开发技术的局限始终很难克服。从行之有年的“以地适种”方式，转向“以种适地”同“以地适种”相结合，并非轻而易举。我国农业对“以种适地”这一盐碱地治理新理念认识还不够深入，不少地方工作的重心，还是放在尽力改造盐碱地上。同时，盐碱地适生植物育种难、育种周期长、制种产量低等瓶颈难题目前仍旧棘手，由此衍生出一系列挑战。</w:t>
      </w:r>
    </w:p>
    <w:p>
      <w:pPr>
        <w:spacing w:line="380" w:lineRule="exact"/>
        <w:ind w:firstLine="434" w:firstLineChars="200"/>
        <w:rPr>
          <w:rFonts w:hint="eastAsia" w:ascii="宋体" w:hAnsi="宋体"/>
        </w:rPr>
      </w:pPr>
      <w:r>
        <w:rPr>
          <w:rFonts w:hint="eastAsia" w:ascii="宋体" w:hAnsi="宋体"/>
        </w:rPr>
        <w:t>结合材料，回答下列问题：</w:t>
      </w:r>
    </w:p>
    <w:p>
      <w:pPr>
        <w:spacing w:line="380" w:lineRule="exact"/>
        <w:ind w:left="976" w:leftChars="200" w:hanging="542" w:hangingChars="250"/>
        <w:rPr>
          <w:rFonts w:hint="eastAsia" w:ascii="宋体" w:hAnsi="宋体"/>
        </w:rPr>
      </w:pPr>
      <w:r>
        <w:rPr>
          <w:rFonts w:hint="eastAsia" w:ascii="宋体" w:hAnsi="宋体"/>
        </w:rPr>
        <w:t>（</w:t>
      </w:r>
      <w:r>
        <w:t>1</w:t>
      </w:r>
      <w:r>
        <w:rPr>
          <w:rFonts w:hint="eastAsia" w:ascii="宋体" w:hAnsi="宋体"/>
        </w:rPr>
        <w:t>）运用《逻辑与思维》知识，分析盐碱地治理思路的转变是如何体现创新思维的。（</w:t>
      </w:r>
      <w:r>
        <w:rPr>
          <w:rFonts w:hint="eastAsia"/>
        </w:rPr>
        <w:t>6</w:t>
      </w:r>
      <w:r>
        <w:rPr>
          <w:rFonts w:hint="eastAsia" w:ascii="宋体" w:hAnsi="宋体"/>
        </w:rPr>
        <w:t>分）</w:t>
      </w:r>
    </w:p>
    <w:p>
      <w:pPr>
        <w:spacing w:line="380" w:lineRule="exact"/>
        <w:ind w:firstLine="434" w:firstLineChars="200"/>
        <w:rPr>
          <w:rFonts w:hint="eastAsia" w:ascii="宋体" w:hAnsi="宋体"/>
        </w:rPr>
      </w:pPr>
      <w:r>
        <w:rPr>
          <w:rFonts w:hint="eastAsia" w:ascii="宋体" w:hAnsi="宋体"/>
        </w:rPr>
        <w:t>（</w:t>
      </w:r>
      <w:r>
        <w:t>2</w:t>
      </w:r>
      <w:r>
        <w:rPr>
          <w:rFonts w:hint="eastAsia" w:ascii="宋体" w:hAnsi="宋体"/>
        </w:rPr>
        <w:t>）运用矛盾观的知识，谈谈如何充分挖掘盐碱地综合利用潜力。（</w:t>
      </w:r>
      <w:r>
        <w:rPr>
          <w:rFonts w:hint="eastAsia"/>
        </w:rPr>
        <w:t>10</w:t>
      </w:r>
      <w:r>
        <w:rPr>
          <w:rFonts w:hint="eastAsia" w:ascii="宋体" w:hAnsi="宋体"/>
        </w:rPr>
        <w:t>分）</w:t>
      </w:r>
    </w:p>
    <w:p>
      <w:pPr>
        <w:rPr>
          <w:rFonts w:hint="eastAsia" w:ascii="宋体" w:hAnsi="宋体"/>
        </w:rPr>
        <w:sectPr>
          <w:pgSz w:w="11906" w:h="16838"/>
          <w:pgMar w:top="2608" w:right="1814" w:bottom="1985" w:left="1814" w:header="851" w:footer="992" w:gutter="0"/>
          <w:cols w:space="708" w:num="1"/>
          <w:docGrid w:type="linesAndChars" w:linePitch="340" w:charSpace="1606"/>
        </w:sectPr>
      </w:pPr>
    </w:p>
    <w:p>
      <w:pPr>
        <w:jc w:val="center"/>
        <w:rPr>
          <w:rFonts w:hint="eastAsia" w:ascii="宋体" w:hAnsi="宋体" w:cs="Arial"/>
          <w:b/>
          <w:bCs/>
          <w:sz w:val="38"/>
          <w:szCs w:val="38"/>
        </w:rPr>
      </w:pPr>
      <w:r>
        <w:rPr>
          <w:rFonts w:hAnsi="宋体"/>
          <w:b/>
          <w:color w:val="000000"/>
          <w:sz w:val="32"/>
          <w:szCs w:val="32"/>
        </w:rPr>
        <w:pict>
          <v:shape id="图片 100009" o:spid="_x0000_s1029" o:spt="75" type="#_x0000_t75" style="position:absolute;left:0pt;margin-left:870pt;margin-top:815pt;height:25pt;width:22pt;mso-position-horizontal-relative:page;mso-position-vertical-relative:page;z-index:251662336;mso-width-relative:page;mso-height-relative:page;" filled="f" o:preferrelative="t" stroked="f" coordsize="21600,21600">
            <v:path/>
            <v:fill on="f" focussize="0,0"/>
            <v:stroke on="f"/>
            <v:imagedata r:id="rId6" o:title=""/>
            <o:lock v:ext="edit" aspectratio="t"/>
          </v:shape>
        </w:pict>
      </w:r>
      <w:r>
        <w:rPr>
          <w:rFonts w:hAnsi="宋体"/>
          <w:b/>
          <w:color w:val="000000"/>
          <w:sz w:val="32"/>
          <w:szCs w:val="32"/>
        </w:rPr>
        <w:t>南通市</w:t>
      </w:r>
      <w:r>
        <w:rPr>
          <w:b/>
          <w:color w:val="000000"/>
          <w:sz w:val="32"/>
          <w:szCs w:val="32"/>
        </w:rPr>
        <w:t>202</w:t>
      </w:r>
      <w:r>
        <w:rPr>
          <w:rFonts w:hint="eastAsia"/>
          <w:b/>
          <w:color w:val="000000"/>
          <w:sz w:val="32"/>
          <w:szCs w:val="32"/>
        </w:rPr>
        <w:t>4</w:t>
      </w:r>
      <w:r>
        <w:rPr>
          <w:b/>
          <w:color w:val="000000"/>
          <w:sz w:val="32"/>
          <w:szCs w:val="32"/>
        </w:rPr>
        <w:t>届高三第</w:t>
      </w:r>
      <w:r>
        <w:rPr>
          <w:rFonts w:hint="eastAsia"/>
          <w:b/>
          <w:color w:val="000000"/>
          <w:sz w:val="32"/>
          <w:szCs w:val="32"/>
        </w:rPr>
        <w:t>二</w:t>
      </w:r>
      <w:r>
        <w:rPr>
          <w:b/>
          <w:color w:val="000000"/>
          <w:sz w:val="32"/>
          <w:szCs w:val="32"/>
        </w:rPr>
        <w:t>次调研</w:t>
      </w:r>
      <w:r>
        <w:rPr>
          <w:rFonts w:hint="eastAsia"/>
          <w:b/>
          <w:color w:val="000000"/>
          <w:sz w:val="32"/>
          <w:szCs w:val="32"/>
        </w:rPr>
        <w:t>测试</w:t>
      </w:r>
    </w:p>
    <w:p>
      <w:pPr>
        <w:jc w:val="center"/>
        <w:rPr>
          <w:rFonts w:hint="eastAsia" w:ascii="黑体" w:hAnsi="黑体" w:eastAsia="黑体"/>
          <w:sz w:val="28"/>
          <w:szCs w:val="28"/>
        </w:rPr>
      </w:pPr>
      <w:r>
        <w:rPr>
          <w:b/>
          <w:color w:val="000000"/>
          <w:sz w:val="28"/>
          <w:szCs w:val="28"/>
        </w:rPr>
        <w:t>政治参考答案及评分标准</w:t>
      </w:r>
    </w:p>
    <w:p>
      <w:pPr>
        <w:spacing w:line="330" w:lineRule="exact"/>
        <w:ind w:left="420" w:hanging="422" w:hangingChars="200"/>
        <w:rPr>
          <w:rFonts w:hint="eastAsia" w:eastAsia="黑体"/>
          <w:b/>
          <w:bCs/>
          <w:color w:val="000000"/>
          <w:szCs w:val="21"/>
        </w:rPr>
      </w:pPr>
      <w:r>
        <w:rPr>
          <w:rFonts w:hint="eastAsia" w:eastAsia="黑体"/>
          <w:b/>
          <w:bCs/>
          <w:color w:val="000000"/>
          <w:szCs w:val="21"/>
        </w:rPr>
        <w:t>一、单项选择题：共1</w:t>
      </w:r>
      <w:r>
        <w:rPr>
          <w:rFonts w:eastAsia="黑体"/>
          <w:b/>
          <w:bCs/>
          <w:color w:val="000000"/>
          <w:szCs w:val="21"/>
        </w:rPr>
        <w:t>5</w:t>
      </w:r>
      <w:r>
        <w:rPr>
          <w:rFonts w:hint="eastAsia" w:eastAsia="黑体"/>
          <w:b/>
          <w:bCs/>
          <w:color w:val="000000"/>
          <w:szCs w:val="21"/>
        </w:rPr>
        <w:t>题，每题</w:t>
      </w:r>
      <w:r>
        <w:rPr>
          <w:rFonts w:eastAsia="黑体"/>
          <w:b/>
          <w:bCs/>
          <w:color w:val="000000"/>
          <w:szCs w:val="21"/>
        </w:rPr>
        <w:t>3</w:t>
      </w:r>
      <w:r>
        <w:rPr>
          <w:rFonts w:hint="eastAsia" w:eastAsia="黑体"/>
          <w:b/>
          <w:bCs/>
          <w:color w:val="000000"/>
          <w:szCs w:val="21"/>
        </w:rPr>
        <w:t>分，共</w:t>
      </w:r>
      <w:r>
        <w:rPr>
          <w:rFonts w:eastAsia="黑体"/>
          <w:b/>
          <w:bCs/>
          <w:color w:val="000000"/>
          <w:szCs w:val="21"/>
        </w:rPr>
        <w:t>45</w:t>
      </w:r>
      <w:r>
        <w:rPr>
          <w:rFonts w:hint="eastAsia" w:eastAsia="黑体"/>
          <w:b/>
          <w:bCs/>
          <w:color w:val="000000"/>
          <w:szCs w:val="21"/>
        </w:rPr>
        <w:t>分。每题只有一个选项最符合题意。</w:t>
      </w:r>
    </w:p>
    <w:p>
      <w:pPr>
        <w:spacing w:line="330" w:lineRule="exact"/>
        <w:ind w:firstLine="420" w:firstLineChars="200"/>
        <w:rPr>
          <w:rFonts w:hint="eastAsia" w:hAnsi="宋体"/>
          <w:color w:val="000000"/>
        </w:rPr>
      </w:pPr>
      <w:r>
        <w:rPr>
          <w:rFonts w:hint="eastAsia" w:hAnsi="宋体"/>
          <w:color w:val="000000"/>
        </w:rPr>
        <w:t>1．</w:t>
      </w:r>
      <w:r>
        <w:rPr>
          <w:rFonts w:hint="eastAsia"/>
        </w:rPr>
        <w:t>C</w:t>
      </w:r>
      <w:r>
        <w:rPr>
          <w:rFonts w:hint="eastAsia" w:hAnsi="宋体"/>
          <w:color w:val="000000"/>
        </w:rPr>
        <w:t xml:space="preserve">   2．</w:t>
      </w:r>
      <w:r>
        <w:rPr>
          <w:rFonts w:hint="eastAsia"/>
        </w:rPr>
        <w:t>B</w:t>
      </w:r>
      <w:r>
        <w:rPr>
          <w:rFonts w:hint="eastAsia" w:hAnsi="宋体"/>
          <w:color w:val="000000"/>
        </w:rPr>
        <w:t xml:space="preserve">   3．</w:t>
      </w:r>
      <w:r>
        <w:rPr>
          <w:rFonts w:hint="eastAsia"/>
        </w:rPr>
        <w:t>D</w:t>
      </w:r>
      <w:r>
        <w:rPr>
          <w:rFonts w:hint="eastAsia" w:hAnsi="宋体"/>
          <w:color w:val="000000"/>
        </w:rPr>
        <w:t xml:space="preserve">   4．</w:t>
      </w:r>
      <w:r>
        <w:rPr>
          <w:rFonts w:hint="eastAsia"/>
        </w:rPr>
        <w:t>A</w:t>
      </w:r>
      <w:r>
        <w:rPr>
          <w:rFonts w:hint="eastAsia" w:hAnsi="宋体"/>
          <w:color w:val="000000"/>
        </w:rPr>
        <w:t xml:space="preserve">   5．</w:t>
      </w:r>
      <w:r>
        <w:rPr>
          <w:rFonts w:hint="eastAsia"/>
        </w:rPr>
        <w:t>C</w:t>
      </w:r>
      <w:r>
        <w:rPr>
          <w:rFonts w:hint="eastAsia" w:hAnsi="宋体"/>
          <w:color w:val="000000"/>
        </w:rPr>
        <w:t xml:space="preserve">   6．</w:t>
      </w:r>
      <w:r>
        <w:rPr>
          <w:rFonts w:hint="eastAsia"/>
        </w:rPr>
        <w:t>B</w:t>
      </w:r>
      <w:r>
        <w:rPr>
          <w:rFonts w:hint="eastAsia" w:hAnsi="宋体"/>
          <w:color w:val="000000"/>
        </w:rPr>
        <w:t xml:space="preserve">   7．</w:t>
      </w:r>
      <w:r>
        <w:rPr>
          <w:rFonts w:hint="eastAsia"/>
        </w:rPr>
        <w:t>C</w:t>
      </w:r>
      <w:r>
        <w:rPr>
          <w:rFonts w:hint="eastAsia" w:hAnsi="宋体"/>
          <w:color w:val="000000"/>
        </w:rPr>
        <w:t xml:space="preserve">   8．</w:t>
      </w:r>
      <w:r>
        <w:rPr>
          <w:rFonts w:hint="eastAsia"/>
        </w:rPr>
        <w:t>C</w:t>
      </w:r>
      <w:r>
        <w:rPr>
          <w:rFonts w:hint="eastAsia" w:hAnsi="宋体"/>
          <w:color w:val="000000"/>
        </w:rPr>
        <w:t xml:space="preserve">   9．</w:t>
      </w:r>
      <w:r>
        <w:rPr>
          <w:rFonts w:hint="eastAsia"/>
        </w:rPr>
        <w:t>A</w:t>
      </w:r>
      <w:r>
        <w:rPr>
          <w:rFonts w:hint="eastAsia" w:hAnsi="宋体"/>
          <w:color w:val="000000"/>
        </w:rPr>
        <w:t xml:space="preserve">   10．</w:t>
      </w:r>
      <w:r>
        <w:rPr>
          <w:rFonts w:hint="eastAsia"/>
        </w:rPr>
        <w:t>A</w:t>
      </w:r>
    </w:p>
    <w:p>
      <w:pPr>
        <w:spacing w:line="330" w:lineRule="exact"/>
        <w:ind w:firstLine="420" w:firstLineChars="200"/>
        <w:rPr>
          <w:rFonts w:hint="eastAsia" w:hAnsi="宋体"/>
          <w:color w:val="000000"/>
        </w:rPr>
      </w:pPr>
      <w:r>
        <w:rPr>
          <w:rFonts w:hint="eastAsia" w:hAnsi="宋体"/>
          <w:color w:val="000000"/>
        </w:rPr>
        <w:t>11．</w:t>
      </w:r>
      <w:r>
        <w:rPr>
          <w:rFonts w:hint="eastAsia"/>
        </w:rPr>
        <w:t>B</w:t>
      </w:r>
      <w:r>
        <w:rPr>
          <w:rFonts w:hint="eastAsia" w:hAnsi="宋体"/>
          <w:color w:val="000000"/>
        </w:rPr>
        <w:t xml:space="preserve">  12．</w:t>
      </w:r>
      <w:r>
        <w:rPr>
          <w:rFonts w:hint="eastAsia"/>
        </w:rPr>
        <w:t>D</w:t>
      </w:r>
      <w:r>
        <w:rPr>
          <w:rFonts w:hint="eastAsia" w:hAnsi="宋体"/>
          <w:color w:val="000000"/>
        </w:rPr>
        <w:t xml:space="preserve">  13．</w:t>
      </w:r>
      <w:r>
        <w:rPr>
          <w:rFonts w:hint="eastAsia"/>
        </w:rPr>
        <w:t>D</w:t>
      </w:r>
      <w:r>
        <w:rPr>
          <w:rFonts w:hint="eastAsia" w:hAnsi="宋体"/>
          <w:color w:val="000000"/>
        </w:rPr>
        <w:t xml:space="preserve">  14．</w:t>
      </w:r>
      <w:r>
        <w:rPr>
          <w:rFonts w:hint="eastAsia"/>
        </w:rPr>
        <w:t>C</w:t>
      </w:r>
      <w:r>
        <w:rPr>
          <w:rFonts w:hint="eastAsia" w:hAnsi="宋体"/>
          <w:color w:val="000000"/>
        </w:rPr>
        <w:t xml:space="preserve">  15．</w:t>
      </w:r>
      <w:r>
        <w:rPr>
          <w:rFonts w:hint="eastAsia"/>
        </w:rPr>
        <w:t>A</w:t>
      </w:r>
    </w:p>
    <w:p>
      <w:pPr>
        <w:pStyle w:val="9"/>
        <w:adjustRightInd w:val="0"/>
        <w:spacing w:line="330" w:lineRule="exact"/>
        <w:jc w:val="left"/>
        <w:rPr>
          <w:rFonts w:ascii="Times New Roman" w:hAnsi="Times New Roman"/>
          <w:color w:val="000000"/>
          <w:szCs w:val="24"/>
        </w:rPr>
      </w:pPr>
    </w:p>
    <w:p>
      <w:pPr>
        <w:spacing w:line="330" w:lineRule="exact"/>
        <w:ind w:left="420" w:hanging="422" w:hangingChars="200"/>
        <w:rPr>
          <w:rFonts w:eastAsia="黑体"/>
          <w:b/>
          <w:bCs/>
          <w:color w:val="000000"/>
          <w:szCs w:val="21"/>
        </w:rPr>
      </w:pPr>
      <w:r>
        <w:rPr>
          <w:rFonts w:eastAsia="黑体"/>
          <w:b/>
          <w:bCs/>
          <w:color w:val="000000"/>
          <w:szCs w:val="21"/>
        </w:rPr>
        <w:t>二、非选择题：共</w:t>
      </w:r>
      <w:r>
        <w:rPr>
          <w:rFonts w:hint="eastAsia" w:eastAsia="黑体"/>
          <w:b/>
          <w:bCs/>
          <w:color w:val="000000"/>
          <w:szCs w:val="21"/>
        </w:rPr>
        <w:t>5</w:t>
      </w:r>
      <w:r>
        <w:rPr>
          <w:rFonts w:eastAsia="黑体"/>
          <w:b/>
          <w:bCs/>
          <w:color w:val="000000"/>
          <w:szCs w:val="21"/>
        </w:rPr>
        <w:t>题，共5</w:t>
      </w:r>
      <w:r>
        <w:rPr>
          <w:rFonts w:hint="eastAsia" w:eastAsia="黑体"/>
          <w:b/>
          <w:bCs/>
          <w:color w:val="000000"/>
          <w:szCs w:val="21"/>
        </w:rPr>
        <w:t>5</w:t>
      </w:r>
      <w:r>
        <w:rPr>
          <w:rFonts w:eastAsia="黑体"/>
          <w:b/>
          <w:bCs/>
          <w:color w:val="000000"/>
          <w:szCs w:val="21"/>
        </w:rPr>
        <w:t>分。</w:t>
      </w:r>
    </w:p>
    <w:p>
      <w:pPr>
        <w:ind w:firstLine="420" w:firstLineChars="200"/>
        <w:rPr>
          <w:rFonts w:hint="eastAsia"/>
        </w:rPr>
      </w:pPr>
      <w:r>
        <w:rPr>
          <w:rFonts w:hint="eastAsia"/>
        </w:rPr>
        <w:t>16．通过电量电价，发挥市场在配置资源中的决定性作用，优化电力资源配置。（2分）通过产业、环境政策改善煤电企业经营状况，稳定煤电行业预期，引导煤电机组改造，推动煤电转型升级。（4分）通过有效市场和有为政府结合，发挥煤电支撑调节作用，保障电力系统安全运行，（3分）更好促进能源绿色低碳转型，助力“双碳”目标实现。（2分）</w:t>
      </w:r>
    </w:p>
    <w:p>
      <w:pPr>
        <w:spacing w:line="330" w:lineRule="exact"/>
        <w:ind w:firstLine="420" w:firstLineChars="200"/>
        <w:rPr>
          <w:rFonts w:hint="eastAsia"/>
        </w:rPr>
      </w:pPr>
    </w:p>
    <w:p>
      <w:pPr>
        <w:ind w:firstLine="420" w:firstLineChars="200"/>
        <w:rPr>
          <w:rFonts w:hint="eastAsia"/>
        </w:rPr>
      </w:pPr>
      <w:r>
        <w:rPr>
          <w:rFonts w:hint="eastAsia"/>
        </w:rPr>
        <w:t>17．电动车上楼入户是违法行为，影响相邻财产安全，损害公共利益，违背公序良俗。（4分）赵某监督批评李某没有超过权利行使的边界，未以诽谤、诋毁、侮辱等方式对李某造成损害，无需承担侵权责任。（3分）公民享有名誉权，但个人名誉应靠自身善良行为维系，李某行为不当。（2分）</w:t>
      </w:r>
    </w:p>
    <w:p>
      <w:pPr>
        <w:ind w:firstLine="420" w:firstLineChars="200"/>
        <w:rPr>
          <w:rFonts w:hint="eastAsia"/>
        </w:rPr>
      </w:pPr>
    </w:p>
    <w:p>
      <w:pPr>
        <w:ind w:firstLine="420" w:firstLineChars="200"/>
        <w:rPr>
          <w:rFonts w:hint="eastAsia"/>
        </w:rPr>
      </w:pPr>
      <w:r>
        <w:rPr>
          <w:rFonts w:hint="eastAsia"/>
        </w:rPr>
        <w:t>18．非洲是当今世界发展中国家最集中的大洲，对非援助是中国践行国际责任的表现，不仅增进了中非友好合作，也增强了中国在国际舞台上的影响力。（2分）</w:t>
      </w:r>
      <w:r>
        <w:rPr>
          <w:rFonts w:hint="eastAsia" w:ascii="宋体" w:hAnsi="宋体"/>
        </w:rPr>
        <w:t>国家间的共同利益是国家合作的基础，中非合作是双向的，是互利共赢的。（</w:t>
      </w:r>
      <w:r>
        <w:t>2</w:t>
      </w:r>
      <w:r>
        <w:rPr>
          <w:rFonts w:hint="eastAsia" w:ascii="宋体" w:hAnsi="宋体"/>
        </w:rPr>
        <w:t>分）中国秉持真实亲诚理念和正确义利观，推动世界多极化发展。（</w:t>
      </w:r>
      <w:r>
        <w:t>2</w:t>
      </w:r>
      <w:r>
        <w:rPr>
          <w:rFonts w:hint="eastAsia" w:ascii="宋体" w:hAnsi="宋体"/>
        </w:rPr>
        <w:t>分）中国奉行独立自主的和平外交政策，对非援助不附加任何政治条件，</w:t>
      </w:r>
      <w:r>
        <w:rPr>
          <w:rFonts w:hint="eastAsia"/>
        </w:rPr>
        <w:t>帮助非洲提高自主发展能力</w:t>
      </w:r>
      <w:r>
        <w:rPr>
          <w:rFonts w:hint="eastAsia" w:ascii="宋体" w:hAnsi="宋体"/>
        </w:rPr>
        <w:t>，推动构建高水平中非命运共同体。</w:t>
      </w:r>
      <w:r>
        <w:rPr>
          <w:rFonts w:hint="eastAsia"/>
        </w:rPr>
        <w:t>（3分）西方言论的实质是霸权主义和强权政治的表现。（1分）</w:t>
      </w:r>
    </w:p>
    <w:p>
      <w:pPr>
        <w:ind w:firstLine="420" w:firstLineChars="200"/>
        <w:rPr>
          <w:rFonts w:hint="eastAsia"/>
        </w:rPr>
      </w:pPr>
    </w:p>
    <w:p>
      <w:pPr>
        <w:ind w:firstLine="420" w:firstLineChars="200"/>
        <w:rPr>
          <w:rFonts w:hint="eastAsia" w:ascii="宋体" w:hAnsi="宋体"/>
        </w:rPr>
      </w:pPr>
      <w:r>
        <w:rPr>
          <w:rFonts w:hint="eastAsia"/>
        </w:rPr>
        <w:t>19．建设</w:t>
      </w:r>
      <w:r>
        <w:rPr>
          <w:rFonts w:hint="eastAsia" w:ascii="宋体" w:hAnsi="宋体"/>
        </w:rPr>
        <w:t>人民法院案例库能够给法官办案提供指引，统一司法标准，推进公正司法；（</w:t>
      </w:r>
      <w:r>
        <w:t>2</w:t>
      </w:r>
      <w:r>
        <w:rPr>
          <w:rFonts w:hint="eastAsia" w:ascii="宋体" w:hAnsi="宋体"/>
        </w:rPr>
        <w:t>分）能够更好提供法律服务，给予人民群众及时有效的法律帮助；（</w:t>
      </w:r>
      <w:r>
        <w:t>2</w:t>
      </w:r>
      <w:r>
        <w:rPr>
          <w:rFonts w:hint="eastAsia" w:ascii="宋体" w:hAnsi="宋体"/>
        </w:rPr>
        <w:t>分）有助于当事人借助类案预判诉讼结果，减少维权成本，节约司法资源；（</w:t>
      </w:r>
      <w:r>
        <w:rPr>
          <w:rFonts w:hint="eastAsia"/>
        </w:rPr>
        <w:t>2</w:t>
      </w:r>
      <w:r>
        <w:rPr>
          <w:rFonts w:hint="eastAsia" w:ascii="宋体" w:hAnsi="宋体"/>
        </w:rPr>
        <w:t>分）有助于开展法治宣传，增强全民法治观念，推进法治社会建设和国家治理现代化。（</w:t>
      </w:r>
      <w:r>
        <w:rPr>
          <w:rFonts w:hint="eastAsia"/>
        </w:rPr>
        <w:t>3</w:t>
      </w:r>
      <w:r>
        <w:rPr>
          <w:rFonts w:hint="eastAsia" w:ascii="宋体" w:hAnsi="宋体"/>
        </w:rPr>
        <w:t>分）</w:t>
      </w:r>
    </w:p>
    <w:p>
      <w:pPr>
        <w:spacing w:line="330" w:lineRule="exact"/>
        <w:ind w:firstLine="420" w:firstLineChars="200"/>
        <w:rPr>
          <w:rFonts w:hint="eastAsia"/>
        </w:rPr>
      </w:pPr>
    </w:p>
    <w:p>
      <w:pPr>
        <w:ind w:firstLine="420" w:firstLineChars="200"/>
        <w:rPr>
          <w:rFonts w:ascii="宋体" w:hAnsi="宋体"/>
        </w:rPr>
      </w:pPr>
      <w:r>
        <w:rPr>
          <w:rFonts w:hint="eastAsia"/>
        </w:rPr>
        <w:t>20</w:t>
      </w:r>
      <w:r>
        <w:rPr>
          <w:rFonts w:hint="eastAsia" w:ascii="宋体" w:hAnsi="宋体"/>
        </w:rPr>
        <w:t>．（</w:t>
      </w:r>
      <w:r>
        <w:rPr>
          <w:rFonts w:hint="eastAsia"/>
        </w:rPr>
        <w:t>1</w:t>
      </w:r>
      <w:r>
        <w:rPr>
          <w:rFonts w:hint="eastAsia" w:ascii="宋体" w:hAnsi="宋体"/>
        </w:rPr>
        <w:t>）创新思维具有思路的多向性，我国盐碱地治理坚持以问题为导向，立足农业发展实践，寻求更多挖掘盐碱地潜力的新方法。（</w:t>
      </w:r>
      <w:r>
        <w:t>4</w:t>
      </w:r>
      <w:r>
        <w:rPr>
          <w:rFonts w:hint="eastAsia" w:ascii="宋体" w:hAnsi="宋体"/>
        </w:rPr>
        <w:t>分）发挥思维正逆互补的作用，打破原有“以地适种”的限制，将“以种适地”同“以地适种”合理结合，提高治理盐碱地的能力。（</w:t>
      </w:r>
      <w:r>
        <w:t>2</w:t>
      </w:r>
      <w:r>
        <w:rPr>
          <w:rFonts w:hint="eastAsia" w:ascii="宋体" w:hAnsi="宋体"/>
        </w:rPr>
        <w:t>分）</w:t>
      </w:r>
    </w:p>
    <w:p>
      <w:pPr>
        <w:ind w:firstLine="420" w:firstLineChars="200"/>
        <w:rPr>
          <w:rFonts w:hint="eastAsia" w:ascii="宋体" w:hAnsi="宋体"/>
        </w:rPr>
      </w:pPr>
      <w:r>
        <w:rPr>
          <w:rFonts w:hint="eastAsia" w:ascii="宋体" w:hAnsi="宋体"/>
        </w:rPr>
        <w:t>（</w:t>
      </w:r>
      <w:r>
        <w:rPr>
          <w:rFonts w:hint="eastAsia"/>
        </w:rPr>
        <w:t>2</w:t>
      </w:r>
      <w:r>
        <w:rPr>
          <w:rFonts w:hint="eastAsia" w:ascii="宋体" w:hAnsi="宋体"/>
        </w:rPr>
        <w:t>）矛盾就是对立统一，挖掘盐碱地潜力要坚持全面的观点，将“以种适地”同“以地适种”合理结合。（</w:t>
      </w:r>
      <w:r>
        <w:t>3</w:t>
      </w:r>
      <w:r>
        <w:rPr>
          <w:rFonts w:hint="eastAsia" w:ascii="宋体" w:hAnsi="宋体"/>
        </w:rPr>
        <w:t>分）矛盾具有特殊性，要坚持具体问题具体分析，采取合适的改造方法，因地制宜利用盐碱地。（</w:t>
      </w:r>
      <w:r>
        <w:t>3</w:t>
      </w:r>
      <w:r>
        <w:rPr>
          <w:rFonts w:hint="eastAsia" w:ascii="宋体" w:hAnsi="宋体"/>
        </w:rPr>
        <w:t>分）主要矛盾在事物发展过程中处于支配地位、对事物发展起决定作用，要着重把握主要矛盾，正确把握工作重心，加快推进农业关键核心技术攻关，抓住种子这个关键要害。（</w:t>
      </w:r>
      <w:r>
        <w:t>4</w:t>
      </w:r>
      <w:r>
        <w:rPr>
          <w:rFonts w:hint="eastAsia" w:ascii="宋体" w:hAnsi="宋体"/>
        </w:rPr>
        <w:t>分）</w:t>
      </w:r>
    </w:p>
    <w:p>
      <w:pPr>
        <w:rPr>
          <w:rFonts w:hint="eastAsia" w:ascii="宋体" w:hAnsi="宋体"/>
        </w:rPr>
        <w:sectPr>
          <w:pgSz w:w="11906" w:h="16838"/>
          <w:pgMar w:top="1440" w:right="1800" w:bottom="1440" w:left="1800" w:header="851" w:footer="992" w:gutter="0"/>
          <w:cols w:space="425" w:num="1"/>
          <w:docGrid w:type="lines" w:linePitch="312" w:charSpace="0"/>
        </w:sectPr>
      </w:pPr>
    </w:p>
    <w:p>
      <w:pPr>
        <w:jc w:val="center"/>
        <w:rPr>
          <w:rFonts w:hint="eastAsia" w:ascii="宋体" w:hAnsi="宋体"/>
          <w:b/>
          <w:sz w:val="32"/>
          <w:szCs w:val="32"/>
        </w:rPr>
      </w:pPr>
      <w:r>
        <w:rPr>
          <w:rFonts w:hint="eastAsia" w:ascii="宋体" w:hAnsi="宋体"/>
          <w:b/>
          <w:sz w:val="32"/>
          <w:szCs w:val="32"/>
        </w:rPr>
        <w:pict>
          <v:shape id="_x0000_s1030" o:spid="_x0000_s1030" o:spt="75" type="#_x0000_t75" style="position:absolute;left:0pt;margin-left:818pt;margin-top:928pt;height:34pt;width:36pt;mso-position-horizontal-relative:page;mso-position-vertical-relative:page;z-index:251663360;mso-width-relative:page;mso-height-relative:page;" filled="f" o:preferrelative="t" stroked="f" coordsize="21600,21600">
            <v:path/>
            <v:fill on="f" focussize="0,0"/>
            <v:stroke on="f"/>
            <v:imagedata r:id="rId7" o:title=""/>
            <o:lock v:ext="edit" aspectratio="t"/>
          </v:shape>
        </w:pict>
      </w:r>
      <w:r>
        <w:rPr>
          <w:rFonts w:hint="eastAsia" w:ascii="宋体" w:hAnsi="宋体"/>
          <w:b/>
          <w:sz w:val="32"/>
          <w:szCs w:val="32"/>
        </w:rPr>
        <w:t>2024届二模政治讲评建议</w:t>
      </w:r>
    </w:p>
    <w:p>
      <w:pPr>
        <w:ind w:firstLine="420" w:firstLineChars="200"/>
        <w:rPr>
          <w:rFonts w:hint="eastAsia"/>
        </w:rPr>
      </w:pPr>
    </w:p>
    <w:p>
      <w:pPr>
        <w:ind w:firstLine="422" w:firstLineChars="200"/>
        <w:rPr>
          <w:rFonts w:hint="eastAsia" w:ascii="黑体" w:hAnsi="黑体" w:eastAsia="黑体"/>
          <w:b/>
        </w:rPr>
      </w:pPr>
      <w:r>
        <w:rPr>
          <w:rFonts w:hint="eastAsia" w:ascii="黑体" w:hAnsi="黑体" w:eastAsia="黑体"/>
          <w:b/>
        </w:rPr>
        <w:t>一、单项选择题：</w:t>
      </w:r>
    </w:p>
    <w:p>
      <w:pPr>
        <w:ind w:firstLine="420" w:firstLineChars="200"/>
        <w:rPr>
          <w:rFonts w:hint="eastAsia"/>
        </w:rPr>
      </w:pPr>
      <w:r>
        <w:rPr>
          <w:rFonts w:hint="eastAsia"/>
        </w:rPr>
        <w:t>1．C   A与题意无关。规避风险的投资是针对风险的投资。健全社会保障体系，有利于改善未来预期，减少储蓄，促进投资和消费。B、D表述错误。存款利率下行，居民存款却不断增多，说明诸多原因导致需求不旺。</w:t>
      </w:r>
    </w:p>
    <w:p>
      <w:pPr>
        <w:ind w:firstLine="420" w:firstLineChars="200"/>
        <w:rPr>
          <w:rFonts w:hint="eastAsia"/>
        </w:rPr>
      </w:pPr>
      <w:r>
        <w:rPr>
          <w:rFonts w:hint="eastAsia"/>
        </w:rPr>
        <w:t>2．B   A、C、D逻辑不通。优化国有经济布局不以提高国有经济比重为目的；C项的后两个举措没有必然联系。D项的前两个举措没有联系。</w:t>
      </w:r>
    </w:p>
    <w:p>
      <w:pPr>
        <w:ind w:firstLine="420" w:firstLineChars="200"/>
        <w:rPr>
          <w:rFonts w:hint="eastAsia"/>
        </w:rPr>
      </w:pPr>
      <w:r>
        <w:rPr>
          <w:rFonts w:hint="eastAsia"/>
        </w:rPr>
        <w:t>3．D   A、B、C与题意无关。材料强调：中华传统文化与马克思主义高度契合，促进了马克思主义在中国传播。</w:t>
      </w:r>
    </w:p>
    <w:p>
      <w:pPr>
        <w:ind w:firstLine="420" w:firstLineChars="200"/>
        <w:rPr>
          <w:rFonts w:hint="eastAsia"/>
        </w:rPr>
      </w:pPr>
      <w:r>
        <w:rPr>
          <w:rFonts w:hint="eastAsia"/>
        </w:rPr>
        <w:t>4．A   B、C、D与题意无关。材料强调：中国共产党发扬斗争精神斗争，战胜不同历史时期的各种困难，在实现中华民族的伟大复兴的征程中取得一个又一个胜利。</w:t>
      </w:r>
    </w:p>
    <w:p>
      <w:pPr>
        <w:ind w:firstLine="420" w:firstLineChars="200"/>
        <w:rPr>
          <w:rFonts w:hint="eastAsia"/>
        </w:rPr>
      </w:pPr>
      <w:r>
        <w:rPr>
          <w:rFonts w:hint="eastAsia"/>
        </w:rPr>
        <w:t>5．C   党内法规不是法律。材料没有涉及党的组织体系。D表述错误。</w:t>
      </w:r>
    </w:p>
    <w:p>
      <w:pPr>
        <w:ind w:firstLine="420" w:firstLineChars="200"/>
        <w:rPr>
          <w:rFonts w:hint="eastAsia"/>
        </w:rPr>
      </w:pPr>
      <w:r>
        <w:rPr>
          <w:rFonts w:hint="eastAsia"/>
        </w:rPr>
        <w:t>6．B   ②③与题意无关。基层群众自治是社会主义民主的基础性工程。材料没有反映“是社会主义民主的广泛性”。</w:t>
      </w:r>
    </w:p>
    <w:p>
      <w:pPr>
        <w:ind w:firstLine="420" w:firstLineChars="200"/>
        <w:rPr>
          <w:rFonts w:hint="eastAsia"/>
        </w:rPr>
      </w:pPr>
      <w:r>
        <w:rPr>
          <w:rFonts w:hint="eastAsia"/>
        </w:rPr>
        <w:t>7．C   A、B、D与题意无关。研究有了新发现，说明认识是不断发展的（辩证发展）。研究有了新发现，不能说明认识已发展到思维具体的高度（不能说明此研究已能综合事物各方面的本质和规律，反映事物整体的本质和规律）。</w:t>
      </w:r>
    </w:p>
    <w:p>
      <w:pPr>
        <w:ind w:firstLine="420" w:firstLineChars="200"/>
        <w:rPr>
          <w:rFonts w:hint="eastAsia"/>
        </w:rPr>
      </w:pPr>
      <w:r>
        <w:rPr>
          <w:rFonts w:hint="eastAsia"/>
        </w:rPr>
        <w:t>8．C   A、B、D与题意无关。漫画的主旨强调：既看到“束缚”对自身的不利影响，更要看到束缚”对自身的有利影响。</w:t>
      </w:r>
    </w:p>
    <w:p>
      <w:pPr>
        <w:ind w:firstLine="420" w:firstLineChars="200"/>
        <w:rPr>
          <w:rFonts w:hint="eastAsia"/>
        </w:rPr>
      </w:pPr>
      <w:r>
        <w:rPr>
          <w:rFonts w:hint="eastAsia"/>
        </w:rPr>
        <w:t>9．A   B、C、D与题意无关。</w:t>
      </w:r>
    </w:p>
    <w:p>
      <w:pPr>
        <w:ind w:firstLine="420" w:firstLineChars="200"/>
        <w:rPr>
          <w:rFonts w:hint="eastAsia"/>
        </w:rPr>
      </w:pPr>
      <w:r>
        <w:rPr>
          <w:rFonts w:hint="eastAsia"/>
        </w:rPr>
        <w:t>10．A  B、C与题意无关。此制度只能反映西方现代民主制度的共同特征；不能反映民主制度的共同特征。</w:t>
      </w:r>
    </w:p>
    <w:p>
      <w:pPr>
        <w:ind w:firstLine="420" w:firstLineChars="200"/>
        <w:rPr>
          <w:rFonts w:hint="eastAsia"/>
        </w:rPr>
      </w:pPr>
      <w:r>
        <w:rPr>
          <w:rFonts w:hint="eastAsia"/>
        </w:rPr>
        <w:t>11．B   A、C与题意无关，材料没有涉及世界和平、解决贸易争端。世贸组织致力推动世界经济一体化，D项表述错误。</w:t>
      </w:r>
    </w:p>
    <w:p>
      <w:pPr>
        <w:ind w:firstLine="420" w:firstLineChars="200"/>
        <w:rPr>
          <w:rFonts w:hint="eastAsia"/>
        </w:rPr>
      </w:pPr>
      <w:r>
        <w:rPr>
          <w:rFonts w:hint="eastAsia"/>
        </w:rPr>
        <w:t>12．D  ①③表述错误。</w:t>
      </w:r>
    </w:p>
    <w:p>
      <w:pPr>
        <w:ind w:firstLine="420" w:firstLineChars="200"/>
        <w:rPr>
          <w:rFonts w:hint="eastAsia"/>
        </w:rPr>
      </w:pPr>
      <w:r>
        <w:rPr>
          <w:rFonts w:hint="eastAsia"/>
        </w:rPr>
        <w:t>13．D  A、B、C错误。</w:t>
      </w:r>
      <w:r>
        <w:rPr>
          <w:rFonts w:hint="eastAsia"/>
          <w:lang w:val="en-US" w:eastAsia="zh-CN"/>
        </w:rPr>
        <w:t>因</w:t>
      </w:r>
      <w:r>
        <w:rPr>
          <w:rFonts w:hint="eastAsia"/>
        </w:rPr>
        <w:t>加班费超过了当地月最低工资标准十二个月金额的争议，故此仲裁不是终局裁决。</w:t>
      </w:r>
    </w:p>
    <w:p>
      <w:pPr>
        <w:ind w:firstLine="420" w:firstLineChars="200"/>
        <w:rPr>
          <w:rFonts w:hint="eastAsia"/>
        </w:rPr>
      </w:pPr>
      <w:r>
        <w:rPr>
          <w:rFonts w:hint="eastAsia"/>
        </w:rPr>
        <w:t>14．C  共变法，从现象变化的数量上判明因果关系。</w:t>
      </w:r>
    </w:p>
    <w:p>
      <w:pPr>
        <w:ind w:firstLine="420" w:firstLineChars="200"/>
        <w:rPr>
          <w:rFonts w:hint="eastAsia"/>
        </w:rPr>
      </w:pPr>
      <w:r>
        <w:rPr>
          <w:rFonts w:hint="eastAsia"/>
        </w:rPr>
        <w:t>15．A  客观不法是犯罪的必要条件，主观责任是犯罪的必要条件；同时具备客观不法和主观责任两个要件是犯罪的充分必要条件。</w:t>
      </w:r>
    </w:p>
    <w:p>
      <w:pPr>
        <w:ind w:firstLine="420" w:firstLineChars="200"/>
        <w:rPr>
          <w:rFonts w:hint="eastAsia"/>
        </w:rPr>
      </w:pPr>
    </w:p>
    <w:p>
      <w:pPr>
        <w:ind w:firstLine="422" w:firstLineChars="200"/>
        <w:rPr>
          <w:rFonts w:hint="eastAsia" w:ascii="黑体" w:hAnsi="黑体" w:eastAsia="黑体"/>
          <w:b/>
        </w:rPr>
      </w:pPr>
      <w:r>
        <w:rPr>
          <w:rFonts w:hint="eastAsia" w:ascii="黑体" w:hAnsi="黑体" w:eastAsia="黑体"/>
          <w:b/>
        </w:rPr>
        <w:t>二、非选择题：共</w:t>
      </w:r>
      <w:r>
        <w:rPr>
          <w:rFonts w:hint="eastAsia" w:eastAsia="黑体"/>
          <w:b/>
        </w:rPr>
        <w:t>5</w:t>
      </w:r>
      <w:r>
        <w:rPr>
          <w:rFonts w:hint="eastAsia" w:ascii="黑体" w:hAnsi="黑体" w:eastAsia="黑体"/>
          <w:b/>
        </w:rPr>
        <w:t>题，共</w:t>
      </w:r>
      <w:r>
        <w:rPr>
          <w:rFonts w:eastAsia="黑体"/>
          <w:b/>
        </w:rPr>
        <w:t>55</w:t>
      </w:r>
      <w:r>
        <w:rPr>
          <w:rFonts w:hint="eastAsia" w:ascii="黑体" w:hAnsi="黑体" w:eastAsia="黑体"/>
          <w:b/>
        </w:rPr>
        <w:t>分。</w:t>
      </w:r>
    </w:p>
    <w:p>
      <w:pPr>
        <w:ind w:firstLine="420" w:firstLineChars="200"/>
        <w:rPr>
          <w:rFonts w:hint="eastAsia"/>
        </w:rPr>
      </w:pPr>
      <w:r>
        <w:rPr>
          <w:rFonts w:hint="eastAsia"/>
        </w:rPr>
        <w:t>16．讲评思路：解析两部制分别从电量电价和容量电价，运用市场与政府知识分析。可分析对煤电行业自身发展，以及为新能源发展的作用。关键要把握电力安全这一考量。</w:t>
      </w:r>
    </w:p>
    <w:p>
      <w:pPr>
        <w:ind w:firstLine="420" w:firstLineChars="200"/>
        <w:rPr>
          <w:rFonts w:hint="eastAsia"/>
        </w:rPr>
      </w:pPr>
      <w:r>
        <w:rPr>
          <w:rFonts w:hint="eastAsia"/>
        </w:rPr>
        <w:t>参考答案：通过电量电价，发挥市场在配置资源中的决定性作用，优化电力资源配置。（2分）通过产业、环境政策改善煤电企业经营状况，稳定煤电行业预期，引导煤电机组改造，推动煤电转型升级。（4分）通过有效市场和有为政府结合，发挥煤电支撑调节作用，保障电力系统安全运行，（3分）更好促进能源绿色低碳转型，助力“双碳”目标实现。（2分）</w:t>
      </w:r>
    </w:p>
    <w:p>
      <w:pPr>
        <w:ind w:firstLine="420" w:firstLineChars="200"/>
        <w:rPr>
          <w:rFonts w:hint="eastAsia"/>
        </w:rPr>
      </w:pPr>
    </w:p>
    <w:p>
      <w:pPr>
        <w:ind w:firstLine="420" w:firstLineChars="200"/>
        <w:rPr>
          <w:rFonts w:hint="eastAsia"/>
        </w:rPr>
      </w:pPr>
      <w:r>
        <w:rPr>
          <w:rFonts w:hint="eastAsia"/>
        </w:rPr>
        <w:t>17．讲评思路：一运用法律指出李某行为存在的问题；二分析赵某的行为是合理合法的，未侵犯对方的名誉权；三启示对公民行为的指引。</w:t>
      </w:r>
    </w:p>
    <w:p>
      <w:pPr>
        <w:ind w:firstLine="420" w:firstLineChars="200"/>
        <w:rPr>
          <w:rFonts w:hint="eastAsia"/>
        </w:rPr>
      </w:pPr>
      <w:r>
        <w:rPr>
          <w:rFonts w:hint="eastAsia"/>
        </w:rPr>
        <w:t>参考答案：电动车上楼入户是违法行为，影响相邻财产安全，损害公共利益，违背公序良俗。（4分）赵某监督批评李某没有超过权利行使的边界，未以诽谤、诋毁、侮辱等方式对李某造成损害，无需承担侵权责任。（3分）公民享有名誉权，但个人名誉应靠自身善良行为维系，李某行为不当。（2分）</w:t>
      </w:r>
    </w:p>
    <w:p>
      <w:pPr>
        <w:ind w:firstLine="420" w:firstLineChars="200"/>
        <w:rPr>
          <w:rFonts w:hint="eastAsia"/>
        </w:rPr>
      </w:pPr>
    </w:p>
    <w:p>
      <w:pPr>
        <w:ind w:firstLine="420" w:firstLineChars="200"/>
        <w:rPr>
          <w:rFonts w:hint="eastAsia"/>
        </w:rPr>
      </w:pPr>
      <w:r>
        <w:rPr>
          <w:rFonts w:hint="eastAsia"/>
        </w:rPr>
        <w:t>18．讲评思路：一</w:t>
      </w:r>
      <w:r>
        <w:rPr>
          <w:rFonts w:hint="eastAsia"/>
          <w:lang w:val="en-US" w:eastAsia="zh-CN"/>
        </w:rPr>
        <w:t>指出</w:t>
      </w:r>
      <w:r>
        <w:rPr>
          <w:rFonts w:hint="eastAsia"/>
        </w:rPr>
        <w:t>对非洲的援助</w:t>
      </w:r>
      <w:r>
        <w:rPr>
          <w:rFonts w:hint="eastAsia"/>
          <w:lang w:val="en-US" w:eastAsia="zh-CN"/>
        </w:rPr>
        <w:t>是中国负责任的表现</w:t>
      </w:r>
      <w:r>
        <w:rPr>
          <w:rFonts w:hint="eastAsia"/>
        </w:rPr>
        <w:t>；二强调双方的合作是互利共赢的，运用外交政策、正确义利观等；三揭露西方言论的实质。</w:t>
      </w:r>
    </w:p>
    <w:p>
      <w:pPr>
        <w:ind w:firstLine="420" w:firstLineChars="200"/>
        <w:rPr>
          <w:rFonts w:hint="eastAsia"/>
        </w:rPr>
      </w:pPr>
      <w:r>
        <w:rPr>
          <w:rFonts w:hint="eastAsia"/>
        </w:rPr>
        <w:t>参考答案：非洲是当今世界发展中国家最集中的大洲，对非援助是中国践行国际责任的表现，不仅增进了中非友好合作，也增强了中国在国际舞台上的影响力。（2分）</w:t>
      </w:r>
      <w:r>
        <w:rPr>
          <w:rFonts w:hint="eastAsia" w:ascii="宋体" w:hAnsi="宋体"/>
        </w:rPr>
        <w:t>国家间的共同利益是国家合作的基础，中非合作是双向的，是互利共赢的。（</w:t>
      </w:r>
      <w:r>
        <w:t>2</w:t>
      </w:r>
      <w:r>
        <w:rPr>
          <w:rFonts w:hint="eastAsia" w:ascii="宋体" w:hAnsi="宋体"/>
        </w:rPr>
        <w:t>分）中国秉持真实亲诚理念和正确义利观，推动世界多极化发展。（</w:t>
      </w:r>
      <w:r>
        <w:t>2</w:t>
      </w:r>
      <w:r>
        <w:rPr>
          <w:rFonts w:hint="eastAsia" w:ascii="宋体" w:hAnsi="宋体"/>
        </w:rPr>
        <w:t>分）中国奉行独立自主的和平外交政策，对非援助不附加任何政治条件，</w:t>
      </w:r>
      <w:r>
        <w:rPr>
          <w:rFonts w:hint="eastAsia"/>
        </w:rPr>
        <w:t>帮助非洲提高自主发展能力</w:t>
      </w:r>
      <w:r>
        <w:rPr>
          <w:rFonts w:hint="eastAsia" w:ascii="宋体" w:hAnsi="宋体"/>
        </w:rPr>
        <w:t>，推动构建高水平中非命运共同体。</w:t>
      </w:r>
      <w:r>
        <w:rPr>
          <w:rFonts w:hint="eastAsia"/>
        </w:rPr>
        <w:t>（3分）西方言论的实质是霸权主义和强权政治的表现。（1分）</w:t>
      </w:r>
    </w:p>
    <w:p>
      <w:pPr>
        <w:ind w:firstLine="420" w:firstLineChars="200"/>
        <w:rPr>
          <w:rFonts w:hint="eastAsia"/>
        </w:rPr>
      </w:pPr>
    </w:p>
    <w:p>
      <w:pPr>
        <w:ind w:firstLine="420" w:firstLineChars="200"/>
        <w:rPr>
          <w:rFonts w:hint="eastAsia"/>
        </w:rPr>
      </w:pPr>
      <w:r>
        <w:rPr>
          <w:rFonts w:hint="eastAsia"/>
        </w:rPr>
        <w:t>19．讲评思路：本题可从司法机关、公民、社会等角度分析作用。减少维权成本，节约司法资源可从材料降低上诉率解析。</w:t>
      </w:r>
    </w:p>
    <w:p>
      <w:pPr>
        <w:ind w:firstLine="420" w:firstLineChars="200"/>
        <w:rPr>
          <w:rFonts w:hint="eastAsia" w:ascii="宋体" w:hAnsi="宋体"/>
        </w:rPr>
      </w:pPr>
      <w:r>
        <w:rPr>
          <w:rFonts w:hint="eastAsia"/>
        </w:rPr>
        <w:t>参考答案：建设</w:t>
      </w:r>
      <w:r>
        <w:rPr>
          <w:rFonts w:hint="eastAsia" w:ascii="宋体" w:hAnsi="宋体"/>
        </w:rPr>
        <w:t>人民法院案例库能够给法官办案提供指引，统一司法标准，推进公正司法；（</w:t>
      </w:r>
      <w:r>
        <w:t>2</w:t>
      </w:r>
      <w:r>
        <w:rPr>
          <w:rFonts w:hint="eastAsia" w:ascii="宋体" w:hAnsi="宋体"/>
        </w:rPr>
        <w:t>分）能够更好提供法律服务，给予人民群众及时有效的法律帮助；（</w:t>
      </w:r>
      <w:r>
        <w:t>2</w:t>
      </w:r>
      <w:r>
        <w:rPr>
          <w:rFonts w:hint="eastAsia" w:ascii="宋体" w:hAnsi="宋体"/>
        </w:rPr>
        <w:t>分）有助于当事人借助类案预判诉讼结果，减少维权成本，节约司法资源；（</w:t>
      </w:r>
      <w:r>
        <w:rPr>
          <w:rFonts w:hint="eastAsia"/>
        </w:rPr>
        <w:t>2</w:t>
      </w:r>
      <w:r>
        <w:rPr>
          <w:rFonts w:hint="eastAsia" w:ascii="宋体" w:hAnsi="宋体"/>
        </w:rPr>
        <w:t>分）有助于开展法治宣传，增强全民法治观念，推进法治社会建设和国家治理现代化。（</w:t>
      </w:r>
      <w:r>
        <w:rPr>
          <w:rFonts w:hint="eastAsia"/>
        </w:rPr>
        <w:t>3</w:t>
      </w:r>
      <w:r>
        <w:rPr>
          <w:rFonts w:hint="eastAsia" w:ascii="宋体" w:hAnsi="宋体"/>
        </w:rPr>
        <w:t>分）</w:t>
      </w:r>
    </w:p>
    <w:p>
      <w:pPr>
        <w:ind w:firstLine="420" w:firstLineChars="200"/>
        <w:rPr>
          <w:rFonts w:hint="eastAsia"/>
        </w:rPr>
      </w:pPr>
    </w:p>
    <w:p>
      <w:pPr>
        <w:ind w:firstLine="420" w:firstLineChars="200"/>
        <w:rPr>
          <w:rFonts w:hint="eastAsia" w:ascii="宋体" w:hAnsi="宋体"/>
        </w:rPr>
      </w:pPr>
      <w:r>
        <w:rPr>
          <w:rFonts w:hint="eastAsia"/>
        </w:rPr>
        <w:t>20</w:t>
      </w:r>
      <w:r>
        <w:rPr>
          <w:rFonts w:hint="eastAsia" w:ascii="宋体" w:hAnsi="宋体"/>
        </w:rPr>
        <w:t>．</w:t>
      </w:r>
      <w:r>
        <w:rPr>
          <w:rFonts w:hint="eastAsia"/>
        </w:rPr>
        <w:t>讲评思路：</w:t>
      </w:r>
      <w:r>
        <w:rPr>
          <w:rFonts w:hint="eastAsia" w:ascii="宋体" w:hAnsi="宋体"/>
        </w:rPr>
        <w:t>第（1）问属模块类和归类演绎类综合的试题。主要依据情境逻辑作答。人们立足实践，问题导向，多路探索，正逆互补，探寻新路，实现了盐碱地治理思路的转变。第（2）问属模块类和对策类综合的试题。主要依据情境逻辑（实践逻辑）作答！挖掘盐碱地综合利用潜力，既可“以种适地”，又可“以地适种”相结合；要因地制宜选择“以种适地”“以地适种”；要调整工作重心、解决瓶颈难题。</w:t>
      </w:r>
    </w:p>
    <w:p>
      <w:pPr>
        <w:ind w:firstLine="420" w:firstLineChars="200"/>
        <w:rPr>
          <w:rFonts w:ascii="宋体" w:hAnsi="宋体"/>
        </w:rPr>
      </w:pPr>
      <w:r>
        <w:rPr>
          <w:rFonts w:hint="eastAsia"/>
        </w:rPr>
        <w:t>参考答案：</w:t>
      </w:r>
      <w:r>
        <w:rPr>
          <w:rFonts w:hint="eastAsia" w:ascii="宋体" w:hAnsi="宋体"/>
        </w:rPr>
        <w:t>（</w:t>
      </w:r>
      <w:r>
        <w:rPr>
          <w:rFonts w:hint="eastAsia"/>
        </w:rPr>
        <w:t>1</w:t>
      </w:r>
      <w:r>
        <w:rPr>
          <w:rFonts w:hint="eastAsia" w:ascii="宋体" w:hAnsi="宋体"/>
        </w:rPr>
        <w:t>）创新思维具有思路的多向性，我国盐碱地治理坚持以问题为导向，立足农业发展实践，寻求更多挖掘盐碱地潜力的新方法。（</w:t>
      </w:r>
      <w:r>
        <w:t>4</w:t>
      </w:r>
      <w:r>
        <w:rPr>
          <w:rFonts w:hint="eastAsia" w:ascii="宋体" w:hAnsi="宋体"/>
        </w:rPr>
        <w:t>分）发挥思维正逆互补的作用，打破原有“以地适种”的限制，将“以种适地”同“以地适种”合理结合，提高治理盐碱地的能力。（</w:t>
      </w:r>
      <w:r>
        <w:t>2</w:t>
      </w:r>
      <w:r>
        <w:rPr>
          <w:rFonts w:hint="eastAsia" w:ascii="宋体" w:hAnsi="宋体"/>
        </w:rPr>
        <w:t>分）</w:t>
      </w:r>
    </w:p>
    <w:p>
      <w:pPr>
        <w:ind w:firstLine="420" w:firstLineChars="200"/>
        <w:rPr>
          <w:rFonts w:hint="eastAsia" w:ascii="宋体" w:hAnsi="宋体"/>
        </w:rPr>
      </w:pPr>
      <w:r>
        <w:rPr>
          <w:rFonts w:hint="eastAsia" w:ascii="宋体" w:hAnsi="宋体"/>
        </w:rPr>
        <w:t>（</w:t>
      </w:r>
      <w:r>
        <w:rPr>
          <w:rFonts w:hint="eastAsia"/>
        </w:rPr>
        <w:t>2</w:t>
      </w:r>
      <w:r>
        <w:rPr>
          <w:rFonts w:hint="eastAsia" w:ascii="宋体" w:hAnsi="宋体"/>
        </w:rPr>
        <w:t>）矛盾就是对立统一，挖掘盐碱地潜力要坚持全面的观点，将“以种适地”同“以地适种”合理结合。（</w:t>
      </w:r>
      <w:r>
        <w:t>3</w:t>
      </w:r>
      <w:r>
        <w:rPr>
          <w:rFonts w:hint="eastAsia" w:ascii="宋体" w:hAnsi="宋体"/>
        </w:rPr>
        <w:t>分）矛盾具有特殊性，要坚持具体问题具体分析，采取合适的改造方法，因地制宜利用盐碱地。（</w:t>
      </w:r>
      <w:r>
        <w:t>3</w:t>
      </w:r>
      <w:r>
        <w:rPr>
          <w:rFonts w:hint="eastAsia" w:ascii="宋体" w:hAnsi="宋体"/>
        </w:rPr>
        <w:t>分）主要矛盾在事物发展过程中处于支配地位、对事物发展起决定作用，要着重把握主要矛盾，正确把握工作重心，加快推进农业关键核心技术攻关，抓住种子这个关键要害。（</w:t>
      </w:r>
      <w:r>
        <w:t>4</w:t>
      </w:r>
      <w:r>
        <w:rPr>
          <w:rFonts w:hint="eastAsia" w:ascii="宋体" w:hAnsi="宋体"/>
        </w:rPr>
        <w:t>分）</w:t>
      </w:r>
    </w:p>
    <w:p>
      <w:pPr>
        <w:ind w:firstLine="420" w:firstLineChars="200"/>
        <w:rPr>
          <w:rFonts w:hint="eastAsia"/>
        </w:rPr>
      </w:pPr>
    </w:p>
    <w:p>
      <w:pPr>
        <w:rPr>
          <w:rFonts w:hint="eastAsia" w:ascii="宋体" w:hAnsi="宋体"/>
        </w:rPr>
        <w:sectPr>
          <w:pgSz w:w="11906" w:h="16838"/>
          <w:pgMar w:top="1440" w:right="1800" w:bottom="1440" w:left="1800" w:header="851" w:footer="992" w:gutter="0"/>
          <w:cols w:space="708" w:num="1"/>
          <w:docGrid w:type="lines" w:linePitch="312" w:charSpace="0"/>
        </w:sectPr>
      </w:pPr>
    </w:p>
    <w:p>
      <w:pPr>
        <w:jc w:val="center"/>
        <w:rPr>
          <w:rFonts w:hint="eastAsia" w:ascii="宋体" w:hAnsi="宋体" w:cs="Arial"/>
          <w:b/>
          <w:bCs/>
          <w:sz w:val="38"/>
          <w:szCs w:val="38"/>
        </w:rPr>
      </w:pPr>
      <w:bookmarkStart w:id="0" w:name="_GoBack"/>
      <w:r>
        <w:rPr>
          <w:rFonts w:hAnsi="宋体"/>
          <w:b/>
          <w:color w:val="000000"/>
          <w:sz w:val="32"/>
          <w:szCs w:val="32"/>
        </w:rPr>
        <w:pict>
          <v:shape id="_x0000_s1031" o:spid="_x0000_s1031" o:spt="75" type="#_x0000_t75" style="position:absolute;left:0pt;margin-left:976pt;margin-top:816pt;height:33pt;width:33pt;mso-position-horizontal-relative:page;mso-position-vertical-relative:page;z-index:251664384;mso-width-relative:page;mso-height-relative:page;" filled="f" o:preferrelative="t" stroked="f" coordsize="21600,21600">
            <v:path/>
            <v:fill on="f" focussize="0,0"/>
            <v:stroke on="f"/>
            <v:imagedata r:id="rId8" o:title=""/>
            <o:lock v:ext="edit" aspectratio="t"/>
          </v:shape>
        </w:pict>
      </w:r>
      <w:bookmarkEnd w:id="0"/>
      <w:r>
        <w:rPr>
          <w:rFonts w:hAnsi="宋体"/>
          <w:b/>
          <w:color w:val="000000"/>
          <w:sz w:val="32"/>
          <w:szCs w:val="32"/>
        </w:rPr>
        <w:t>南通市</w:t>
      </w:r>
      <w:r>
        <w:rPr>
          <w:b/>
          <w:color w:val="000000"/>
          <w:sz w:val="32"/>
          <w:szCs w:val="32"/>
        </w:rPr>
        <w:t>202</w:t>
      </w:r>
      <w:r>
        <w:rPr>
          <w:rFonts w:hint="eastAsia"/>
          <w:b/>
          <w:color w:val="000000"/>
          <w:sz w:val="32"/>
          <w:szCs w:val="32"/>
        </w:rPr>
        <w:t>4</w:t>
      </w:r>
      <w:r>
        <w:rPr>
          <w:b/>
          <w:color w:val="000000"/>
          <w:sz w:val="32"/>
          <w:szCs w:val="32"/>
        </w:rPr>
        <w:t>届高三第</w:t>
      </w:r>
      <w:r>
        <w:rPr>
          <w:rFonts w:hint="eastAsia"/>
          <w:b/>
          <w:color w:val="000000"/>
          <w:sz w:val="32"/>
          <w:szCs w:val="32"/>
        </w:rPr>
        <w:t>二</w:t>
      </w:r>
      <w:r>
        <w:rPr>
          <w:b/>
          <w:color w:val="000000"/>
          <w:sz w:val="32"/>
          <w:szCs w:val="32"/>
        </w:rPr>
        <w:t>次调研</w:t>
      </w:r>
      <w:r>
        <w:rPr>
          <w:rFonts w:hint="eastAsia"/>
          <w:b/>
          <w:color w:val="000000"/>
          <w:sz w:val="32"/>
          <w:szCs w:val="32"/>
        </w:rPr>
        <w:t>测试</w:t>
      </w:r>
    </w:p>
    <w:p>
      <w:pPr>
        <w:jc w:val="center"/>
        <w:rPr>
          <w:rFonts w:hint="eastAsia" w:ascii="黑体" w:hAnsi="黑体" w:eastAsia="黑体"/>
          <w:sz w:val="28"/>
          <w:szCs w:val="28"/>
        </w:rPr>
      </w:pPr>
      <w:r>
        <w:rPr>
          <w:b/>
          <w:color w:val="000000"/>
          <w:sz w:val="28"/>
          <w:szCs w:val="28"/>
        </w:rPr>
        <w:t>政治参考答案及评分标准</w:t>
      </w:r>
    </w:p>
    <w:p>
      <w:pPr>
        <w:spacing w:line="330" w:lineRule="exact"/>
        <w:ind w:left="420" w:hanging="436" w:hangingChars="200"/>
        <w:rPr>
          <w:rFonts w:hint="eastAsia" w:eastAsia="黑体"/>
          <w:b/>
          <w:bCs/>
          <w:color w:val="000000"/>
          <w:szCs w:val="21"/>
        </w:rPr>
      </w:pPr>
    </w:p>
    <w:p>
      <w:pPr>
        <w:spacing w:line="330" w:lineRule="exact"/>
        <w:ind w:left="420" w:hanging="436" w:hangingChars="200"/>
        <w:rPr>
          <w:rFonts w:hint="eastAsia" w:eastAsia="黑体"/>
          <w:b/>
          <w:bCs/>
          <w:color w:val="000000"/>
          <w:szCs w:val="21"/>
        </w:rPr>
      </w:pPr>
      <w:r>
        <w:rPr>
          <w:rFonts w:hint="eastAsia" w:eastAsia="黑体"/>
          <w:b/>
          <w:bCs/>
          <w:color w:val="000000"/>
          <w:szCs w:val="21"/>
        </w:rPr>
        <w:t>一、单项选择题：共1</w:t>
      </w:r>
      <w:r>
        <w:rPr>
          <w:rFonts w:eastAsia="黑体"/>
          <w:b/>
          <w:bCs/>
          <w:color w:val="000000"/>
          <w:szCs w:val="21"/>
        </w:rPr>
        <w:t>5</w:t>
      </w:r>
      <w:r>
        <w:rPr>
          <w:rFonts w:hint="eastAsia" w:eastAsia="黑体"/>
          <w:b/>
          <w:bCs/>
          <w:color w:val="000000"/>
          <w:szCs w:val="21"/>
        </w:rPr>
        <w:t>题，每题</w:t>
      </w:r>
      <w:r>
        <w:rPr>
          <w:rFonts w:eastAsia="黑体"/>
          <w:b/>
          <w:bCs/>
          <w:color w:val="000000"/>
          <w:szCs w:val="21"/>
        </w:rPr>
        <w:t>3</w:t>
      </w:r>
      <w:r>
        <w:rPr>
          <w:rFonts w:hint="eastAsia" w:eastAsia="黑体"/>
          <w:b/>
          <w:bCs/>
          <w:color w:val="000000"/>
          <w:szCs w:val="21"/>
        </w:rPr>
        <w:t>分，共</w:t>
      </w:r>
      <w:r>
        <w:rPr>
          <w:rFonts w:eastAsia="黑体"/>
          <w:b/>
          <w:bCs/>
          <w:color w:val="000000"/>
          <w:szCs w:val="21"/>
        </w:rPr>
        <w:t>45</w:t>
      </w:r>
      <w:r>
        <w:rPr>
          <w:rFonts w:hint="eastAsia" w:eastAsia="黑体"/>
          <w:b/>
          <w:bCs/>
          <w:color w:val="000000"/>
          <w:szCs w:val="21"/>
        </w:rPr>
        <w:t>分。每题只有一个选项最符合题意。</w:t>
      </w:r>
    </w:p>
    <w:p>
      <w:pPr>
        <w:spacing w:line="330" w:lineRule="exact"/>
        <w:ind w:firstLine="436" w:firstLineChars="200"/>
        <w:rPr>
          <w:rFonts w:hint="eastAsia" w:hAnsi="宋体"/>
          <w:color w:val="000000"/>
        </w:rPr>
      </w:pPr>
      <w:r>
        <w:rPr>
          <w:rFonts w:hint="eastAsia" w:hAnsi="宋体"/>
          <w:color w:val="000000"/>
        </w:rPr>
        <w:t>1．</w:t>
      </w:r>
      <w:r>
        <w:rPr>
          <w:rFonts w:hint="eastAsia"/>
        </w:rPr>
        <w:t>C</w:t>
      </w:r>
      <w:r>
        <w:rPr>
          <w:rFonts w:hint="eastAsia" w:hAnsi="宋体"/>
          <w:color w:val="000000"/>
        </w:rPr>
        <w:t xml:space="preserve">   2．</w:t>
      </w:r>
      <w:r>
        <w:rPr>
          <w:rFonts w:hint="eastAsia"/>
        </w:rPr>
        <w:t>B</w:t>
      </w:r>
      <w:r>
        <w:rPr>
          <w:rFonts w:hint="eastAsia" w:hAnsi="宋体"/>
          <w:color w:val="000000"/>
        </w:rPr>
        <w:t xml:space="preserve">   3．</w:t>
      </w:r>
      <w:r>
        <w:rPr>
          <w:rFonts w:hint="eastAsia"/>
        </w:rPr>
        <w:t>D</w:t>
      </w:r>
      <w:r>
        <w:rPr>
          <w:rFonts w:hint="eastAsia" w:hAnsi="宋体"/>
          <w:color w:val="000000"/>
        </w:rPr>
        <w:t xml:space="preserve">   4．</w:t>
      </w:r>
      <w:r>
        <w:rPr>
          <w:rFonts w:hint="eastAsia"/>
        </w:rPr>
        <w:t>A</w:t>
      </w:r>
      <w:r>
        <w:rPr>
          <w:rFonts w:hint="eastAsia" w:hAnsi="宋体"/>
          <w:color w:val="000000"/>
        </w:rPr>
        <w:t xml:space="preserve">   5．</w:t>
      </w:r>
      <w:r>
        <w:rPr>
          <w:rFonts w:hint="eastAsia"/>
        </w:rPr>
        <w:t>C</w:t>
      </w:r>
      <w:r>
        <w:rPr>
          <w:rFonts w:hint="eastAsia" w:hAnsi="宋体"/>
          <w:color w:val="000000"/>
        </w:rPr>
        <w:t xml:space="preserve">   6．</w:t>
      </w:r>
      <w:r>
        <w:rPr>
          <w:rFonts w:hint="eastAsia"/>
        </w:rPr>
        <w:t>B</w:t>
      </w:r>
      <w:r>
        <w:rPr>
          <w:rFonts w:hint="eastAsia" w:hAnsi="宋体"/>
          <w:color w:val="000000"/>
        </w:rPr>
        <w:t xml:space="preserve">   7．</w:t>
      </w:r>
      <w:r>
        <w:rPr>
          <w:rFonts w:hint="eastAsia"/>
        </w:rPr>
        <w:t>C</w:t>
      </w:r>
      <w:r>
        <w:rPr>
          <w:rFonts w:hint="eastAsia" w:hAnsi="宋体"/>
          <w:color w:val="000000"/>
        </w:rPr>
        <w:t xml:space="preserve">   8．</w:t>
      </w:r>
      <w:r>
        <w:rPr>
          <w:rFonts w:hint="eastAsia"/>
        </w:rPr>
        <w:t>C</w:t>
      </w:r>
      <w:r>
        <w:rPr>
          <w:rFonts w:hint="eastAsia" w:hAnsi="宋体"/>
          <w:color w:val="000000"/>
        </w:rPr>
        <w:t xml:space="preserve">   9．</w:t>
      </w:r>
      <w:r>
        <w:rPr>
          <w:rFonts w:hint="eastAsia"/>
        </w:rPr>
        <w:t>A</w:t>
      </w:r>
      <w:r>
        <w:rPr>
          <w:rFonts w:hint="eastAsia" w:hAnsi="宋体"/>
          <w:color w:val="000000"/>
        </w:rPr>
        <w:t xml:space="preserve">   10．</w:t>
      </w:r>
      <w:r>
        <w:rPr>
          <w:rFonts w:hint="eastAsia"/>
        </w:rPr>
        <w:t>A</w:t>
      </w:r>
    </w:p>
    <w:p>
      <w:pPr>
        <w:spacing w:line="330" w:lineRule="exact"/>
        <w:ind w:firstLine="436" w:firstLineChars="200"/>
        <w:rPr>
          <w:rFonts w:hint="eastAsia" w:hAnsi="宋体"/>
          <w:color w:val="000000"/>
        </w:rPr>
      </w:pPr>
      <w:r>
        <w:rPr>
          <w:rFonts w:hint="eastAsia" w:hAnsi="宋体"/>
          <w:color w:val="000000"/>
        </w:rPr>
        <w:t>11．</w:t>
      </w:r>
      <w:r>
        <w:rPr>
          <w:rFonts w:hint="eastAsia"/>
        </w:rPr>
        <w:t>B</w:t>
      </w:r>
      <w:r>
        <w:rPr>
          <w:rFonts w:hint="eastAsia" w:hAnsi="宋体"/>
          <w:color w:val="000000"/>
        </w:rPr>
        <w:t xml:space="preserve">  12．</w:t>
      </w:r>
      <w:r>
        <w:rPr>
          <w:rFonts w:hint="eastAsia"/>
        </w:rPr>
        <w:t>D</w:t>
      </w:r>
      <w:r>
        <w:rPr>
          <w:rFonts w:hint="eastAsia" w:hAnsi="宋体"/>
          <w:color w:val="000000"/>
        </w:rPr>
        <w:t xml:space="preserve">  13．</w:t>
      </w:r>
      <w:r>
        <w:rPr>
          <w:rFonts w:hint="eastAsia"/>
        </w:rPr>
        <w:t>D</w:t>
      </w:r>
      <w:r>
        <w:rPr>
          <w:rFonts w:hint="eastAsia" w:hAnsi="宋体"/>
          <w:color w:val="000000"/>
        </w:rPr>
        <w:t xml:space="preserve">  14．</w:t>
      </w:r>
      <w:r>
        <w:rPr>
          <w:rFonts w:hint="eastAsia"/>
        </w:rPr>
        <w:t>C</w:t>
      </w:r>
      <w:r>
        <w:rPr>
          <w:rFonts w:hint="eastAsia" w:hAnsi="宋体"/>
          <w:color w:val="000000"/>
        </w:rPr>
        <w:t xml:space="preserve">  15．</w:t>
      </w:r>
      <w:r>
        <w:rPr>
          <w:rFonts w:hint="eastAsia"/>
        </w:rPr>
        <w:t>A</w:t>
      </w:r>
    </w:p>
    <w:p>
      <w:pPr>
        <w:pStyle w:val="9"/>
        <w:adjustRightInd w:val="0"/>
        <w:spacing w:line="330" w:lineRule="exact"/>
        <w:jc w:val="left"/>
        <w:rPr>
          <w:rFonts w:ascii="Times New Roman" w:hAnsi="Times New Roman"/>
          <w:color w:val="000000"/>
          <w:szCs w:val="24"/>
        </w:rPr>
      </w:pPr>
    </w:p>
    <w:p>
      <w:pPr>
        <w:spacing w:line="330" w:lineRule="exact"/>
        <w:ind w:left="420" w:hanging="436" w:hangingChars="200"/>
        <w:rPr>
          <w:rFonts w:eastAsia="黑体"/>
          <w:b/>
          <w:bCs/>
          <w:color w:val="000000"/>
          <w:szCs w:val="21"/>
        </w:rPr>
      </w:pPr>
      <w:r>
        <w:rPr>
          <w:rFonts w:eastAsia="黑体"/>
          <w:b/>
          <w:bCs/>
          <w:color w:val="000000"/>
          <w:szCs w:val="21"/>
        </w:rPr>
        <w:t>二、非选择题：共</w:t>
      </w:r>
      <w:r>
        <w:rPr>
          <w:rFonts w:hint="eastAsia" w:eastAsia="黑体"/>
          <w:b/>
          <w:bCs/>
          <w:color w:val="000000"/>
          <w:szCs w:val="21"/>
        </w:rPr>
        <w:t>5</w:t>
      </w:r>
      <w:r>
        <w:rPr>
          <w:rFonts w:eastAsia="黑体"/>
          <w:b/>
          <w:bCs/>
          <w:color w:val="000000"/>
          <w:szCs w:val="21"/>
        </w:rPr>
        <w:t>题，共5</w:t>
      </w:r>
      <w:r>
        <w:rPr>
          <w:rFonts w:hint="eastAsia" w:eastAsia="黑体"/>
          <w:b/>
          <w:bCs/>
          <w:color w:val="000000"/>
          <w:szCs w:val="21"/>
        </w:rPr>
        <w:t>5</w:t>
      </w:r>
      <w:r>
        <w:rPr>
          <w:rFonts w:eastAsia="黑体"/>
          <w:b/>
          <w:bCs/>
          <w:color w:val="000000"/>
          <w:szCs w:val="21"/>
        </w:rPr>
        <w:t>分。</w:t>
      </w:r>
    </w:p>
    <w:p>
      <w:pPr>
        <w:ind w:firstLine="436" w:firstLineChars="200"/>
        <w:rPr>
          <w:rFonts w:hint="eastAsia"/>
        </w:rPr>
      </w:pPr>
      <w:r>
        <w:rPr>
          <w:rFonts w:hint="eastAsia"/>
        </w:rPr>
        <w:t>16．通过电量电价，发挥</w:t>
      </w:r>
      <w:r>
        <w:rPr>
          <w:rFonts w:hint="eastAsia" w:ascii="楷体" w:hAnsi="楷体" w:eastAsia="楷体" w:cs="楷体"/>
          <w:u w:val="single"/>
        </w:rPr>
        <w:t>市场在配置资源中的决定性作用</w:t>
      </w:r>
      <w:r>
        <w:rPr>
          <w:rFonts w:hint="eastAsia"/>
        </w:rPr>
        <w:t>，优化</w:t>
      </w:r>
      <w:r>
        <w:rPr>
          <w:rFonts w:hint="eastAsia" w:ascii="楷体" w:hAnsi="楷体" w:eastAsia="楷体" w:cs="楷体"/>
          <w:u w:val="single"/>
        </w:rPr>
        <w:t>电力资源配置</w:t>
      </w:r>
      <w:r>
        <w:rPr>
          <w:rFonts w:hint="eastAsia"/>
        </w:rPr>
        <w:t>。（2分</w:t>
      </w:r>
      <w:r>
        <w:rPr>
          <w:rFonts w:hint="eastAsia" w:ascii="宋体" w:hAnsi="宋体"/>
        </w:rPr>
        <w:t>，</w:t>
      </w:r>
      <w:r>
        <w:rPr>
          <w:rFonts w:hint="eastAsia"/>
        </w:rPr>
        <w:t>一点1分）通过</w:t>
      </w:r>
      <w:r>
        <w:rPr>
          <w:rFonts w:hint="eastAsia" w:ascii="楷体" w:hAnsi="楷体" w:eastAsia="楷体" w:cs="楷体"/>
          <w:u w:val="single"/>
        </w:rPr>
        <w:t>产业</w:t>
      </w:r>
      <w:r>
        <w:rPr>
          <w:rFonts w:hint="eastAsia"/>
        </w:rPr>
        <w:t>、</w:t>
      </w:r>
      <w:r>
        <w:rPr>
          <w:rFonts w:hint="eastAsia" w:ascii="楷体" w:hAnsi="楷体" w:eastAsia="楷体" w:cs="楷体"/>
          <w:u w:val="single"/>
        </w:rPr>
        <w:t>环境政策</w:t>
      </w:r>
      <w:r>
        <w:rPr>
          <w:rFonts w:hint="eastAsia"/>
        </w:rPr>
        <w:t>改善煤电企业</w:t>
      </w:r>
      <w:r>
        <w:rPr>
          <w:rFonts w:hint="eastAsia" w:ascii="楷体" w:hAnsi="楷体" w:eastAsia="楷体" w:cs="楷体"/>
          <w:u w:val="single"/>
        </w:rPr>
        <w:t>经营状况</w:t>
      </w:r>
      <w:r>
        <w:rPr>
          <w:rFonts w:hint="eastAsia"/>
        </w:rPr>
        <w:t>，稳定煤电行业预期，引导煤电机组改造，推动</w:t>
      </w:r>
      <w:r>
        <w:rPr>
          <w:rFonts w:hint="eastAsia" w:ascii="楷体" w:hAnsi="楷体" w:eastAsia="楷体" w:cs="楷体"/>
          <w:u w:val="single"/>
        </w:rPr>
        <w:t>煤电转型升级</w:t>
      </w:r>
      <w:r>
        <w:rPr>
          <w:rFonts w:hint="eastAsia"/>
        </w:rPr>
        <w:t>。（4分，一点1分，未答产业、环境政策，</w:t>
      </w:r>
      <w:r>
        <w:rPr>
          <w:rFonts w:hint="eastAsia"/>
          <w:lang w:val="en-US" w:eastAsia="zh-CN"/>
        </w:rPr>
        <w:t>但能</w:t>
      </w:r>
      <w:r>
        <w:rPr>
          <w:rFonts w:hint="eastAsia"/>
        </w:rPr>
        <w:t>答到政府的经济职能也给1分）通过</w:t>
      </w:r>
      <w:r>
        <w:rPr>
          <w:rFonts w:hint="eastAsia" w:ascii="楷体" w:hAnsi="楷体" w:eastAsia="楷体" w:cs="楷体"/>
          <w:u w:val="single"/>
        </w:rPr>
        <w:t>有效市场和有为政府结合</w:t>
      </w:r>
      <w:r>
        <w:rPr>
          <w:rFonts w:hint="eastAsia"/>
        </w:rPr>
        <w:t>，（1分）发挥煤电支撑调节作用，保障</w:t>
      </w:r>
      <w:r>
        <w:rPr>
          <w:rFonts w:hint="eastAsia" w:ascii="楷体" w:hAnsi="楷体" w:eastAsia="楷体" w:cs="楷体"/>
          <w:u w:val="single"/>
        </w:rPr>
        <w:t>电力</w:t>
      </w:r>
      <w:r>
        <w:rPr>
          <w:rFonts w:hint="eastAsia"/>
        </w:rPr>
        <w:t>系统</w:t>
      </w:r>
      <w:r>
        <w:rPr>
          <w:rFonts w:hint="eastAsia" w:ascii="楷体" w:hAnsi="楷体" w:eastAsia="楷体" w:cs="楷体"/>
          <w:u w:val="single"/>
        </w:rPr>
        <w:t>安全</w:t>
      </w:r>
      <w:r>
        <w:rPr>
          <w:rFonts w:hint="eastAsia"/>
        </w:rPr>
        <w:t>运行，（2分，写到“维护国家经济安全”也可）更好促进</w:t>
      </w:r>
      <w:r>
        <w:rPr>
          <w:rFonts w:hint="eastAsia" w:ascii="楷体" w:hAnsi="楷体" w:eastAsia="楷体" w:cs="楷体"/>
          <w:u w:val="single"/>
        </w:rPr>
        <w:t>能源绿色低碳转型</w:t>
      </w:r>
      <w:r>
        <w:rPr>
          <w:rFonts w:hint="eastAsia"/>
        </w:rPr>
        <w:t>，助力</w:t>
      </w:r>
      <w:r>
        <w:rPr>
          <w:rFonts w:hint="eastAsia" w:ascii="Times New Roman" w:hAnsi="Times New Roman" w:eastAsia="宋体" w:cs="Times New Roman"/>
        </w:rPr>
        <w:t>“双碳”</w:t>
      </w:r>
      <w:r>
        <w:rPr>
          <w:rFonts w:hint="eastAsia"/>
        </w:rPr>
        <w:t>目标实现。（2分，写到“绿色发展”也可得2分，仅写到“经济高质量发展”只得1分）</w:t>
      </w:r>
    </w:p>
    <w:p>
      <w:pPr>
        <w:ind w:firstLine="436" w:firstLineChars="200"/>
        <w:rPr>
          <w:rFonts w:hint="eastAsia"/>
        </w:rPr>
      </w:pPr>
    </w:p>
    <w:p>
      <w:pPr>
        <w:ind w:firstLine="436" w:firstLineChars="200"/>
        <w:rPr>
          <w:rFonts w:hint="eastAsia"/>
        </w:rPr>
      </w:pPr>
      <w:r>
        <w:rPr>
          <w:rFonts w:hint="eastAsia"/>
        </w:rPr>
        <w:t>17．电动车上楼入户是</w:t>
      </w:r>
      <w:r>
        <w:rPr>
          <w:rFonts w:hint="eastAsia" w:ascii="楷体" w:hAnsi="楷体" w:eastAsia="楷体" w:cs="楷体"/>
          <w:u w:val="single"/>
        </w:rPr>
        <w:t>违法行为</w:t>
      </w:r>
      <w:r>
        <w:rPr>
          <w:rFonts w:hint="eastAsia"/>
        </w:rPr>
        <w:t>，</w:t>
      </w:r>
      <w:r>
        <w:rPr>
          <w:rFonts w:hint="eastAsia" w:ascii="楷体" w:hAnsi="楷体" w:eastAsia="楷体" w:cs="楷体"/>
          <w:u w:val="single"/>
        </w:rPr>
        <w:t>影响相邻财产安全</w:t>
      </w:r>
      <w:r>
        <w:rPr>
          <w:rFonts w:hint="eastAsia"/>
        </w:rPr>
        <w:t>，</w:t>
      </w:r>
      <w:r>
        <w:rPr>
          <w:rFonts w:hint="eastAsia" w:ascii="楷体" w:hAnsi="楷体" w:eastAsia="楷体" w:cs="楷体"/>
          <w:u w:val="single"/>
        </w:rPr>
        <w:t>损害公共利益</w:t>
      </w:r>
      <w:r>
        <w:rPr>
          <w:rFonts w:hint="eastAsia"/>
        </w:rPr>
        <w:t>，</w:t>
      </w:r>
      <w:r>
        <w:rPr>
          <w:rFonts w:hint="eastAsia" w:ascii="楷体" w:hAnsi="楷体" w:eastAsia="楷体" w:cs="楷体"/>
          <w:u w:val="single"/>
        </w:rPr>
        <w:t>违背公序良俗</w:t>
      </w:r>
      <w:r>
        <w:rPr>
          <w:rFonts w:hint="eastAsia"/>
        </w:rPr>
        <w:t>。（4分，一点1分）赵某</w:t>
      </w:r>
      <w:r>
        <w:rPr>
          <w:rFonts w:hint="eastAsia" w:ascii="楷体" w:hAnsi="楷体" w:eastAsia="楷体" w:cs="楷体"/>
          <w:u w:val="single"/>
        </w:rPr>
        <w:t>监督批评</w:t>
      </w:r>
      <w:r>
        <w:rPr>
          <w:rFonts w:hint="eastAsia"/>
        </w:rPr>
        <w:t>李某</w:t>
      </w:r>
      <w:r>
        <w:rPr>
          <w:rFonts w:hint="eastAsia" w:ascii="楷体" w:hAnsi="楷体" w:eastAsia="楷体" w:cs="楷体"/>
          <w:u w:val="single"/>
        </w:rPr>
        <w:t>没有超过权利行使的边界，未以诽谤、诋毁、侮辱等方式</w:t>
      </w:r>
      <w:r>
        <w:rPr>
          <w:rFonts w:hint="eastAsia"/>
        </w:rPr>
        <w:t>对李某造成损害，</w:t>
      </w:r>
      <w:r>
        <w:rPr>
          <w:rFonts w:hint="eastAsia" w:ascii="楷体" w:hAnsi="楷体" w:eastAsia="楷体" w:cs="楷体"/>
          <w:u w:val="single"/>
        </w:rPr>
        <w:t>无需承担侵权责任</w:t>
      </w:r>
      <w:r>
        <w:rPr>
          <w:rFonts w:hint="eastAsia"/>
        </w:rPr>
        <w:t>。（3分，一点1分，权利边界与诽谤等方式回答任意一点即可）公民享有</w:t>
      </w:r>
      <w:r>
        <w:rPr>
          <w:rFonts w:hint="eastAsia" w:ascii="楷体" w:hAnsi="楷体" w:eastAsia="楷体" w:cs="楷体"/>
          <w:u w:val="single"/>
        </w:rPr>
        <w:t>名誉权</w:t>
      </w:r>
      <w:r>
        <w:rPr>
          <w:rFonts w:hint="eastAsia"/>
        </w:rPr>
        <w:t>，但个人名誉应靠</w:t>
      </w:r>
      <w:r>
        <w:rPr>
          <w:rFonts w:hint="eastAsia" w:ascii="楷体" w:hAnsi="楷体" w:eastAsia="楷体" w:cs="楷体"/>
          <w:u w:val="single"/>
        </w:rPr>
        <w:t>自身善良行为</w:t>
      </w:r>
      <w:r>
        <w:rPr>
          <w:rFonts w:hint="eastAsia"/>
        </w:rPr>
        <w:t>维系，李某行为不当。（2分，名誉权1分；善良行为1分</w:t>
      </w:r>
      <w:r>
        <w:rPr>
          <w:rFonts w:hint="eastAsia"/>
          <w:lang w:eastAsia="zh-CN"/>
        </w:rPr>
        <w:t>，</w:t>
      </w:r>
      <w:r>
        <w:rPr>
          <w:rFonts w:hint="eastAsia"/>
          <w:lang w:val="en-US" w:eastAsia="zh-CN"/>
        </w:rPr>
        <w:t>或者</w:t>
      </w:r>
      <w:r>
        <w:rPr>
          <w:rFonts w:hint="eastAsia"/>
        </w:rPr>
        <w:t>写到权利与义务的统一、提高道德修养也可得1分）</w:t>
      </w:r>
    </w:p>
    <w:p>
      <w:pPr>
        <w:ind w:firstLine="436" w:firstLineChars="200"/>
        <w:rPr>
          <w:rFonts w:hint="eastAsia"/>
        </w:rPr>
      </w:pPr>
    </w:p>
    <w:p>
      <w:pPr>
        <w:ind w:firstLine="436" w:firstLineChars="200"/>
        <w:rPr>
          <w:rFonts w:hint="eastAsia"/>
        </w:rPr>
      </w:pPr>
      <w:r>
        <w:rPr>
          <w:rFonts w:hint="eastAsia"/>
        </w:rPr>
        <w:t>18．非洲是当今世界发展中国家最集中的大洲，对非援助是中国</w:t>
      </w:r>
      <w:r>
        <w:rPr>
          <w:rFonts w:hint="eastAsia" w:ascii="楷体" w:hAnsi="楷体" w:eastAsia="楷体" w:cs="楷体"/>
          <w:u w:val="single"/>
        </w:rPr>
        <w:t>践行国际责任</w:t>
      </w:r>
      <w:r>
        <w:rPr>
          <w:rFonts w:hint="eastAsia"/>
        </w:rPr>
        <w:t>的表现，不仅增进了中非友好合作，也增强了中国在国际舞台上</w:t>
      </w:r>
      <w:r>
        <w:rPr>
          <w:rFonts w:hint="eastAsia" w:ascii="Times New Roman" w:hAnsi="Times New Roman" w:eastAsia="宋体" w:cs="Times New Roman"/>
        </w:rPr>
        <w:t>的影响力</w:t>
      </w:r>
      <w:r>
        <w:rPr>
          <w:rFonts w:hint="eastAsia"/>
        </w:rPr>
        <w:t>。（2分）</w:t>
      </w:r>
      <w:r>
        <w:rPr>
          <w:rFonts w:hint="eastAsia" w:ascii="宋体" w:hAnsi="宋体"/>
        </w:rPr>
        <w:t>国家间的</w:t>
      </w:r>
      <w:r>
        <w:rPr>
          <w:rFonts w:hint="eastAsia" w:ascii="楷体" w:hAnsi="楷体" w:eastAsia="楷体" w:cs="楷体"/>
          <w:u w:val="single"/>
        </w:rPr>
        <w:t>共同利益是国家合作的基础</w:t>
      </w:r>
      <w:r>
        <w:rPr>
          <w:rFonts w:hint="eastAsia" w:ascii="宋体" w:hAnsi="宋体"/>
        </w:rPr>
        <w:t>，中非合作是双向的，是</w:t>
      </w:r>
      <w:r>
        <w:rPr>
          <w:rFonts w:hint="eastAsia" w:ascii="楷体" w:hAnsi="楷体" w:eastAsia="楷体" w:cs="楷体"/>
          <w:u w:val="single"/>
        </w:rPr>
        <w:t>互利共赢</w:t>
      </w:r>
      <w:r>
        <w:rPr>
          <w:rFonts w:hint="eastAsia" w:ascii="宋体" w:hAnsi="宋体"/>
        </w:rPr>
        <w:t>的。（</w:t>
      </w:r>
      <w:r>
        <w:t>2</w:t>
      </w:r>
      <w:r>
        <w:rPr>
          <w:rFonts w:hint="eastAsia" w:ascii="宋体" w:hAnsi="宋体"/>
        </w:rPr>
        <w:t>分，</w:t>
      </w:r>
      <w:r>
        <w:rPr>
          <w:rFonts w:hint="eastAsia"/>
        </w:rPr>
        <w:t>一点1分</w:t>
      </w:r>
      <w:r>
        <w:rPr>
          <w:rFonts w:hint="eastAsia" w:ascii="宋体" w:hAnsi="宋体"/>
        </w:rPr>
        <w:t>）中国秉持</w:t>
      </w:r>
      <w:r>
        <w:rPr>
          <w:rFonts w:hint="eastAsia" w:ascii="楷体" w:hAnsi="楷体" w:eastAsia="楷体" w:cs="楷体"/>
          <w:u w:val="single"/>
        </w:rPr>
        <w:t>真实亲诚理念</w:t>
      </w:r>
      <w:r>
        <w:rPr>
          <w:rFonts w:hint="eastAsia" w:ascii="Times New Roman" w:hAnsi="Times New Roman" w:eastAsia="宋体" w:cs="Times New Roman"/>
        </w:rPr>
        <w:t>和</w:t>
      </w:r>
      <w:r>
        <w:rPr>
          <w:rFonts w:hint="eastAsia" w:ascii="楷体" w:hAnsi="楷体" w:eastAsia="楷体" w:cs="楷体"/>
          <w:u w:val="single"/>
        </w:rPr>
        <w:t>正确义利观</w:t>
      </w:r>
      <w:r>
        <w:rPr>
          <w:rFonts w:hint="eastAsia" w:ascii="宋体" w:hAnsi="宋体"/>
        </w:rPr>
        <w:t>，</w:t>
      </w:r>
      <w:r>
        <w:rPr>
          <w:rFonts w:hint="eastAsia" w:ascii="宋体" w:hAnsi="宋体"/>
          <w:lang w:eastAsia="zh-CN"/>
        </w:rPr>
        <w:t>（</w:t>
      </w:r>
      <w:r>
        <w:rPr>
          <w:rFonts w:hint="eastAsia" w:ascii="宋体" w:hAnsi="宋体"/>
          <w:lang w:val="en-US" w:eastAsia="zh-CN"/>
        </w:rPr>
        <w:t>1分，</w:t>
      </w:r>
      <w:r>
        <w:rPr>
          <w:rFonts w:hint="eastAsia" w:ascii="宋体" w:hAnsi="宋体"/>
        </w:rPr>
        <w:t>任意一点即可</w:t>
      </w:r>
      <w:r>
        <w:rPr>
          <w:rFonts w:hint="eastAsia" w:ascii="宋体" w:hAnsi="宋体"/>
          <w:lang w:eastAsia="zh-CN"/>
        </w:rPr>
        <w:t>）</w:t>
      </w:r>
      <w:r>
        <w:rPr>
          <w:rFonts w:hint="eastAsia" w:ascii="宋体" w:hAnsi="宋体"/>
        </w:rPr>
        <w:t>推动</w:t>
      </w:r>
      <w:r>
        <w:rPr>
          <w:rFonts w:hint="eastAsia" w:ascii="楷体" w:hAnsi="楷体" w:eastAsia="楷体" w:cs="楷体"/>
          <w:u w:val="single"/>
        </w:rPr>
        <w:t>世界多极化</w:t>
      </w:r>
      <w:r>
        <w:rPr>
          <w:rFonts w:hint="eastAsia" w:ascii="宋体" w:hAnsi="宋体"/>
        </w:rPr>
        <w:t>发展。（</w:t>
      </w:r>
      <w:r>
        <w:rPr>
          <w:rFonts w:hint="eastAsia"/>
        </w:rPr>
        <w:t>1分</w:t>
      </w:r>
      <w:r>
        <w:rPr>
          <w:rFonts w:hint="eastAsia" w:ascii="宋体" w:hAnsi="宋体"/>
        </w:rPr>
        <w:t>）中国奉行</w:t>
      </w:r>
      <w:r>
        <w:rPr>
          <w:rFonts w:hint="eastAsia" w:ascii="楷体" w:hAnsi="楷体" w:eastAsia="楷体" w:cs="楷体"/>
          <w:u w:val="single"/>
        </w:rPr>
        <w:t>独立自主的和平外交政策</w:t>
      </w:r>
      <w:r>
        <w:rPr>
          <w:rFonts w:hint="eastAsia" w:ascii="宋体" w:hAnsi="宋体"/>
        </w:rPr>
        <w:t>，对非援助</w:t>
      </w:r>
      <w:r>
        <w:rPr>
          <w:rFonts w:hint="eastAsia" w:ascii="宋体" w:hAnsi="宋体"/>
          <w:u w:val="single"/>
        </w:rPr>
        <w:t>不</w:t>
      </w:r>
      <w:r>
        <w:rPr>
          <w:rFonts w:hint="eastAsia" w:ascii="楷体" w:hAnsi="楷体" w:eastAsia="楷体" w:cs="楷体"/>
          <w:u w:val="single"/>
        </w:rPr>
        <w:t>附加任何政治条件</w:t>
      </w:r>
      <w:r>
        <w:rPr>
          <w:rFonts w:hint="eastAsia" w:ascii="宋体" w:hAnsi="宋体"/>
        </w:rPr>
        <w:t>，</w:t>
      </w:r>
      <w:r>
        <w:rPr>
          <w:rFonts w:hint="eastAsia"/>
        </w:rPr>
        <w:t>帮助非洲提高自主发展能力</w:t>
      </w:r>
      <w:r>
        <w:rPr>
          <w:rFonts w:hint="eastAsia" w:ascii="宋体" w:hAnsi="宋体"/>
        </w:rPr>
        <w:t>，推动构建高水平中非</w:t>
      </w:r>
      <w:r>
        <w:rPr>
          <w:rFonts w:hint="eastAsia" w:ascii="楷体" w:hAnsi="楷体" w:eastAsia="楷体" w:cs="楷体"/>
          <w:u w:val="single"/>
        </w:rPr>
        <w:t>命运共同体</w:t>
      </w:r>
      <w:r>
        <w:rPr>
          <w:rFonts w:hint="eastAsia" w:ascii="宋体" w:hAnsi="宋体"/>
        </w:rPr>
        <w:t>。</w:t>
      </w:r>
      <w:r>
        <w:rPr>
          <w:rFonts w:hint="eastAsia"/>
        </w:rPr>
        <w:t>（3分，一点1分）西方言论的</w:t>
      </w:r>
      <w:r>
        <w:rPr>
          <w:rFonts w:hint="eastAsia" w:ascii="楷体" w:hAnsi="楷体" w:eastAsia="楷体" w:cs="楷体"/>
          <w:u w:val="single"/>
        </w:rPr>
        <w:t>实质是霸权主义和强权政治</w:t>
      </w:r>
      <w:r>
        <w:rPr>
          <w:rFonts w:hint="eastAsia"/>
        </w:rPr>
        <w:t>的表现。（1分）</w:t>
      </w:r>
    </w:p>
    <w:p>
      <w:pPr>
        <w:ind w:firstLine="436" w:firstLineChars="200"/>
        <w:rPr>
          <w:rFonts w:hint="eastAsia"/>
        </w:rPr>
      </w:pPr>
    </w:p>
    <w:p>
      <w:pPr>
        <w:ind w:firstLine="436" w:firstLineChars="200"/>
        <w:rPr>
          <w:rFonts w:hint="eastAsia" w:ascii="宋体" w:hAnsi="宋体"/>
        </w:rPr>
      </w:pPr>
      <w:r>
        <w:rPr>
          <w:rFonts w:hint="eastAsia"/>
        </w:rPr>
        <w:t>19．建设</w:t>
      </w:r>
      <w:r>
        <w:rPr>
          <w:rFonts w:hint="eastAsia" w:ascii="宋体" w:hAnsi="宋体"/>
        </w:rPr>
        <w:t>人民法院案例库能够给法官办案提供指引，</w:t>
      </w:r>
      <w:r>
        <w:rPr>
          <w:rFonts w:hint="eastAsia" w:ascii="楷体" w:hAnsi="楷体" w:eastAsia="楷体" w:cs="楷体"/>
          <w:u w:val="single"/>
        </w:rPr>
        <w:t>统一司法标准</w:t>
      </w:r>
      <w:r>
        <w:rPr>
          <w:rFonts w:hint="eastAsia" w:ascii="宋体" w:hAnsi="宋体"/>
        </w:rPr>
        <w:t>，</w:t>
      </w:r>
      <w:r>
        <w:rPr>
          <w:rFonts w:hint="eastAsia" w:ascii="楷体" w:hAnsi="楷体" w:eastAsia="楷体" w:cs="楷体"/>
          <w:u w:val="single"/>
        </w:rPr>
        <w:t>推进公正司法</w:t>
      </w:r>
      <w:r>
        <w:rPr>
          <w:rFonts w:hint="eastAsia" w:ascii="宋体" w:hAnsi="宋体"/>
        </w:rPr>
        <w:t>；（</w:t>
      </w:r>
      <w:r>
        <w:t>2</w:t>
      </w:r>
      <w:r>
        <w:rPr>
          <w:rFonts w:hint="eastAsia" w:ascii="宋体" w:hAnsi="宋体"/>
        </w:rPr>
        <w:t>分，任意一点即可）能够更好</w:t>
      </w:r>
      <w:r>
        <w:rPr>
          <w:rFonts w:hint="eastAsia" w:ascii="楷体" w:hAnsi="楷体" w:eastAsia="楷体" w:cs="楷体"/>
          <w:u w:val="single"/>
        </w:rPr>
        <w:t>提供法律服务</w:t>
      </w:r>
      <w:r>
        <w:rPr>
          <w:rFonts w:hint="eastAsia" w:ascii="宋体" w:hAnsi="宋体"/>
        </w:rPr>
        <w:t>，给予人民群众及时有效的</w:t>
      </w:r>
      <w:r>
        <w:rPr>
          <w:rFonts w:hint="eastAsia" w:ascii="楷体" w:hAnsi="楷体" w:eastAsia="楷体" w:cs="楷体"/>
          <w:u w:val="single"/>
        </w:rPr>
        <w:t>法律帮助</w:t>
      </w:r>
      <w:r>
        <w:rPr>
          <w:rFonts w:hint="eastAsia" w:ascii="宋体" w:hAnsi="宋体"/>
        </w:rPr>
        <w:t>；（</w:t>
      </w:r>
      <w:r>
        <w:t>2</w:t>
      </w:r>
      <w:r>
        <w:rPr>
          <w:rFonts w:hint="eastAsia" w:ascii="宋体" w:hAnsi="宋体"/>
        </w:rPr>
        <w:t>分，</w:t>
      </w:r>
      <w:r>
        <w:rPr>
          <w:rFonts w:hint="eastAsia"/>
        </w:rPr>
        <w:t>一点1分，写到“完善法律服务体系”也可得1分</w:t>
      </w:r>
      <w:r>
        <w:rPr>
          <w:rFonts w:hint="eastAsia" w:ascii="宋体" w:hAnsi="宋体"/>
        </w:rPr>
        <w:t>）有助于当事人借助类案预判诉讼结果，</w:t>
      </w:r>
      <w:r>
        <w:rPr>
          <w:rFonts w:hint="eastAsia" w:ascii="楷体" w:hAnsi="楷体" w:eastAsia="楷体" w:cs="楷体"/>
          <w:u w:val="single"/>
        </w:rPr>
        <w:t>减少维权成本</w:t>
      </w:r>
      <w:r>
        <w:rPr>
          <w:rFonts w:hint="eastAsia" w:ascii="宋体" w:hAnsi="宋体"/>
        </w:rPr>
        <w:t>，</w:t>
      </w:r>
      <w:r>
        <w:rPr>
          <w:rFonts w:hint="eastAsia" w:ascii="楷体" w:hAnsi="楷体" w:eastAsia="楷体" w:cs="楷体"/>
          <w:u w:val="single"/>
        </w:rPr>
        <w:t>节约司法资源</w:t>
      </w:r>
      <w:r>
        <w:rPr>
          <w:rFonts w:hint="eastAsia" w:ascii="宋体" w:hAnsi="宋体"/>
        </w:rPr>
        <w:t>；（</w:t>
      </w:r>
      <w:r>
        <w:rPr>
          <w:rFonts w:hint="eastAsia"/>
        </w:rPr>
        <w:t>2</w:t>
      </w:r>
      <w:r>
        <w:rPr>
          <w:rFonts w:hint="eastAsia" w:ascii="宋体" w:hAnsi="宋体"/>
        </w:rPr>
        <w:t>分，一点1分）有助于开展</w:t>
      </w:r>
      <w:r>
        <w:rPr>
          <w:rFonts w:hint="eastAsia" w:ascii="楷体" w:hAnsi="楷体" w:eastAsia="楷体" w:cs="楷体"/>
          <w:u w:val="single"/>
        </w:rPr>
        <w:t>法治宣传，增强全民法治观念</w:t>
      </w:r>
      <w:r>
        <w:rPr>
          <w:rFonts w:hint="eastAsia" w:ascii="宋体" w:hAnsi="宋体"/>
        </w:rPr>
        <w:t>，推进</w:t>
      </w:r>
      <w:r>
        <w:rPr>
          <w:rFonts w:hint="eastAsia" w:ascii="楷体" w:hAnsi="楷体" w:eastAsia="楷体" w:cs="楷体"/>
          <w:u w:val="single"/>
        </w:rPr>
        <w:t>法治社会建设</w:t>
      </w:r>
      <w:r>
        <w:rPr>
          <w:rFonts w:hint="eastAsia" w:ascii="宋体" w:hAnsi="宋体"/>
        </w:rPr>
        <w:t>和</w:t>
      </w:r>
      <w:r>
        <w:rPr>
          <w:rFonts w:hint="eastAsia" w:ascii="楷体" w:hAnsi="楷体" w:eastAsia="楷体" w:cs="楷体"/>
          <w:u w:val="single"/>
        </w:rPr>
        <w:t>国家治理现代化</w:t>
      </w:r>
      <w:r>
        <w:rPr>
          <w:rFonts w:hint="eastAsia" w:ascii="宋体" w:hAnsi="宋体"/>
        </w:rPr>
        <w:t>。（</w:t>
      </w:r>
      <w:r>
        <w:rPr>
          <w:rFonts w:hint="eastAsia"/>
        </w:rPr>
        <w:t>3</w:t>
      </w:r>
      <w:r>
        <w:rPr>
          <w:rFonts w:hint="eastAsia" w:ascii="宋体" w:hAnsi="宋体"/>
        </w:rPr>
        <w:t>分，</w:t>
      </w:r>
      <w:r>
        <w:rPr>
          <w:rFonts w:hint="eastAsia"/>
        </w:rPr>
        <w:t>一点1分</w:t>
      </w:r>
      <w:r>
        <w:rPr>
          <w:rFonts w:hint="eastAsia" w:ascii="宋体" w:hAnsi="宋体"/>
        </w:rPr>
        <w:t>）</w:t>
      </w:r>
    </w:p>
    <w:p>
      <w:pPr>
        <w:ind w:firstLine="436" w:firstLineChars="200"/>
        <w:rPr>
          <w:rFonts w:hint="eastAsia"/>
        </w:rPr>
      </w:pPr>
    </w:p>
    <w:p>
      <w:pPr>
        <w:ind w:firstLine="436" w:firstLineChars="200"/>
        <w:rPr>
          <w:rFonts w:ascii="宋体" w:hAnsi="宋体"/>
        </w:rPr>
      </w:pPr>
      <w:r>
        <w:rPr>
          <w:rFonts w:hint="eastAsia"/>
        </w:rPr>
        <w:t>20</w:t>
      </w:r>
      <w:r>
        <w:rPr>
          <w:rFonts w:hint="eastAsia" w:ascii="宋体" w:hAnsi="宋体"/>
        </w:rPr>
        <w:t>．（</w:t>
      </w:r>
      <w:r>
        <w:rPr>
          <w:rFonts w:hint="eastAsia"/>
        </w:rPr>
        <w:t>1</w:t>
      </w:r>
      <w:r>
        <w:rPr>
          <w:rFonts w:hint="eastAsia" w:ascii="宋体" w:hAnsi="宋体"/>
        </w:rPr>
        <w:t>）创新思维具有思路的</w:t>
      </w:r>
      <w:r>
        <w:rPr>
          <w:rFonts w:hint="eastAsia" w:ascii="楷体" w:hAnsi="楷体" w:eastAsia="楷体" w:cs="楷体"/>
          <w:u w:val="single"/>
        </w:rPr>
        <w:t>多向性</w:t>
      </w:r>
      <w:r>
        <w:rPr>
          <w:rFonts w:hint="eastAsia" w:ascii="宋体" w:hAnsi="宋体"/>
        </w:rPr>
        <w:t>，我国盐碱地治理坚持以</w:t>
      </w:r>
      <w:r>
        <w:rPr>
          <w:rFonts w:hint="eastAsia" w:ascii="楷体" w:hAnsi="楷体" w:eastAsia="楷体" w:cs="楷体"/>
          <w:u w:val="single"/>
        </w:rPr>
        <w:t>问题为导向</w:t>
      </w:r>
      <w:r>
        <w:rPr>
          <w:rFonts w:hint="eastAsia" w:ascii="宋体" w:hAnsi="宋体"/>
        </w:rPr>
        <w:t>，立足农业发展</w:t>
      </w:r>
      <w:r>
        <w:rPr>
          <w:rFonts w:hint="eastAsia" w:ascii="楷体" w:hAnsi="楷体" w:eastAsia="楷体" w:cs="楷体"/>
          <w:u w:val="single"/>
        </w:rPr>
        <w:t>实践</w:t>
      </w:r>
      <w:r>
        <w:rPr>
          <w:rFonts w:hint="eastAsia" w:ascii="宋体" w:hAnsi="宋体"/>
        </w:rPr>
        <w:t>，</w:t>
      </w:r>
      <w:r>
        <w:rPr>
          <w:rFonts w:hint="eastAsia" w:ascii="楷体" w:hAnsi="楷体" w:eastAsia="楷体" w:cs="楷体"/>
          <w:u w:val="single"/>
        </w:rPr>
        <w:t>寻求</w:t>
      </w:r>
      <w:r>
        <w:rPr>
          <w:rFonts w:hint="eastAsia" w:ascii="宋体" w:hAnsi="宋体"/>
        </w:rPr>
        <w:t>更多挖掘盐碱地潜力的</w:t>
      </w:r>
      <w:r>
        <w:rPr>
          <w:rFonts w:hint="eastAsia" w:ascii="楷体" w:hAnsi="楷体" w:eastAsia="楷体" w:cs="楷体"/>
          <w:u w:val="single"/>
        </w:rPr>
        <w:t>新方法</w:t>
      </w:r>
      <w:r>
        <w:rPr>
          <w:rFonts w:hint="eastAsia" w:ascii="宋体" w:hAnsi="宋体"/>
        </w:rPr>
        <w:t>。（</w:t>
      </w:r>
      <w:r>
        <w:t>4</w:t>
      </w:r>
      <w:r>
        <w:rPr>
          <w:rFonts w:hint="eastAsia" w:ascii="宋体" w:hAnsi="宋体"/>
        </w:rPr>
        <w:t>分，一点1分）发挥思维</w:t>
      </w:r>
      <w:r>
        <w:rPr>
          <w:rFonts w:hint="eastAsia" w:ascii="楷体" w:hAnsi="楷体" w:eastAsia="楷体" w:cs="楷体"/>
          <w:u w:val="single"/>
        </w:rPr>
        <w:t>正逆互补</w:t>
      </w:r>
      <w:r>
        <w:rPr>
          <w:rFonts w:hint="eastAsia" w:ascii="宋体" w:hAnsi="宋体"/>
        </w:rPr>
        <w:t>的作用，打破原有“以地适种”的限制，将“以种适地”同“以地适种”合理结合，提高治理盐碱地的能力。（</w:t>
      </w:r>
      <w:r>
        <w:t>2</w:t>
      </w:r>
      <w:r>
        <w:rPr>
          <w:rFonts w:hint="eastAsia" w:ascii="宋体" w:hAnsi="宋体"/>
        </w:rPr>
        <w:t>分，材料分析1分）</w:t>
      </w:r>
      <w:r>
        <w:rPr>
          <w:rFonts w:hint="eastAsia" w:ascii="宋体" w:hAnsi="宋体"/>
          <w:lang w:eastAsia="zh-CN"/>
        </w:rPr>
        <w:t>（</w:t>
      </w:r>
      <w:r>
        <w:rPr>
          <w:rFonts w:hint="eastAsia" w:ascii="宋体" w:hAnsi="宋体"/>
          <w:lang w:val="en-US" w:eastAsia="zh-CN"/>
        </w:rPr>
        <w:t>本题</w:t>
      </w:r>
      <w:r>
        <w:rPr>
          <w:rFonts w:hint="eastAsia" w:ascii="宋体" w:hAnsi="宋体"/>
        </w:rPr>
        <w:t>若答“发散思维”“矛盾分析法”亦可得</w:t>
      </w:r>
      <w:r>
        <w:rPr>
          <w:rFonts w:eastAsia="SimSun-ExtB"/>
        </w:rPr>
        <w:t>1</w:t>
      </w:r>
      <w:r>
        <w:rPr>
          <w:rFonts w:hint="eastAsia" w:ascii="宋体" w:hAnsi="宋体"/>
        </w:rPr>
        <w:t>分</w:t>
      </w:r>
      <w:r>
        <w:rPr>
          <w:rFonts w:hint="eastAsia" w:ascii="宋体" w:hAnsi="宋体"/>
          <w:lang w:eastAsia="zh-CN"/>
        </w:rPr>
        <w:t>，</w:t>
      </w:r>
      <w:r>
        <w:rPr>
          <w:rFonts w:hint="eastAsia" w:ascii="宋体" w:hAnsi="宋体"/>
          <w:lang w:val="en-US" w:eastAsia="zh-CN"/>
        </w:rPr>
        <w:t>总分不超过6分</w:t>
      </w:r>
      <w:r>
        <w:rPr>
          <w:rFonts w:hint="eastAsia" w:ascii="宋体" w:hAnsi="宋体"/>
          <w:lang w:eastAsia="zh-CN"/>
        </w:rPr>
        <w:t>）</w:t>
      </w:r>
    </w:p>
    <w:p>
      <w:pPr>
        <w:ind w:firstLine="436" w:firstLineChars="200"/>
        <w:rPr>
          <w:rFonts w:hint="eastAsia" w:ascii="宋体" w:hAnsi="宋体"/>
        </w:rPr>
      </w:pPr>
      <w:r>
        <w:rPr>
          <w:rFonts w:hint="eastAsia" w:ascii="宋体" w:hAnsi="宋体"/>
        </w:rPr>
        <w:t>（</w:t>
      </w:r>
      <w:r>
        <w:rPr>
          <w:rFonts w:hint="eastAsia"/>
        </w:rPr>
        <w:t>2</w:t>
      </w:r>
      <w:r>
        <w:rPr>
          <w:rFonts w:hint="eastAsia" w:ascii="宋体" w:hAnsi="宋体"/>
        </w:rPr>
        <w:t>）矛盾就是</w:t>
      </w:r>
      <w:r>
        <w:rPr>
          <w:rFonts w:hint="eastAsia" w:ascii="楷体" w:hAnsi="楷体" w:eastAsia="楷体" w:cs="楷体"/>
          <w:u w:val="single"/>
        </w:rPr>
        <w:t>对立统一</w:t>
      </w:r>
      <w:r>
        <w:rPr>
          <w:rFonts w:hint="eastAsia" w:ascii="宋体" w:hAnsi="宋体"/>
        </w:rPr>
        <w:t>，挖掘盐碱地潜力要坚持</w:t>
      </w:r>
      <w:r>
        <w:rPr>
          <w:rFonts w:hint="eastAsia" w:ascii="楷体" w:hAnsi="楷体" w:eastAsia="楷体" w:cs="楷体"/>
          <w:u w:val="single"/>
        </w:rPr>
        <w:t>全面的观点</w:t>
      </w:r>
      <w:r>
        <w:rPr>
          <w:rFonts w:hint="eastAsia" w:ascii="宋体" w:hAnsi="宋体"/>
        </w:rPr>
        <w:t>，将“以种适地”同“以地适种”合理结合。（</w:t>
      </w:r>
      <w:r>
        <w:t>3</w:t>
      </w:r>
      <w:r>
        <w:rPr>
          <w:rFonts w:hint="eastAsia" w:ascii="宋体" w:hAnsi="宋体"/>
        </w:rPr>
        <w:t>分，理论</w:t>
      </w:r>
      <w:r>
        <w:t>2</w:t>
      </w:r>
      <w:r>
        <w:rPr>
          <w:rFonts w:hint="eastAsia" w:ascii="宋体" w:hAnsi="宋体"/>
        </w:rPr>
        <w:t>分，材料</w:t>
      </w:r>
      <w:r>
        <w:t>1</w:t>
      </w:r>
      <w:r>
        <w:rPr>
          <w:rFonts w:hint="eastAsia" w:ascii="宋体" w:hAnsi="宋体"/>
        </w:rPr>
        <w:t>分）矛盾具有</w:t>
      </w:r>
      <w:r>
        <w:rPr>
          <w:rFonts w:hint="eastAsia" w:ascii="楷体" w:hAnsi="楷体" w:eastAsia="楷体" w:cs="楷体"/>
          <w:u w:val="single"/>
        </w:rPr>
        <w:t>特殊性</w:t>
      </w:r>
      <w:r>
        <w:rPr>
          <w:rFonts w:hint="eastAsia" w:ascii="宋体" w:hAnsi="宋体"/>
        </w:rPr>
        <w:t>，要坚持</w:t>
      </w:r>
      <w:r>
        <w:rPr>
          <w:rFonts w:hint="eastAsia" w:ascii="楷体" w:hAnsi="楷体" w:eastAsia="楷体" w:cs="楷体"/>
          <w:u w:val="single"/>
        </w:rPr>
        <w:t>具体问题具体分析</w:t>
      </w:r>
      <w:r>
        <w:rPr>
          <w:rFonts w:hint="eastAsia" w:ascii="宋体" w:hAnsi="宋体"/>
        </w:rPr>
        <w:t>，采取合适的改造方法，因地制宜利用盐碱地。（</w:t>
      </w:r>
      <w:r>
        <w:t>3</w:t>
      </w:r>
      <w:r>
        <w:rPr>
          <w:rFonts w:hint="eastAsia" w:ascii="宋体" w:hAnsi="宋体"/>
        </w:rPr>
        <w:t>分，理论</w:t>
      </w:r>
      <w:r>
        <w:t>2</w:t>
      </w:r>
      <w:r>
        <w:rPr>
          <w:rFonts w:hint="eastAsia" w:ascii="宋体" w:hAnsi="宋体"/>
        </w:rPr>
        <w:t>分，材料</w:t>
      </w:r>
      <w:r>
        <w:t>1</w:t>
      </w:r>
      <w:r>
        <w:rPr>
          <w:rFonts w:hint="eastAsia" w:ascii="宋体" w:hAnsi="宋体"/>
        </w:rPr>
        <w:t>分）</w:t>
      </w:r>
      <w:r>
        <w:rPr>
          <w:rFonts w:hint="eastAsia" w:ascii="楷体" w:hAnsi="楷体" w:eastAsia="楷体" w:cs="楷体"/>
          <w:u w:val="single"/>
        </w:rPr>
        <w:t>主要矛盾</w:t>
      </w:r>
      <w:r>
        <w:rPr>
          <w:rFonts w:hint="eastAsia" w:ascii="宋体" w:hAnsi="宋体"/>
        </w:rPr>
        <w:t>在事物发展过程中处于</w:t>
      </w:r>
      <w:r>
        <w:rPr>
          <w:rFonts w:hint="eastAsia" w:ascii="楷体" w:hAnsi="楷体" w:eastAsia="楷体" w:cs="楷体"/>
          <w:u w:val="single"/>
        </w:rPr>
        <w:t>支配地位</w:t>
      </w:r>
      <w:r>
        <w:rPr>
          <w:rFonts w:hint="eastAsia" w:ascii="宋体" w:hAnsi="宋体"/>
        </w:rPr>
        <w:t>、对事物发展起</w:t>
      </w:r>
      <w:r>
        <w:rPr>
          <w:rFonts w:hint="eastAsia" w:ascii="楷体" w:hAnsi="楷体" w:eastAsia="楷体" w:cs="楷体"/>
          <w:u w:val="single"/>
        </w:rPr>
        <w:t>决定作用</w:t>
      </w:r>
      <w:r>
        <w:rPr>
          <w:rFonts w:hint="eastAsia" w:ascii="宋体" w:hAnsi="宋体"/>
        </w:rPr>
        <w:t>，要着重</w:t>
      </w:r>
      <w:r>
        <w:rPr>
          <w:rFonts w:hint="eastAsia" w:ascii="楷体" w:hAnsi="楷体" w:eastAsia="楷体" w:cs="楷体"/>
          <w:u w:val="single"/>
        </w:rPr>
        <w:t>把握主要矛盾</w:t>
      </w:r>
      <w:r>
        <w:rPr>
          <w:rFonts w:hint="eastAsia" w:ascii="宋体" w:hAnsi="宋体"/>
        </w:rPr>
        <w:t>，</w:t>
      </w:r>
      <w:r>
        <w:rPr>
          <w:rFonts w:hint="eastAsia" w:ascii="宋体" w:hAnsi="宋体"/>
          <w:u w:val="single"/>
        </w:rPr>
        <w:t>正确把握工作重心</w:t>
      </w:r>
      <w:r>
        <w:rPr>
          <w:rFonts w:hint="eastAsia" w:ascii="宋体" w:hAnsi="宋体"/>
        </w:rPr>
        <w:t>，加快推进农业关键核心技术攻关，</w:t>
      </w:r>
      <w:r>
        <w:rPr>
          <w:rFonts w:hint="eastAsia" w:ascii="宋体" w:hAnsi="宋体"/>
          <w:u w:val="single"/>
        </w:rPr>
        <w:t>抓住种子这个关键要害</w:t>
      </w:r>
      <w:r>
        <w:rPr>
          <w:rFonts w:hint="eastAsia" w:ascii="宋体" w:hAnsi="宋体"/>
        </w:rPr>
        <w:t>。（</w:t>
      </w:r>
      <w:r>
        <w:t>4</w:t>
      </w:r>
      <w:r>
        <w:rPr>
          <w:rFonts w:hint="eastAsia" w:ascii="宋体" w:hAnsi="宋体"/>
        </w:rPr>
        <w:t>分，理论</w:t>
      </w:r>
      <w:r>
        <w:t>2</w:t>
      </w:r>
      <w:r>
        <w:rPr>
          <w:rFonts w:hint="eastAsia" w:ascii="宋体" w:hAnsi="宋体"/>
        </w:rPr>
        <w:t>分，材料各</w:t>
      </w:r>
      <w:r>
        <w:t>1</w:t>
      </w:r>
      <w:r>
        <w:rPr>
          <w:rFonts w:hint="eastAsia" w:ascii="宋体" w:hAnsi="宋体"/>
        </w:rPr>
        <w:t>分）</w:t>
      </w:r>
    </w:p>
    <w:p>
      <w:pPr>
        <w:rPr>
          <w:rFonts w:hint="eastAsia" w:ascii="宋体" w:hAnsi="宋体"/>
        </w:rPr>
      </w:pPr>
    </w:p>
    <w:sectPr>
      <w:pgSz w:w="11906" w:h="16838"/>
      <w:pgMar w:top="1440" w:right="1797" w:bottom="1440" w:left="1797" w:header="851" w:footer="992" w:gutter="0"/>
      <w:cols w:space="708" w:num="1"/>
      <w:docGrid w:type="linesAndChars" w:linePitch="367"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modern"/>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9"/>
  <w:drawingGridVerticalSpacing w:val="17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967185"/>
    <w:rsid w:val="0000199B"/>
    <w:rsid w:val="00002348"/>
    <w:rsid w:val="00002AD8"/>
    <w:rsid w:val="00006D2D"/>
    <w:rsid w:val="000072C5"/>
    <w:rsid w:val="00015193"/>
    <w:rsid w:val="00016654"/>
    <w:rsid w:val="00017E15"/>
    <w:rsid w:val="0002183B"/>
    <w:rsid w:val="00022E73"/>
    <w:rsid w:val="000235D3"/>
    <w:rsid w:val="00023A86"/>
    <w:rsid w:val="00026DAF"/>
    <w:rsid w:val="00037CD5"/>
    <w:rsid w:val="000433BE"/>
    <w:rsid w:val="00043BF4"/>
    <w:rsid w:val="00047C33"/>
    <w:rsid w:val="0006101B"/>
    <w:rsid w:val="0006236E"/>
    <w:rsid w:val="00062FD7"/>
    <w:rsid w:val="00073ADD"/>
    <w:rsid w:val="000745C1"/>
    <w:rsid w:val="00077A97"/>
    <w:rsid w:val="00077CD0"/>
    <w:rsid w:val="00080FEA"/>
    <w:rsid w:val="00086366"/>
    <w:rsid w:val="00086A40"/>
    <w:rsid w:val="000872ED"/>
    <w:rsid w:val="00087463"/>
    <w:rsid w:val="0009118F"/>
    <w:rsid w:val="00093F51"/>
    <w:rsid w:val="000A0DC1"/>
    <w:rsid w:val="000B188B"/>
    <w:rsid w:val="000B5B21"/>
    <w:rsid w:val="000C0503"/>
    <w:rsid w:val="000C1A98"/>
    <w:rsid w:val="000C31FD"/>
    <w:rsid w:val="000D260B"/>
    <w:rsid w:val="000D5EFC"/>
    <w:rsid w:val="000E2935"/>
    <w:rsid w:val="000E2F47"/>
    <w:rsid w:val="000E4B36"/>
    <w:rsid w:val="000F0508"/>
    <w:rsid w:val="000F10F7"/>
    <w:rsid w:val="000F58DA"/>
    <w:rsid w:val="0010103B"/>
    <w:rsid w:val="001013DC"/>
    <w:rsid w:val="001016A6"/>
    <w:rsid w:val="0010623F"/>
    <w:rsid w:val="00116324"/>
    <w:rsid w:val="00117D4C"/>
    <w:rsid w:val="001225CB"/>
    <w:rsid w:val="00131D1C"/>
    <w:rsid w:val="0013483F"/>
    <w:rsid w:val="001372A3"/>
    <w:rsid w:val="0013795E"/>
    <w:rsid w:val="0014024F"/>
    <w:rsid w:val="00145CFE"/>
    <w:rsid w:val="00146C98"/>
    <w:rsid w:val="00150133"/>
    <w:rsid w:val="00154315"/>
    <w:rsid w:val="00155F68"/>
    <w:rsid w:val="001600F6"/>
    <w:rsid w:val="00160204"/>
    <w:rsid w:val="001607B7"/>
    <w:rsid w:val="00165D79"/>
    <w:rsid w:val="00171969"/>
    <w:rsid w:val="00173286"/>
    <w:rsid w:val="001755CF"/>
    <w:rsid w:val="00175966"/>
    <w:rsid w:val="00176713"/>
    <w:rsid w:val="00183BBF"/>
    <w:rsid w:val="00187C41"/>
    <w:rsid w:val="00191A4C"/>
    <w:rsid w:val="00193DE4"/>
    <w:rsid w:val="00197232"/>
    <w:rsid w:val="00197F4C"/>
    <w:rsid w:val="001A0087"/>
    <w:rsid w:val="001A337F"/>
    <w:rsid w:val="001B0AA4"/>
    <w:rsid w:val="001B508C"/>
    <w:rsid w:val="001C24E7"/>
    <w:rsid w:val="001C5354"/>
    <w:rsid w:val="001C7E64"/>
    <w:rsid w:val="001D143A"/>
    <w:rsid w:val="001D544D"/>
    <w:rsid w:val="001E6702"/>
    <w:rsid w:val="001E68C6"/>
    <w:rsid w:val="001F03DD"/>
    <w:rsid w:val="001F1C87"/>
    <w:rsid w:val="001F7397"/>
    <w:rsid w:val="001F7A16"/>
    <w:rsid w:val="001F7A19"/>
    <w:rsid w:val="00202A1D"/>
    <w:rsid w:val="002037B5"/>
    <w:rsid w:val="00205A8B"/>
    <w:rsid w:val="00214F62"/>
    <w:rsid w:val="002150BE"/>
    <w:rsid w:val="0021669F"/>
    <w:rsid w:val="002168DF"/>
    <w:rsid w:val="00216C9E"/>
    <w:rsid w:val="002201D1"/>
    <w:rsid w:val="00223379"/>
    <w:rsid w:val="0022617B"/>
    <w:rsid w:val="00226222"/>
    <w:rsid w:val="00231705"/>
    <w:rsid w:val="002330EF"/>
    <w:rsid w:val="00233290"/>
    <w:rsid w:val="00233A26"/>
    <w:rsid w:val="0023507C"/>
    <w:rsid w:val="00235FBE"/>
    <w:rsid w:val="00236759"/>
    <w:rsid w:val="002403B8"/>
    <w:rsid w:val="00244CBE"/>
    <w:rsid w:val="00247EE7"/>
    <w:rsid w:val="0025440F"/>
    <w:rsid w:val="00255181"/>
    <w:rsid w:val="002559BD"/>
    <w:rsid w:val="0025617F"/>
    <w:rsid w:val="00261C93"/>
    <w:rsid w:val="002652A8"/>
    <w:rsid w:val="002701C7"/>
    <w:rsid w:val="002707FB"/>
    <w:rsid w:val="002752E8"/>
    <w:rsid w:val="00275A11"/>
    <w:rsid w:val="002778D7"/>
    <w:rsid w:val="00280C2F"/>
    <w:rsid w:val="0028172F"/>
    <w:rsid w:val="00282B27"/>
    <w:rsid w:val="002830BD"/>
    <w:rsid w:val="00283748"/>
    <w:rsid w:val="0028600E"/>
    <w:rsid w:val="00290591"/>
    <w:rsid w:val="00290860"/>
    <w:rsid w:val="002923FC"/>
    <w:rsid w:val="00294350"/>
    <w:rsid w:val="002955F1"/>
    <w:rsid w:val="00297A31"/>
    <w:rsid w:val="002A0058"/>
    <w:rsid w:val="002A5349"/>
    <w:rsid w:val="002A769C"/>
    <w:rsid w:val="002A7F6C"/>
    <w:rsid w:val="002B21BA"/>
    <w:rsid w:val="002B52DD"/>
    <w:rsid w:val="002B57B0"/>
    <w:rsid w:val="002C0D51"/>
    <w:rsid w:val="002C340F"/>
    <w:rsid w:val="002D0314"/>
    <w:rsid w:val="002D075E"/>
    <w:rsid w:val="002D3652"/>
    <w:rsid w:val="002F5A59"/>
    <w:rsid w:val="002F5F1F"/>
    <w:rsid w:val="002F6E83"/>
    <w:rsid w:val="00300524"/>
    <w:rsid w:val="003023BF"/>
    <w:rsid w:val="00303E7C"/>
    <w:rsid w:val="003073F9"/>
    <w:rsid w:val="00312EDC"/>
    <w:rsid w:val="00313275"/>
    <w:rsid w:val="003136EA"/>
    <w:rsid w:val="003145BE"/>
    <w:rsid w:val="003153A6"/>
    <w:rsid w:val="00321CC9"/>
    <w:rsid w:val="003323B1"/>
    <w:rsid w:val="00332CC1"/>
    <w:rsid w:val="003359F9"/>
    <w:rsid w:val="00336338"/>
    <w:rsid w:val="00340564"/>
    <w:rsid w:val="003421EB"/>
    <w:rsid w:val="0034275B"/>
    <w:rsid w:val="00346FD0"/>
    <w:rsid w:val="0035480D"/>
    <w:rsid w:val="00354EFF"/>
    <w:rsid w:val="00355821"/>
    <w:rsid w:val="00355BD3"/>
    <w:rsid w:val="0036000A"/>
    <w:rsid w:val="0036102C"/>
    <w:rsid w:val="00361B02"/>
    <w:rsid w:val="00362AA2"/>
    <w:rsid w:val="00363091"/>
    <w:rsid w:val="003650FC"/>
    <w:rsid w:val="00365373"/>
    <w:rsid w:val="00372FC6"/>
    <w:rsid w:val="0037745E"/>
    <w:rsid w:val="003801C7"/>
    <w:rsid w:val="0038385B"/>
    <w:rsid w:val="003846D3"/>
    <w:rsid w:val="003850FE"/>
    <w:rsid w:val="00387BD6"/>
    <w:rsid w:val="003901FA"/>
    <w:rsid w:val="003915C9"/>
    <w:rsid w:val="00393855"/>
    <w:rsid w:val="00395DC7"/>
    <w:rsid w:val="003A1780"/>
    <w:rsid w:val="003A3959"/>
    <w:rsid w:val="003A3B88"/>
    <w:rsid w:val="003A4439"/>
    <w:rsid w:val="003B2892"/>
    <w:rsid w:val="003B2BEF"/>
    <w:rsid w:val="003B2F8F"/>
    <w:rsid w:val="003B46BC"/>
    <w:rsid w:val="003C420B"/>
    <w:rsid w:val="003C512A"/>
    <w:rsid w:val="003C6BE2"/>
    <w:rsid w:val="003C6ECE"/>
    <w:rsid w:val="003C7E2B"/>
    <w:rsid w:val="003D098E"/>
    <w:rsid w:val="003D2B80"/>
    <w:rsid w:val="003D312E"/>
    <w:rsid w:val="003D328D"/>
    <w:rsid w:val="003D4E64"/>
    <w:rsid w:val="003D69B3"/>
    <w:rsid w:val="003E07E4"/>
    <w:rsid w:val="003E21EC"/>
    <w:rsid w:val="003E78EC"/>
    <w:rsid w:val="003E7F3E"/>
    <w:rsid w:val="004006B4"/>
    <w:rsid w:val="004062B4"/>
    <w:rsid w:val="004151FC"/>
    <w:rsid w:val="00416AAF"/>
    <w:rsid w:val="00420237"/>
    <w:rsid w:val="00420FDC"/>
    <w:rsid w:val="00422EAF"/>
    <w:rsid w:val="0043109C"/>
    <w:rsid w:val="00457D67"/>
    <w:rsid w:val="00460B12"/>
    <w:rsid w:val="00462F8C"/>
    <w:rsid w:val="00472B8F"/>
    <w:rsid w:val="00484C9D"/>
    <w:rsid w:val="0049336A"/>
    <w:rsid w:val="004965CE"/>
    <w:rsid w:val="004A096D"/>
    <w:rsid w:val="004A19BF"/>
    <w:rsid w:val="004A43D2"/>
    <w:rsid w:val="004A4C49"/>
    <w:rsid w:val="004B196B"/>
    <w:rsid w:val="004B211D"/>
    <w:rsid w:val="004B3312"/>
    <w:rsid w:val="004B3A65"/>
    <w:rsid w:val="004C62AF"/>
    <w:rsid w:val="004D2169"/>
    <w:rsid w:val="004D4E2D"/>
    <w:rsid w:val="004D7481"/>
    <w:rsid w:val="004E067D"/>
    <w:rsid w:val="004E3C46"/>
    <w:rsid w:val="004E66F1"/>
    <w:rsid w:val="004E6A26"/>
    <w:rsid w:val="004F0E2F"/>
    <w:rsid w:val="004F13F8"/>
    <w:rsid w:val="004F533E"/>
    <w:rsid w:val="004F6F0B"/>
    <w:rsid w:val="004F763D"/>
    <w:rsid w:val="005002C6"/>
    <w:rsid w:val="00500C2C"/>
    <w:rsid w:val="00501A7B"/>
    <w:rsid w:val="00504745"/>
    <w:rsid w:val="00505859"/>
    <w:rsid w:val="0051124A"/>
    <w:rsid w:val="005208F8"/>
    <w:rsid w:val="005227CE"/>
    <w:rsid w:val="005243A6"/>
    <w:rsid w:val="00524674"/>
    <w:rsid w:val="00526BDA"/>
    <w:rsid w:val="0052790C"/>
    <w:rsid w:val="00527F30"/>
    <w:rsid w:val="00531040"/>
    <w:rsid w:val="00534F7F"/>
    <w:rsid w:val="005378A2"/>
    <w:rsid w:val="00541109"/>
    <w:rsid w:val="005417C0"/>
    <w:rsid w:val="00546E1C"/>
    <w:rsid w:val="0055120A"/>
    <w:rsid w:val="00555419"/>
    <w:rsid w:val="00557CDC"/>
    <w:rsid w:val="00567CBF"/>
    <w:rsid w:val="00571A61"/>
    <w:rsid w:val="005738CA"/>
    <w:rsid w:val="00575E99"/>
    <w:rsid w:val="005767BB"/>
    <w:rsid w:val="005770A7"/>
    <w:rsid w:val="00584087"/>
    <w:rsid w:val="005873EE"/>
    <w:rsid w:val="005944F8"/>
    <w:rsid w:val="0059629E"/>
    <w:rsid w:val="00597A9D"/>
    <w:rsid w:val="005A3E9C"/>
    <w:rsid w:val="005A64F6"/>
    <w:rsid w:val="005A660F"/>
    <w:rsid w:val="005A6D6B"/>
    <w:rsid w:val="005A7F95"/>
    <w:rsid w:val="005B1237"/>
    <w:rsid w:val="005B476E"/>
    <w:rsid w:val="005B73DE"/>
    <w:rsid w:val="005C52A2"/>
    <w:rsid w:val="005C6826"/>
    <w:rsid w:val="005C6A3F"/>
    <w:rsid w:val="005D1234"/>
    <w:rsid w:val="005D3885"/>
    <w:rsid w:val="005D64D7"/>
    <w:rsid w:val="005D6E3D"/>
    <w:rsid w:val="005D7D92"/>
    <w:rsid w:val="005E1824"/>
    <w:rsid w:val="005E27EA"/>
    <w:rsid w:val="005E3596"/>
    <w:rsid w:val="005E41EB"/>
    <w:rsid w:val="005F2E61"/>
    <w:rsid w:val="005F5D4D"/>
    <w:rsid w:val="00605CFA"/>
    <w:rsid w:val="00607910"/>
    <w:rsid w:val="00612A41"/>
    <w:rsid w:val="00613C3A"/>
    <w:rsid w:val="00620F05"/>
    <w:rsid w:val="00624D12"/>
    <w:rsid w:val="00625D34"/>
    <w:rsid w:val="00626F70"/>
    <w:rsid w:val="00627695"/>
    <w:rsid w:val="006312EB"/>
    <w:rsid w:val="00636D4C"/>
    <w:rsid w:val="006430DE"/>
    <w:rsid w:val="006451C9"/>
    <w:rsid w:val="00646179"/>
    <w:rsid w:val="0065032B"/>
    <w:rsid w:val="00650A6C"/>
    <w:rsid w:val="00651E48"/>
    <w:rsid w:val="00652F73"/>
    <w:rsid w:val="00663E87"/>
    <w:rsid w:val="00664103"/>
    <w:rsid w:val="006702FB"/>
    <w:rsid w:val="00672539"/>
    <w:rsid w:val="00675C99"/>
    <w:rsid w:val="0067664F"/>
    <w:rsid w:val="00677306"/>
    <w:rsid w:val="006811E1"/>
    <w:rsid w:val="006825E1"/>
    <w:rsid w:val="00692C01"/>
    <w:rsid w:val="00696D73"/>
    <w:rsid w:val="006B0213"/>
    <w:rsid w:val="006B1C51"/>
    <w:rsid w:val="006B2CA6"/>
    <w:rsid w:val="006B4729"/>
    <w:rsid w:val="006B5C6F"/>
    <w:rsid w:val="006B76E3"/>
    <w:rsid w:val="006C0304"/>
    <w:rsid w:val="006C09DC"/>
    <w:rsid w:val="006C261D"/>
    <w:rsid w:val="006C6059"/>
    <w:rsid w:val="006C79E9"/>
    <w:rsid w:val="006D5225"/>
    <w:rsid w:val="006D54DA"/>
    <w:rsid w:val="006D5E73"/>
    <w:rsid w:val="006D65CE"/>
    <w:rsid w:val="006E0576"/>
    <w:rsid w:val="006E3A31"/>
    <w:rsid w:val="006E5FE3"/>
    <w:rsid w:val="006E6DB1"/>
    <w:rsid w:val="006F3024"/>
    <w:rsid w:val="006F5485"/>
    <w:rsid w:val="006F550E"/>
    <w:rsid w:val="006F670D"/>
    <w:rsid w:val="006F7B02"/>
    <w:rsid w:val="0070126A"/>
    <w:rsid w:val="00701FF1"/>
    <w:rsid w:val="00704A7F"/>
    <w:rsid w:val="00706A72"/>
    <w:rsid w:val="00706DFF"/>
    <w:rsid w:val="007076ED"/>
    <w:rsid w:val="0071132E"/>
    <w:rsid w:val="0071409D"/>
    <w:rsid w:val="007140D8"/>
    <w:rsid w:val="00722B0C"/>
    <w:rsid w:val="007237C9"/>
    <w:rsid w:val="007241B8"/>
    <w:rsid w:val="007249D3"/>
    <w:rsid w:val="0073563F"/>
    <w:rsid w:val="00737250"/>
    <w:rsid w:val="007434B4"/>
    <w:rsid w:val="00743A80"/>
    <w:rsid w:val="00744231"/>
    <w:rsid w:val="00747E8A"/>
    <w:rsid w:val="00752B46"/>
    <w:rsid w:val="007536AC"/>
    <w:rsid w:val="00754389"/>
    <w:rsid w:val="0075531D"/>
    <w:rsid w:val="0075637F"/>
    <w:rsid w:val="00760CB2"/>
    <w:rsid w:val="007613DF"/>
    <w:rsid w:val="00761E11"/>
    <w:rsid w:val="00762FA1"/>
    <w:rsid w:val="00763CB1"/>
    <w:rsid w:val="007750D1"/>
    <w:rsid w:val="007761F1"/>
    <w:rsid w:val="00776331"/>
    <w:rsid w:val="00780E7F"/>
    <w:rsid w:val="00781684"/>
    <w:rsid w:val="0078454F"/>
    <w:rsid w:val="007909E6"/>
    <w:rsid w:val="00790CEF"/>
    <w:rsid w:val="00790D38"/>
    <w:rsid w:val="007938BA"/>
    <w:rsid w:val="00794B91"/>
    <w:rsid w:val="007A38E6"/>
    <w:rsid w:val="007A4AB7"/>
    <w:rsid w:val="007A4DBB"/>
    <w:rsid w:val="007B17E8"/>
    <w:rsid w:val="007B1E6A"/>
    <w:rsid w:val="007D255B"/>
    <w:rsid w:val="007D2B36"/>
    <w:rsid w:val="007D323A"/>
    <w:rsid w:val="007E2838"/>
    <w:rsid w:val="007E2E87"/>
    <w:rsid w:val="007E33A2"/>
    <w:rsid w:val="007E4AF4"/>
    <w:rsid w:val="007E7C08"/>
    <w:rsid w:val="007F063F"/>
    <w:rsid w:val="007F2331"/>
    <w:rsid w:val="007F3CAC"/>
    <w:rsid w:val="007F6329"/>
    <w:rsid w:val="008001DE"/>
    <w:rsid w:val="00800F3B"/>
    <w:rsid w:val="0082313B"/>
    <w:rsid w:val="00823C17"/>
    <w:rsid w:val="00823F42"/>
    <w:rsid w:val="00827E00"/>
    <w:rsid w:val="0084340B"/>
    <w:rsid w:val="008436FB"/>
    <w:rsid w:val="0084512A"/>
    <w:rsid w:val="008452BF"/>
    <w:rsid w:val="00854817"/>
    <w:rsid w:val="008617AB"/>
    <w:rsid w:val="008673E5"/>
    <w:rsid w:val="00871698"/>
    <w:rsid w:val="00874089"/>
    <w:rsid w:val="008747D5"/>
    <w:rsid w:val="008777C3"/>
    <w:rsid w:val="0088267F"/>
    <w:rsid w:val="00882EF8"/>
    <w:rsid w:val="00885DBB"/>
    <w:rsid w:val="00896091"/>
    <w:rsid w:val="008A2D9A"/>
    <w:rsid w:val="008A480C"/>
    <w:rsid w:val="008A4D7C"/>
    <w:rsid w:val="008A7E62"/>
    <w:rsid w:val="008B264B"/>
    <w:rsid w:val="008B3625"/>
    <w:rsid w:val="008B525F"/>
    <w:rsid w:val="008B58F9"/>
    <w:rsid w:val="008C3B97"/>
    <w:rsid w:val="008C3D9E"/>
    <w:rsid w:val="008C5371"/>
    <w:rsid w:val="008D0085"/>
    <w:rsid w:val="008D0A1E"/>
    <w:rsid w:val="008D0DB5"/>
    <w:rsid w:val="008D1494"/>
    <w:rsid w:val="008D2011"/>
    <w:rsid w:val="008E0EF1"/>
    <w:rsid w:val="008E17F8"/>
    <w:rsid w:val="008E35DC"/>
    <w:rsid w:val="008E7AFA"/>
    <w:rsid w:val="008E7FED"/>
    <w:rsid w:val="008F2207"/>
    <w:rsid w:val="008F7DF7"/>
    <w:rsid w:val="009027CA"/>
    <w:rsid w:val="0090331F"/>
    <w:rsid w:val="00912DA2"/>
    <w:rsid w:val="00916662"/>
    <w:rsid w:val="00917275"/>
    <w:rsid w:val="00927CBD"/>
    <w:rsid w:val="0093010A"/>
    <w:rsid w:val="00931B53"/>
    <w:rsid w:val="00931F75"/>
    <w:rsid w:val="00932576"/>
    <w:rsid w:val="00934D77"/>
    <w:rsid w:val="00935E39"/>
    <w:rsid w:val="00947031"/>
    <w:rsid w:val="009476A8"/>
    <w:rsid w:val="009527A0"/>
    <w:rsid w:val="00953FDC"/>
    <w:rsid w:val="0095555F"/>
    <w:rsid w:val="00960C76"/>
    <w:rsid w:val="00961FA5"/>
    <w:rsid w:val="00966E41"/>
    <w:rsid w:val="00967185"/>
    <w:rsid w:val="0097099D"/>
    <w:rsid w:val="0097104C"/>
    <w:rsid w:val="00975803"/>
    <w:rsid w:val="00981CBD"/>
    <w:rsid w:val="0099305F"/>
    <w:rsid w:val="00993C40"/>
    <w:rsid w:val="00994128"/>
    <w:rsid w:val="009976D3"/>
    <w:rsid w:val="009B5522"/>
    <w:rsid w:val="009B7C65"/>
    <w:rsid w:val="009C3AAB"/>
    <w:rsid w:val="009C7953"/>
    <w:rsid w:val="009D0B9D"/>
    <w:rsid w:val="009D0D30"/>
    <w:rsid w:val="009D1E87"/>
    <w:rsid w:val="009D5B51"/>
    <w:rsid w:val="009D7B1E"/>
    <w:rsid w:val="009E429F"/>
    <w:rsid w:val="009E559F"/>
    <w:rsid w:val="009E57A6"/>
    <w:rsid w:val="009F1FF3"/>
    <w:rsid w:val="009F23C7"/>
    <w:rsid w:val="009F4036"/>
    <w:rsid w:val="009F4864"/>
    <w:rsid w:val="009F5370"/>
    <w:rsid w:val="009F6975"/>
    <w:rsid w:val="009F738E"/>
    <w:rsid w:val="00A062B6"/>
    <w:rsid w:val="00A1002C"/>
    <w:rsid w:val="00A10F5D"/>
    <w:rsid w:val="00A14A28"/>
    <w:rsid w:val="00A25B57"/>
    <w:rsid w:val="00A278CE"/>
    <w:rsid w:val="00A34507"/>
    <w:rsid w:val="00A35361"/>
    <w:rsid w:val="00A3552D"/>
    <w:rsid w:val="00A36886"/>
    <w:rsid w:val="00A4307C"/>
    <w:rsid w:val="00A464DE"/>
    <w:rsid w:val="00A478D4"/>
    <w:rsid w:val="00A504A7"/>
    <w:rsid w:val="00A51DB0"/>
    <w:rsid w:val="00A57302"/>
    <w:rsid w:val="00A603CA"/>
    <w:rsid w:val="00A609A6"/>
    <w:rsid w:val="00A60D13"/>
    <w:rsid w:val="00A60D3E"/>
    <w:rsid w:val="00A62FE6"/>
    <w:rsid w:val="00A636F4"/>
    <w:rsid w:val="00A63F16"/>
    <w:rsid w:val="00A63FFD"/>
    <w:rsid w:val="00A65AE4"/>
    <w:rsid w:val="00A66F3A"/>
    <w:rsid w:val="00A67B50"/>
    <w:rsid w:val="00A733B1"/>
    <w:rsid w:val="00A742DA"/>
    <w:rsid w:val="00A7486D"/>
    <w:rsid w:val="00A75C79"/>
    <w:rsid w:val="00A829C1"/>
    <w:rsid w:val="00A90CB1"/>
    <w:rsid w:val="00AA44A1"/>
    <w:rsid w:val="00AA6463"/>
    <w:rsid w:val="00AB1C5A"/>
    <w:rsid w:val="00AB1FAF"/>
    <w:rsid w:val="00AB547E"/>
    <w:rsid w:val="00AB5C81"/>
    <w:rsid w:val="00AB607E"/>
    <w:rsid w:val="00AB6374"/>
    <w:rsid w:val="00AC4DD4"/>
    <w:rsid w:val="00AC6D98"/>
    <w:rsid w:val="00AC71BE"/>
    <w:rsid w:val="00AC7F50"/>
    <w:rsid w:val="00AD00DF"/>
    <w:rsid w:val="00AD0374"/>
    <w:rsid w:val="00AD2474"/>
    <w:rsid w:val="00AD3B22"/>
    <w:rsid w:val="00AD3E97"/>
    <w:rsid w:val="00AD6DE0"/>
    <w:rsid w:val="00AD759E"/>
    <w:rsid w:val="00AE2992"/>
    <w:rsid w:val="00AE3C87"/>
    <w:rsid w:val="00AE6C37"/>
    <w:rsid w:val="00AF279A"/>
    <w:rsid w:val="00AF53DC"/>
    <w:rsid w:val="00B10EBC"/>
    <w:rsid w:val="00B111C8"/>
    <w:rsid w:val="00B16E9E"/>
    <w:rsid w:val="00B174A1"/>
    <w:rsid w:val="00B244E6"/>
    <w:rsid w:val="00B24C19"/>
    <w:rsid w:val="00B26375"/>
    <w:rsid w:val="00B26D7F"/>
    <w:rsid w:val="00B3358A"/>
    <w:rsid w:val="00B34759"/>
    <w:rsid w:val="00B3530E"/>
    <w:rsid w:val="00B35807"/>
    <w:rsid w:val="00B36060"/>
    <w:rsid w:val="00B373A5"/>
    <w:rsid w:val="00B43791"/>
    <w:rsid w:val="00B455CE"/>
    <w:rsid w:val="00B45A86"/>
    <w:rsid w:val="00B522B0"/>
    <w:rsid w:val="00B54818"/>
    <w:rsid w:val="00B55A91"/>
    <w:rsid w:val="00B626D1"/>
    <w:rsid w:val="00B62CFB"/>
    <w:rsid w:val="00B631A3"/>
    <w:rsid w:val="00B74375"/>
    <w:rsid w:val="00B75CFC"/>
    <w:rsid w:val="00B761E8"/>
    <w:rsid w:val="00B77D48"/>
    <w:rsid w:val="00B8108B"/>
    <w:rsid w:val="00B84F4C"/>
    <w:rsid w:val="00B92EA8"/>
    <w:rsid w:val="00BA17AD"/>
    <w:rsid w:val="00BA2E4C"/>
    <w:rsid w:val="00BA3639"/>
    <w:rsid w:val="00BA4873"/>
    <w:rsid w:val="00BB048C"/>
    <w:rsid w:val="00BB33E6"/>
    <w:rsid w:val="00BB34F6"/>
    <w:rsid w:val="00BB4664"/>
    <w:rsid w:val="00BB5578"/>
    <w:rsid w:val="00BB5E18"/>
    <w:rsid w:val="00BC303D"/>
    <w:rsid w:val="00BC4B25"/>
    <w:rsid w:val="00BD2A8A"/>
    <w:rsid w:val="00BD35F2"/>
    <w:rsid w:val="00BD4962"/>
    <w:rsid w:val="00BD5D7E"/>
    <w:rsid w:val="00BE1284"/>
    <w:rsid w:val="00BE1704"/>
    <w:rsid w:val="00BE51DA"/>
    <w:rsid w:val="00BE544E"/>
    <w:rsid w:val="00BE59CE"/>
    <w:rsid w:val="00BE5BD4"/>
    <w:rsid w:val="00BE6BDC"/>
    <w:rsid w:val="00BF3984"/>
    <w:rsid w:val="00BF561B"/>
    <w:rsid w:val="00BF6CC5"/>
    <w:rsid w:val="00C02FC6"/>
    <w:rsid w:val="00C13B32"/>
    <w:rsid w:val="00C1532A"/>
    <w:rsid w:val="00C15CDF"/>
    <w:rsid w:val="00C1643C"/>
    <w:rsid w:val="00C2332D"/>
    <w:rsid w:val="00C32FB6"/>
    <w:rsid w:val="00C35284"/>
    <w:rsid w:val="00C3647F"/>
    <w:rsid w:val="00C41F87"/>
    <w:rsid w:val="00C43950"/>
    <w:rsid w:val="00C43EA8"/>
    <w:rsid w:val="00C448EB"/>
    <w:rsid w:val="00C50041"/>
    <w:rsid w:val="00C535CE"/>
    <w:rsid w:val="00C53C3B"/>
    <w:rsid w:val="00C56B9F"/>
    <w:rsid w:val="00C60CA2"/>
    <w:rsid w:val="00C60D1C"/>
    <w:rsid w:val="00C60F78"/>
    <w:rsid w:val="00C7772C"/>
    <w:rsid w:val="00C823EC"/>
    <w:rsid w:val="00C83944"/>
    <w:rsid w:val="00C86E8A"/>
    <w:rsid w:val="00C91C90"/>
    <w:rsid w:val="00C93020"/>
    <w:rsid w:val="00C93AF7"/>
    <w:rsid w:val="00C9400E"/>
    <w:rsid w:val="00CA0F89"/>
    <w:rsid w:val="00CA25F5"/>
    <w:rsid w:val="00CA30C6"/>
    <w:rsid w:val="00CA4A26"/>
    <w:rsid w:val="00CB2EE0"/>
    <w:rsid w:val="00CB3868"/>
    <w:rsid w:val="00CC2B9D"/>
    <w:rsid w:val="00CC75F3"/>
    <w:rsid w:val="00CD09F3"/>
    <w:rsid w:val="00CD433B"/>
    <w:rsid w:val="00CD513E"/>
    <w:rsid w:val="00CD5A14"/>
    <w:rsid w:val="00CF011E"/>
    <w:rsid w:val="00CF0D6F"/>
    <w:rsid w:val="00CF3A37"/>
    <w:rsid w:val="00CF4A83"/>
    <w:rsid w:val="00CF5974"/>
    <w:rsid w:val="00CF6601"/>
    <w:rsid w:val="00CF6B54"/>
    <w:rsid w:val="00CF7F04"/>
    <w:rsid w:val="00D02821"/>
    <w:rsid w:val="00D04D9C"/>
    <w:rsid w:val="00D05A21"/>
    <w:rsid w:val="00D10FBF"/>
    <w:rsid w:val="00D12FFB"/>
    <w:rsid w:val="00D13723"/>
    <w:rsid w:val="00D1685E"/>
    <w:rsid w:val="00D224A4"/>
    <w:rsid w:val="00D22894"/>
    <w:rsid w:val="00D22FD1"/>
    <w:rsid w:val="00D30382"/>
    <w:rsid w:val="00D303FB"/>
    <w:rsid w:val="00D30D18"/>
    <w:rsid w:val="00D31770"/>
    <w:rsid w:val="00D32514"/>
    <w:rsid w:val="00D35C12"/>
    <w:rsid w:val="00D360DA"/>
    <w:rsid w:val="00D363A1"/>
    <w:rsid w:val="00D40653"/>
    <w:rsid w:val="00D41B7C"/>
    <w:rsid w:val="00D43682"/>
    <w:rsid w:val="00D45420"/>
    <w:rsid w:val="00D46932"/>
    <w:rsid w:val="00D4703D"/>
    <w:rsid w:val="00D56DC2"/>
    <w:rsid w:val="00D77306"/>
    <w:rsid w:val="00D845D9"/>
    <w:rsid w:val="00D86A9E"/>
    <w:rsid w:val="00D905E7"/>
    <w:rsid w:val="00DA18F7"/>
    <w:rsid w:val="00DA1ABF"/>
    <w:rsid w:val="00DA5DBB"/>
    <w:rsid w:val="00DB2AD6"/>
    <w:rsid w:val="00DB4511"/>
    <w:rsid w:val="00DB5F13"/>
    <w:rsid w:val="00DB5FBB"/>
    <w:rsid w:val="00DB6536"/>
    <w:rsid w:val="00DC0355"/>
    <w:rsid w:val="00DC4532"/>
    <w:rsid w:val="00DD1E90"/>
    <w:rsid w:val="00DE5542"/>
    <w:rsid w:val="00DF4CF7"/>
    <w:rsid w:val="00DF6102"/>
    <w:rsid w:val="00DF65EB"/>
    <w:rsid w:val="00DF733F"/>
    <w:rsid w:val="00E041F3"/>
    <w:rsid w:val="00E05B72"/>
    <w:rsid w:val="00E115C4"/>
    <w:rsid w:val="00E12FFE"/>
    <w:rsid w:val="00E1742D"/>
    <w:rsid w:val="00E20F18"/>
    <w:rsid w:val="00E217C2"/>
    <w:rsid w:val="00E26A1F"/>
    <w:rsid w:val="00E311F3"/>
    <w:rsid w:val="00E371FB"/>
    <w:rsid w:val="00E42AEF"/>
    <w:rsid w:val="00E43D24"/>
    <w:rsid w:val="00E47081"/>
    <w:rsid w:val="00E51FED"/>
    <w:rsid w:val="00E5552D"/>
    <w:rsid w:val="00E62797"/>
    <w:rsid w:val="00E64337"/>
    <w:rsid w:val="00E703DC"/>
    <w:rsid w:val="00E70E86"/>
    <w:rsid w:val="00E76CF8"/>
    <w:rsid w:val="00E77576"/>
    <w:rsid w:val="00E8073E"/>
    <w:rsid w:val="00E82F1C"/>
    <w:rsid w:val="00E86EFA"/>
    <w:rsid w:val="00E915DE"/>
    <w:rsid w:val="00E922DB"/>
    <w:rsid w:val="00EA5E79"/>
    <w:rsid w:val="00EB0944"/>
    <w:rsid w:val="00EB5ACE"/>
    <w:rsid w:val="00EB5C3A"/>
    <w:rsid w:val="00EB6926"/>
    <w:rsid w:val="00EB7977"/>
    <w:rsid w:val="00EC18E3"/>
    <w:rsid w:val="00EC1B4A"/>
    <w:rsid w:val="00EC1F14"/>
    <w:rsid w:val="00EC4A17"/>
    <w:rsid w:val="00EC60E3"/>
    <w:rsid w:val="00ED14B6"/>
    <w:rsid w:val="00ED3DEC"/>
    <w:rsid w:val="00ED41CF"/>
    <w:rsid w:val="00EE60F7"/>
    <w:rsid w:val="00EF0A7D"/>
    <w:rsid w:val="00EF1FE9"/>
    <w:rsid w:val="00EF40DD"/>
    <w:rsid w:val="00F005AB"/>
    <w:rsid w:val="00F01C16"/>
    <w:rsid w:val="00F0514A"/>
    <w:rsid w:val="00F0644C"/>
    <w:rsid w:val="00F0691B"/>
    <w:rsid w:val="00F20AB7"/>
    <w:rsid w:val="00F260EC"/>
    <w:rsid w:val="00F30081"/>
    <w:rsid w:val="00F34935"/>
    <w:rsid w:val="00F35C83"/>
    <w:rsid w:val="00F372E6"/>
    <w:rsid w:val="00F45C8D"/>
    <w:rsid w:val="00F474F7"/>
    <w:rsid w:val="00F56917"/>
    <w:rsid w:val="00F56A4A"/>
    <w:rsid w:val="00F57610"/>
    <w:rsid w:val="00F6248C"/>
    <w:rsid w:val="00F63FF1"/>
    <w:rsid w:val="00F6493B"/>
    <w:rsid w:val="00F71D19"/>
    <w:rsid w:val="00F81F5C"/>
    <w:rsid w:val="00F84EE5"/>
    <w:rsid w:val="00F8614D"/>
    <w:rsid w:val="00F86ECF"/>
    <w:rsid w:val="00F87F5E"/>
    <w:rsid w:val="00F95A6C"/>
    <w:rsid w:val="00F9784F"/>
    <w:rsid w:val="00FA59E1"/>
    <w:rsid w:val="00FB0CFD"/>
    <w:rsid w:val="00FB1FDF"/>
    <w:rsid w:val="00FB2689"/>
    <w:rsid w:val="00FB33D1"/>
    <w:rsid w:val="00FB5276"/>
    <w:rsid w:val="00FC2446"/>
    <w:rsid w:val="00FD2CB0"/>
    <w:rsid w:val="00FD4DFF"/>
    <w:rsid w:val="00FE1C9F"/>
    <w:rsid w:val="00FE2603"/>
    <w:rsid w:val="00FE3F7E"/>
    <w:rsid w:val="00FE4582"/>
    <w:rsid w:val="00FE7790"/>
    <w:rsid w:val="00FF4BA8"/>
    <w:rsid w:val="00FF7CBD"/>
    <w:rsid w:val="0BA1613C"/>
    <w:rsid w:val="34EF5F10"/>
    <w:rsid w:val="621A07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正文_0"/>
    <w:qFormat/>
    <w:uiPriority w:val="0"/>
    <w:pPr>
      <w:widowControl w:val="0"/>
      <w:jc w:val="both"/>
    </w:pPr>
    <w:rPr>
      <w:rFonts w:ascii="Times New Roman" w:hAnsi="Times New Roman" w:cs="Times New Roman" w:eastAsiaTheme="minorEastAsia"/>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2024-03-23T02:53:46Z</dcterms:created>
  <dcterms:modified xsi:type="dcterms:W3CDTF">2024-03-23T02:54:11Z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D057A0F0BAEE429E9081B5BF71708ABF_12</vt:lpwstr>
  </property>
</Properties>
</file>