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世界历史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【一、古代亚非文明】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（一）知道《汉谟拉比法典》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、时间、制定者：公元前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世纪，古巴比伦王国国王汉谟拉比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、地位：迄今已知世界上第一部较为完整的成文法典。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、目的或实质：维护奴隶主阶级的利益。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、内容：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①古巴比伦分为有公民权的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u w:val="single"/>
          <w:bdr w:val="none" w:color="auto" w:sz="0" w:space="0"/>
          <w:shd w:val="clear" w:fill="FFFFFF"/>
        </w:rPr>
        <w:t>自由民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、无公民权的自由民和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u w:val="single"/>
          <w:bdr w:val="none" w:color="auto" w:sz="0" w:space="0"/>
          <w:shd w:val="clear" w:fill="FFFFFF"/>
        </w:rPr>
        <w:t>奴隶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三个等级；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②奴隶制度在古巴比伦相当发达，战俘是奴隶的主要来源，家庭奴隶制是古巴比伦的一大特征。法典中有许多关于租赁、雇佣、交换、借贷等方面的规定，说明商品经济在古巴比伦比较活跃。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 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、影响：《汉谟拉比法典》是古巴比伦王国留给人类宝贵的文化遗产，表明人类社会的法制传统源远流长。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（二）知道种姓制度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、建立：雅利安人进入印度后，逐渐建立了严格的社会等级制度，史称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种姓制度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tbl>
      <w:tblPr>
        <w:tblpPr w:vertAnchor="text" w:tblpXSpec="left"/>
        <w:tblW w:w="101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84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名称</w:t>
            </w:r>
          </w:p>
        </w:tc>
        <w:tc>
          <w:tcPr>
            <w:tcW w:w="5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从事职业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婆罗门</w:t>
            </w:r>
          </w:p>
        </w:tc>
        <w:tc>
          <w:tcPr>
            <w:tcW w:w="5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掌管祭祀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刹帝利</w:t>
            </w:r>
          </w:p>
        </w:tc>
        <w:tc>
          <w:tcPr>
            <w:tcW w:w="5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掌管军事和行政权力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吠舍</w:t>
            </w:r>
          </w:p>
        </w:tc>
        <w:tc>
          <w:tcPr>
            <w:tcW w:w="5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从事农业、畜牧业和商业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首陀罗</w:t>
            </w:r>
          </w:p>
        </w:tc>
        <w:tc>
          <w:tcPr>
            <w:tcW w:w="5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主要由被征服居民构成，从事农业、畜牧业、捕鱼业和手工业，要为前三个等级服务。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最卑贱的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不可接触者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”——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贱民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、内容：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、特点：各等级世代相袭，各等级之间贵贱分明，低等级的人不得从事高等级的人的职业，不同等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级的人不得通婚。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（三）知道佛教的创立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、产生背景：古代印度社会矛盾尖锐。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、产生时间：公元前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产生地点：古印度（亚洲）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、创始人：乔达摩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•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悉达多（释迦牟尼）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、教义：提出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众生平等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，宣扬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忍耐顺从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【二、古代欧洲文明】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（一）了解希腊城邦制度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、古代希腊是欧洲文明（西方文明）的发祥地。希腊文明发源于爱琴文明，包括克里特文明和迈锡尼文明。此后进入荷马时代。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、希腊城邦：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）公元前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世纪，希腊出现了城邦，特点是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小国寡民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。最大的城邦是斯巴达（军事化），最典型的还有雅典。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）范围：包括希腊半岛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主体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、爱琴海诸岛等地区。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）地形：海岸线曲折,港湾众多，岛屿密布，适宜航海业和海外贸易的发展。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居民：分为公民和非公民，居民分为公民和非公民。成年男性公民有参与政治的权利。只有公民才能占有土地；参军打仗是公民的义务；城邦各项活动都以公民为主体。公民与非公民是统治与被统治的关系，二者界限分明，非公民转化为公民，极为困难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、雅典的民主政治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伯里克利改革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）高峰：公元前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世纪中后期，伯里克利主政时期。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）表现（伯里克利改革的内容）：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①扩大公民的权利，公职人员几乎都是从全体公民中抽签产生，使每一名公民都有参政的机会。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②主席团由各地抽签产生，主席团主席也经抽签产生。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③公民大会是最高权力机构（成年男性公民参加）。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④为保证贫穷公民参政议政，建立了津贴制度。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伯里克利改革的作用：雅典达到全盛，奴隶制民主政治发展到高峰。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）实质：奴隶制（主）民主政治。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）评价：雅典的民主政治开创了世界民主政治的先河，但是它还是维护少数奴隶主的利益，占人口绝大多数的外邦人、奴隶、妇女没有任何政治权利。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【三、封建时代的欧洲】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（一）知道基督教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、产生背景：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世纪，在罗马帝国统治下的巴勒斯坦地区，犹太人长期遭受苦难，渴望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救世主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的到来。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、产生时间：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产生地点：巴勒斯坦地区（亚洲）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创立者：耶稣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、教义：忍受苦难，死后可以升入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天堂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、成为国教：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世纪末，基督教被确定为罗马国教，促进了基督教的传播。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（二）了解中世纪西欧的庄园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．西欧庄园兴起于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世纪，大约到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世纪，庄园遍布欧洲各地。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．性质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特点：庄园是一个独立的自给自足的经济和政治单位。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．西欧庄园里人员构成：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）统治者：领主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）被统治者：佃户（自由的农民和缺少自由的农奴）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．西欧庄园土地划分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）庄园内部：领主的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自营地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佃户的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份地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（佃户取得份地的条件，一般每周义务耕种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自营地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天）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）庄园周围大多是林地、荒地等，被称为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共用地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，全体佃户都可以放牧，共同使用。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．庄园法庭：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）法律权利：司法权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）主持者：领主或领主的管家。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）特点：没有专门的工作人员，开庭时间和地点也不固定。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）审理范围：佃户侵犯领主利益的行为；佃户之间关于士地、借贷和婚姻的纠纷；违反庄园公共规则的行为等。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）惩罚手段：通常是处以罚金。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审判依据：习惯法或村法。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）作用：维护庄园的公共秩序。既维护了领主的利益，也一定程度上限制了领主的特权。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（三）知道《查士丁尼法典》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、目的：为了稳固帝国的秩序，保证皇帝的专制权力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、编纂组织者：查士丁尼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编纂组织：法典编纂委员会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开始时间：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529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、内容：自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世纪初以来历任罗马皇帝颁布的法令收集在一起，剔除其中相互矛盾的条例。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、发展：《查士丁尼法典》与《法学汇纂》《法理概要》《新法典》一起统称为《罗马民法大全》。影响：承认奴隶制，但一定程度上改善了奴隶的地位。它奠定了欧洲民法的基础。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【四、封建时代的亚洲国家】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（一）了解大化改新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、开始时间：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646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在位天皇：孝德天皇（年号：大化）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仿效：唐朝的典章制度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、主要内容：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）政治上，建立以天皇为中心的中央集权制度，地方设国、郡、里三级，由中央派官治理。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）经济上，废除一切私地、私民，将土地、部民收归国有，成为公地、公民；国家将土地分给公民，每隔六年授田一次，不能终生使用，也不能买卖；统一赋税。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、影响：大化改新使日本发展成为一个中央集权制的封建国家。（性质变化：奴隶社会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封建社会）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（二）知道伊斯兰教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、背景：①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世纪末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世纪初，阿拉伯半岛各部落之间为争夺水源与牧场，相互仇杀。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②氏族部落盛行多神崇拜，麦加等地信奉安拉，但并不排斥其他神灵。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、概况：①创立者：穆罕默德   创立时间：7世纪  地点：阿拉伯半岛的麦加（亚洲）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②教义：独尊安拉，主张顺从     教徒：穆斯林         经典：《古兰经》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、伊斯兰教的传播推动了阿拉伯半岛的统一，阿拉伯半岛的统一进一步促进了伊斯兰教的传播。</w:t>
      </w:r>
    </w:p>
    <w:tbl>
      <w:tblPr>
        <w:tblW w:w="101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972"/>
        <w:gridCol w:w="1367"/>
        <w:gridCol w:w="1006"/>
        <w:gridCol w:w="1693"/>
        <w:gridCol w:w="31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3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世界三大宗教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宗教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名称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产生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原因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创立者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时间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起源地</w:t>
            </w:r>
          </w:p>
        </w:tc>
        <w:tc>
          <w:tcPr>
            <w:tcW w:w="2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主要教义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佛教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古代印度社会矛盾尖锐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乔达摩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悉达多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公元前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世纪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古代印度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（南亚）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倡导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众生平等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，反对婆罗门的特权地位；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忍耐服从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基督教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犹太人遭受苦难，渴望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救世主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到来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耶稣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世纪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巴勒斯坦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地区（西亚）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信仰基督耶稣，忍受苦难，死后可以升入天堂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伊斯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兰教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阿拉伯半岛处于分裂状态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穆罕默德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世纪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阿拉伯半岛的麦加（西亚）</w:t>
            </w:r>
          </w:p>
        </w:tc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信仰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真主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安拉，主张顺从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3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共同点：1、都产生在亚洲；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  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、都在社会阶级矛盾尖锐的背景下产生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t>       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、都强调忍耐顺从；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、都得到广泛传播等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   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   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【五、步入近代】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（一）了解文艺复兴（</w:t>
      </w: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14---17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世纪）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、原因：（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）根本原因：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世纪中叶，意大利一些城市出现了资本主义萌芽。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）直接原因：形成中的资产阶级不满罗马教廷对精神世界的控制。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、概况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）兴起：时间：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世纪；地点：意大利（原因：最早产生资本主义萌芽）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）扩展：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世纪文艺复兴开始向西欧其他国家传播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）核心思想：人文主义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）方式：复兴古代希腊罗马文化，其中有继承，更有创新。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）实质：一场资产阶级反对教会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神权至上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和提倡的人文主义的新文化运动。（新兴资产阶级的思想解放运动）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）代表人物及代表作品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但丁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①国籍：意大利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②地位：文艺复兴的先驱，与彼特拉克、薄伽丘并称为文艺复兴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文学三杰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③成就：长诗《神曲》，抨击教会的贪婪腐化，表达了市民阶层的情感与思想。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达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芬奇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①国籍：意大利②地位：与拉斐尔、米开朗琪罗并称为文艺复兴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美术三杰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③成就：绘画代表作《蒙娜丽莎》、《最后的晚餐》（宗教题材）。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莎士比亚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①国籍：英国②成就：戏剧作品代表《哈姆雷特》、《罗密欧与朱丽叶》，反映了时代风貌和社会本质，充分体现了人文主义者的生活理想。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影响：促进了人们思想解放，推动了欧洲文化思想领域的繁荣,为欧洲资本主义的产生奠定了思想文化基础。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（二）认识新航路的开辟的世界影响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积极：①新航路开辟以后，欧洲大西洋沿岸工商业经济繁荣起来，促进了资本主义的产生和发展。②欧洲与亚洲、非洲、美洲之间建立起了直接的商业联系，往来日益密切。③世界开始连为一个整体，世界的观念也从此逐步确立起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、消极：新航路开辟后，西欧资本主义国家相继走上了殖民扩张的道路，造成了亚、非、拉国家和地区的贫穷与落后。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【归纳提升】文艺复兴极大促进了人们的思想解放，新航路的开辟及殖民掠夺为世界市场的形成创造了条件，都极大地促进了资本主义的发展。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  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【六、资本主义制度的初步确立】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（一）理解《权利法案》颁布的意义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1689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、颁布的意义：此后，英国议会的权力日益超过国王，君主立宪制逐渐形成。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（二）了解《独立宣言》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、制定时间：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1776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制定机构：大陆会议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起草者：杰斐逊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、内容：宣布人人生而平等，享有生命权、自由权和追求幸福的权利。宣言列举了英国殖民统治的种种暴政，号召殖民地人民反对英国的殖民统治，宣告北美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个殖民地脱离英国独立。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、意义：标志着美国诞生了。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、评价：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①进步性：是第一个以国家名义明确表述资产阶级政治要求的纲领性文献，被称为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第一个人权宣言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②局限性：宣言没有宣布废除奴隶制，天赋人权的享有者不包括黑人和印第安人。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（三）知道</w:t>
      </w: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1787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年美国宪法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、制定时间：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1787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制定机构：制宪会议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主持者：华盛顿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地点：费城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、主要内容：宪法依据分权制衡原则设计了一个联邦制共和国：行政、立法、司法三权分立，总统、国会与最高法院及其相关机构各司其职，相互制衡；联邦政府与地方政府分享权力；总统和议员由选举产生。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、评价：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）进步性：世界上第一部资产阶级成文宪法（性质、地位）。对后来许多国家的政治变革产生了重要影响。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）局限性：有很多不足之处，如允许奴隶制的存在，不承认妇女、黑人和印第安人具有和白人男子相等的政治权利。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（四）了解启蒙运动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、背景：封建制度日益腐朽没落，封建统治阻碍资本主义的发展。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17-18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中心：法国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、代表人物：伏尔泰（旗手）、孟德斯鸠、卢梭等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、目的：反对封建专制统治和教会思想束缚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、指导思想：理性主义（主要宣传自由、民主、平等的思想）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、性质：一场伟大的资产阶级思想解放运动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、影响：为法国大革命作了重要的理论准备、思想准备。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（五）了解《人权宣言》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、制定时间：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1789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制定机构：制宪议会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、内容：宣告了人权、法治、自由、分权、平等和保护私有财产等基本原则。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（六）知道《拿破仑法典》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拿破仑对内政策：制定了民法典，名为《拿破仑法典》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。体现了自由平等和私有财产不可侵犯的原则。后来，很多国家的民法都以《拿破仑法典》为参照蓝本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楷体_GB2312" w:hAnsi="Microsoft YaHei UI" w:eastAsia="楷体_GB2312" w:cs="楷体_GB2312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◆</w:t>
      </w:r>
      <w:r>
        <w:rPr>
          <w:rFonts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归纳：17、18世纪资产阶级革命时代，英、美、法等国通过资产阶级革命，扫除了本国资本主义发展的障碍，确立了资产阶级的统治地位，资本主义制度初步确立起来，促进了资本主义的发展，推动了世界历史发展的进程。反映的趋势是由人治到法治，由专制到民主，确立资本主义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  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【七、工业革命和国际共产主义运动的兴起】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（一）知道瓦特改良蒸汽机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、时间：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世纪中期改进，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1785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年投入使用，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年代成为主要的动力来源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、能源：煤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动力：蒸汽力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、作用：①极大地提高了生产力。②提供了更有效便捷的动力，传统的手工工场逐渐被大工厂替代，现代工厂制度最终确立起来。③使人类进入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蒸汽时代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、瓦特改良蒸汽机应用在交通领域的典型：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1825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年，斯蒂芬森设计的蒸汽机车（火车）正式试车，标志着铁路时代的开始。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补充：第一次工业革命的主要标志是：瓦特改良蒸汽机的广泛使用。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（二）认识工业革命的影响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、积极：极大提高了社会生产力水平，人类进入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蒸汽时代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世纪中期，英国已成为世界上第一个工业国家。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、消极：带来了环境污染。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、启示：科技是第一生产力，科教兴国，培养创新型人才；科技是把双刃剑，趋利避害，走可持续发展之路。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（三）了解《共产党宣言》发表的历史意义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1848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年马克思、恩格斯为共产主义者同盟起草的纲领。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340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《共产党宣言》意义：标志着马克思主义的诞生。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马克思主义是科学的理论，创造性低揭示了人类社会发展的规律。马克思主义是人民的理论，第一次创立了人民实现自身解放的思想体系。马克思主义是实践的理论，指引着人民改造世界的行动。马克思主义是不断发展的开放的理论，始终站在时代前沿。从此，无产阶级的斗争有了科学理论的指导，国际共产主义运动兴起并蓬勃发展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07416E51"/>
    <w:rsid w:val="0AB46D57"/>
    <w:rsid w:val="11C55A8E"/>
    <w:rsid w:val="1B983DBC"/>
    <w:rsid w:val="2096394D"/>
    <w:rsid w:val="21A36C28"/>
    <w:rsid w:val="232F0FC0"/>
    <w:rsid w:val="23F96391"/>
    <w:rsid w:val="30DD4928"/>
    <w:rsid w:val="34B00E04"/>
    <w:rsid w:val="3EEB110A"/>
    <w:rsid w:val="3F761952"/>
    <w:rsid w:val="417776B0"/>
    <w:rsid w:val="4D94118A"/>
    <w:rsid w:val="4DF02EB3"/>
    <w:rsid w:val="4EFF723E"/>
    <w:rsid w:val="63EB064D"/>
    <w:rsid w:val="640A3FD0"/>
    <w:rsid w:val="652272BB"/>
    <w:rsid w:val="6A486647"/>
    <w:rsid w:val="6D974E9C"/>
    <w:rsid w:val="6EB80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2024-03-22T02:56:21Z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2052-12.1.0.16417</vt:lpwstr>
  </property>
  <property fmtid="{D5CDD505-2E9C-101B-9397-08002B2CF9AE}" pid="6" name="ICV">
    <vt:lpwstr>19A1F7DB80EF4103B74B60B30CFE6658_12</vt:lpwstr>
  </property>
</Properties>
</file>