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autoSpaceDE w:val="0"/>
        <w:autoSpaceDN w:val="0"/>
        <w:spacing w:before="0" w:after="0" w:line="260" w:lineRule="atLeast"/>
        <w:ind w:left="960" w:right="0"/>
        <w:jc w:val="both"/>
        <w:textAlignment w:val="auto"/>
        <w:rPr>
          <w:sz w:val="24"/>
        </w:rPr>
      </w:pPr>
      <w:r>
        <w:rPr>
          <w:rFonts w:ascii="宋体" w:hAnsi="宋体" w:eastAsia="宋体" w:cs="宋体"/>
          <w:b w:val="0"/>
          <w:i w:val="0"/>
          <w:strike w:val="0"/>
          <w:color w:val="000000"/>
          <w:sz w:val="19"/>
        </w:rPr>
        <w:drawing>
          <wp:anchor distT="0" distB="0" distL="114300" distR="114300" simplePos="0" relativeHeight="251659264" behindDoc="0" locked="0" layoutInCell="1" allowOverlap="1">
            <wp:simplePos x="0" y="0"/>
            <wp:positionH relativeFrom="page">
              <wp:posOffset>10287000</wp:posOffset>
            </wp:positionH>
            <wp:positionV relativeFrom="topMargin">
              <wp:posOffset>12153900</wp:posOffset>
            </wp:positionV>
            <wp:extent cx="381000" cy="444500"/>
            <wp:effectExtent l="0" t="0" r="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8"/>
                    <a:stretch>
                      <a:fillRect/>
                    </a:stretch>
                  </pic:blipFill>
                  <pic:spPr>
                    <a:xfrm>
                      <a:off x="0" y="0"/>
                      <a:ext cx="381000" cy="444500"/>
                    </a:xfrm>
                    <a:prstGeom prst="rect">
                      <a:avLst/>
                    </a:prstGeom>
                  </pic:spPr>
                </pic:pic>
              </a:graphicData>
            </a:graphic>
          </wp:anchor>
        </w:drawing>
      </w:r>
      <w:r>
        <w:rPr>
          <w:rFonts w:ascii="宋体" w:hAnsi="宋体" w:eastAsia="宋体" w:cs="宋体"/>
          <w:b w:val="0"/>
          <w:i w:val="0"/>
          <w:strike w:val="0"/>
          <w:color w:val="000000"/>
          <w:sz w:val="19"/>
        </w:rPr>
        <w:t>保密★启用前</w:t>
      </w:r>
      <w:r>
        <w:rPr>
          <w:rFonts w:ascii="宋体" w:hAnsi="宋体" w:eastAsia="宋体" w:cs="宋体"/>
          <w:strike w:val="0"/>
          <w:sz w:val="24"/>
        </w:rPr>
        <w:t xml:space="preserve">                                                  </w:t>
      </w:r>
      <w:r>
        <w:rPr>
          <w:rFonts w:ascii="宋体" w:hAnsi="宋体" w:eastAsia="宋体" w:cs="宋体"/>
          <w:b w:val="0"/>
          <w:i w:val="0"/>
          <w:strike w:val="0"/>
          <w:color w:val="000000"/>
          <w:sz w:val="19"/>
        </w:rPr>
        <w:t>试卷类型：A</w:t>
      </w:r>
    </w:p>
    <w:p>
      <w:pPr>
        <w:wordWrap/>
        <w:autoSpaceDE w:val="0"/>
        <w:autoSpaceDN w:val="0"/>
        <w:spacing w:before="220" w:after="0" w:line="360" w:lineRule="atLeast"/>
        <w:ind w:left="2300" w:right="0"/>
        <w:jc w:val="both"/>
        <w:textAlignment w:val="auto"/>
        <w:rPr>
          <w:b/>
          <w:bCs/>
          <w:sz w:val="28"/>
          <w:szCs w:val="28"/>
        </w:rPr>
      </w:pPr>
      <w:r>
        <w:rPr>
          <w:rFonts w:ascii="宋体" w:hAnsi="宋体" w:eastAsia="宋体" w:cs="宋体"/>
          <w:b/>
          <w:bCs/>
          <w:i w:val="0"/>
          <w:strike w:val="0"/>
          <w:color w:val="000000"/>
          <w:sz w:val="28"/>
          <w:szCs w:val="28"/>
        </w:rPr>
        <w:t>名校联盟全国优质校2024届高三大联考</w:t>
      </w:r>
    </w:p>
    <w:p>
      <w:pPr>
        <w:wordWrap/>
        <w:autoSpaceDE w:val="0"/>
        <w:autoSpaceDN w:val="0"/>
        <w:spacing w:before="280" w:after="0" w:line="300" w:lineRule="atLeast"/>
        <w:ind w:left="3120" w:right="0"/>
        <w:jc w:val="both"/>
        <w:textAlignment w:val="auto"/>
        <w:rPr>
          <w:sz w:val="24"/>
        </w:rPr>
      </w:pPr>
      <w:r>
        <w:rPr>
          <w:rFonts w:ascii="宋体" w:hAnsi="宋体" w:eastAsia="宋体" w:cs="宋体"/>
          <w:b/>
          <w:bCs/>
          <w:i w:val="0"/>
          <w:strike w:val="0"/>
          <w:color w:val="000000"/>
          <w:sz w:val="28"/>
          <w:szCs w:val="28"/>
        </w:rPr>
        <w:t>思想政治选择题答案与解析</w:t>
      </w:r>
      <w:r>
        <w:rPr>
          <w:rFonts w:ascii="宋体" w:hAnsi="宋体" w:eastAsia="宋体" w:cs="宋体"/>
          <w:b/>
          <w:bCs/>
          <w:strike w:val="0"/>
          <w:sz w:val="28"/>
          <w:szCs w:val="28"/>
        </w:rPr>
        <w:t xml:space="preserve">     </w:t>
      </w:r>
      <w:r>
        <w:rPr>
          <w:rFonts w:ascii="宋体" w:hAnsi="宋体" w:eastAsia="宋体" w:cs="宋体"/>
          <w:strike w:val="0"/>
          <w:sz w:val="24"/>
        </w:rPr>
        <w:t xml:space="preserve">                    </w:t>
      </w:r>
      <w:r>
        <w:rPr>
          <w:rFonts w:ascii="宋体" w:hAnsi="宋体" w:eastAsia="宋体" w:cs="宋体"/>
          <w:strike w:val="0"/>
          <w:sz w:val="6"/>
        </w:rPr>
        <w:t xml:space="preserve"> </w:t>
      </w:r>
      <w:r>
        <w:rPr>
          <w:rFonts w:ascii="宋体" w:hAnsi="宋体" w:eastAsia="宋体" w:cs="宋体"/>
          <w:b w:val="0"/>
          <w:i w:val="0"/>
          <w:strike w:val="0"/>
          <w:color w:val="000000"/>
          <w:sz w:val="18"/>
        </w:rPr>
        <w:t>2024.2</w:t>
      </w:r>
    </w:p>
    <w:p>
      <w:pPr>
        <w:wordWrap/>
        <w:autoSpaceDE w:val="0"/>
        <w:autoSpaceDN w:val="0"/>
        <w:spacing w:before="280" w:after="0" w:line="220" w:lineRule="atLeast"/>
        <w:ind w:left="960" w:right="0"/>
        <w:jc w:val="both"/>
        <w:textAlignment w:val="auto"/>
        <w:rPr>
          <w:sz w:val="19"/>
        </w:rPr>
      </w:pPr>
      <w:r>
        <w:rPr>
          <w:rFonts w:ascii="宋体" w:hAnsi="宋体" w:eastAsia="宋体" w:cs="宋体"/>
          <w:b w:val="0"/>
          <w:i w:val="0"/>
          <w:strike w:val="0"/>
          <w:color w:val="000000"/>
          <w:sz w:val="19"/>
        </w:rPr>
        <w:t>一、 选择题</w:t>
      </w:r>
    </w:p>
    <w:p>
      <w:pPr>
        <w:wordWrap/>
        <w:spacing w:before="0" w:after="0" w:line="80" w:lineRule="exact"/>
        <w:ind w:left="0" w:right="0"/>
        <w:textAlignment w:val="auto"/>
      </w:pPr>
    </w:p>
    <w:tbl>
      <w:tblPr>
        <w:tblStyle w:val="4"/>
        <w:tblW w:w="0" w:type="auto"/>
        <w:tblInd w:w="92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820"/>
        <w:gridCol w:w="840"/>
        <w:gridCol w:w="860"/>
        <w:gridCol w:w="860"/>
        <w:gridCol w:w="840"/>
        <w:gridCol w:w="860"/>
        <w:gridCol w:w="880"/>
        <w:gridCol w:w="860"/>
        <w:gridCol w:w="840"/>
        <w:gridCol w:w="80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20" w:hRule="atLeast"/>
        </w:trPr>
        <w:tc>
          <w:tcPr>
            <w:tcW w:w="820" w:type="dxa"/>
          </w:tcPr>
          <w:p>
            <w:pPr>
              <w:wordWrap/>
              <w:autoSpaceDE w:val="0"/>
              <w:autoSpaceDN w:val="0"/>
              <w:spacing w:before="0" w:after="0" w:line="240" w:lineRule="atLeast"/>
              <w:ind w:left="0" w:right="0"/>
              <w:jc w:val="center"/>
              <w:textAlignment w:val="auto"/>
              <w:rPr>
                <w:sz w:val="16"/>
              </w:rPr>
            </w:pPr>
            <w:r>
              <w:rPr>
                <w:rFonts w:ascii="宋体" w:hAnsi="宋体" w:eastAsia="宋体" w:cs="宋体"/>
                <w:b w:val="0"/>
                <w:i w:val="0"/>
                <w:strike w:val="0"/>
                <w:color w:val="000000"/>
                <w:sz w:val="16"/>
              </w:rPr>
              <w:t>1</w:t>
            </w:r>
          </w:p>
        </w:tc>
        <w:tc>
          <w:tcPr>
            <w:tcW w:w="840" w:type="dxa"/>
          </w:tcPr>
          <w:p>
            <w:pPr>
              <w:wordWrap/>
              <w:autoSpaceDE w:val="0"/>
              <w:autoSpaceDN w:val="0"/>
              <w:spacing w:before="0" w:after="0" w:line="260" w:lineRule="atLeast"/>
              <w:ind w:left="0" w:right="0"/>
              <w:jc w:val="center"/>
              <w:textAlignment w:val="auto"/>
              <w:rPr>
                <w:sz w:val="16"/>
              </w:rPr>
            </w:pPr>
            <w:r>
              <w:rPr>
                <w:rFonts w:ascii="宋体" w:hAnsi="宋体" w:eastAsia="宋体" w:cs="宋体"/>
                <w:b w:val="0"/>
                <w:i w:val="0"/>
                <w:strike w:val="0"/>
                <w:color w:val="000000"/>
                <w:sz w:val="16"/>
              </w:rPr>
              <w:t>2</w:t>
            </w:r>
          </w:p>
        </w:tc>
        <w:tc>
          <w:tcPr>
            <w:tcW w:w="860" w:type="dxa"/>
          </w:tcPr>
          <w:p>
            <w:pPr>
              <w:wordWrap/>
              <w:autoSpaceDE w:val="0"/>
              <w:autoSpaceDN w:val="0"/>
              <w:spacing w:before="0" w:after="0" w:line="260" w:lineRule="atLeast"/>
              <w:ind w:left="0" w:right="0"/>
              <w:jc w:val="center"/>
              <w:textAlignment w:val="auto"/>
              <w:rPr>
                <w:sz w:val="16"/>
              </w:rPr>
            </w:pPr>
            <w:r>
              <w:rPr>
                <w:rFonts w:ascii="宋体" w:hAnsi="宋体" w:eastAsia="宋体" w:cs="宋体"/>
                <w:b w:val="0"/>
                <w:i w:val="0"/>
                <w:strike w:val="0"/>
                <w:color w:val="000000"/>
                <w:sz w:val="16"/>
              </w:rPr>
              <w:t>3</w:t>
            </w:r>
          </w:p>
        </w:tc>
        <w:tc>
          <w:tcPr>
            <w:tcW w:w="860" w:type="dxa"/>
          </w:tcPr>
          <w:p>
            <w:pPr>
              <w:wordWrap/>
              <w:autoSpaceDE w:val="0"/>
              <w:autoSpaceDN w:val="0"/>
              <w:spacing w:before="0" w:after="0" w:line="260" w:lineRule="atLeast"/>
              <w:ind w:left="0" w:right="0"/>
              <w:jc w:val="center"/>
              <w:textAlignment w:val="auto"/>
              <w:rPr>
                <w:sz w:val="16"/>
              </w:rPr>
            </w:pPr>
            <w:r>
              <w:rPr>
                <w:rFonts w:ascii="宋体" w:hAnsi="宋体" w:eastAsia="宋体" w:cs="宋体"/>
                <w:b w:val="0"/>
                <w:i w:val="0"/>
                <w:strike w:val="0"/>
                <w:color w:val="000000"/>
                <w:sz w:val="16"/>
              </w:rPr>
              <w:t>4</w:t>
            </w:r>
          </w:p>
        </w:tc>
        <w:tc>
          <w:tcPr>
            <w:tcW w:w="840" w:type="dxa"/>
          </w:tcPr>
          <w:p>
            <w:pPr>
              <w:wordWrap/>
              <w:autoSpaceDE w:val="0"/>
              <w:autoSpaceDN w:val="0"/>
              <w:spacing w:before="0" w:after="0" w:line="260" w:lineRule="atLeast"/>
              <w:ind w:left="0" w:right="0"/>
              <w:jc w:val="center"/>
              <w:textAlignment w:val="auto"/>
              <w:rPr>
                <w:sz w:val="16"/>
              </w:rPr>
            </w:pPr>
            <w:r>
              <w:rPr>
                <w:rFonts w:ascii="宋体" w:hAnsi="宋体" w:eastAsia="宋体" w:cs="宋体"/>
                <w:b w:val="0"/>
                <w:i w:val="0"/>
                <w:strike w:val="0"/>
                <w:color w:val="000000"/>
                <w:sz w:val="16"/>
              </w:rPr>
              <w:t>5</w:t>
            </w:r>
          </w:p>
        </w:tc>
        <w:tc>
          <w:tcPr>
            <w:tcW w:w="860" w:type="dxa"/>
          </w:tcPr>
          <w:p>
            <w:pPr>
              <w:wordWrap/>
              <w:autoSpaceDE w:val="0"/>
              <w:autoSpaceDN w:val="0"/>
              <w:spacing w:before="0" w:after="0" w:line="260" w:lineRule="atLeast"/>
              <w:ind w:left="0" w:right="0"/>
              <w:jc w:val="center"/>
              <w:textAlignment w:val="auto"/>
              <w:rPr>
                <w:sz w:val="16"/>
              </w:rPr>
            </w:pPr>
            <w:r>
              <w:rPr>
                <w:rFonts w:ascii="宋体" w:hAnsi="宋体" w:eastAsia="宋体" w:cs="宋体"/>
                <w:b w:val="0"/>
                <w:i w:val="0"/>
                <w:strike w:val="0"/>
                <w:color w:val="000000"/>
                <w:sz w:val="16"/>
              </w:rPr>
              <w:t>6</w:t>
            </w:r>
          </w:p>
        </w:tc>
        <w:tc>
          <w:tcPr>
            <w:tcW w:w="880" w:type="dxa"/>
          </w:tcPr>
          <w:p>
            <w:pPr>
              <w:wordWrap/>
              <w:autoSpaceDE w:val="0"/>
              <w:autoSpaceDN w:val="0"/>
              <w:spacing w:before="0" w:after="0" w:line="260" w:lineRule="atLeast"/>
              <w:ind w:left="0" w:right="0"/>
              <w:jc w:val="center"/>
              <w:textAlignment w:val="auto"/>
              <w:rPr>
                <w:sz w:val="16"/>
              </w:rPr>
            </w:pPr>
            <w:r>
              <w:rPr>
                <w:rFonts w:ascii="宋体" w:hAnsi="宋体" w:eastAsia="宋体" w:cs="宋体"/>
                <w:b w:val="0"/>
                <w:i w:val="0"/>
                <w:strike w:val="0"/>
                <w:color w:val="000000"/>
                <w:sz w:val="16"/>
              </w:rPr>
              <w:t>7</w:t>
            </w:r>
          </w:p>
        </w:tc>
        <w:tc>
          <w:tcPr>
            <w:tcW w:w="860" w:type="dxa"/>
          </w:tcPr>
          <w:p>
            <w:pPr>
              <w:wordWrap/>
              <w:autoSpaceDE w:val="0"/>
              <w:autoSpaceDN w:val="0"/>
              <w:spacing w:before="0" w:after="0" w:line="260" w:lineRule="atLeast"/>
              <w:ind w:left="0" w:right="0"/>
              <w:jc w:val="center"/>
              <w:textAlignment w:val="auto"/>
              <w:rPr>
                <w:sz w:val="16"/>
              </w:rPr>
            </w:pPr>
            <w:r>
              <w:rPr>
                <w:rFonts w:ascii="宋体" w:hAnsi="宋体" w:eastAsia="宋体" w:cs="宋体"/>
                <w:b w:val="0"/>
                <w:i w:val="0"/>
                <w:strike w:val="0"/>
                <w:color w:val="000000"/>
                <w:sz w:val="16"/>
              </w:rPr>
              <w:t>8</w:t>
            </w:r>
          </w:p>
        </w:tc>
        <w:tc>
          <w:tcPr>
            <w:tcW w:w="840" w:type="dxa"/>
          </w:tcPr>
          <w:p>
            <w:pPr>
              <w:wordWrap/>
              <w:autoSpaceDE w:val="0"/>
              <w:autoSpaceDN w:val="0"/>
              <w:spacing w:before="0" w:after="0" w:line="260" w:lineRule="atLeast"/>
              <w:ind w:left="0" w:right="0"/>
              <w:jc w:val="center"/>
              <w:textAlignment w:val="auto"/>
              <w:rPr>
                <w:sz w:val="16"/>
              </w:rPr>
            </w:pPr>
            <w:r>
              <w:rPr>
                <w:rFonts w:ascii="宋体" w:hAnsi="宋体" w:eastAsia="宋体" w:cs="宋体"/>
                <w:b w:val="0"/>
                <w:i w:val="0"/>
                <w:strike w:val="0"/>
                <w:color w:val="000000"/>
                <w:sz w:val="16"/>
              </w:rPr>
              <w:t>9</w:t>
            </w:r>
          </w:p>
        </w:tc>
        <w:tc>
          <w:tcPr>
            <w:tcW w:w="800" w:type="dxa"/>
          </w:tcPr>
          <w:p>
            <w:pPr>
              <w:wordWrap/>
              <w:autoSpaceDE w:val="0"/>
              <w:autoSpaceDN w:val="0"/>
              <w:spacing w:before="0" w:after="0" w:line="260" w:lineRule="atLeast"/>
              <w:ind w:left="0" w:right="0"/>
              <w:jc w:val="center"/>
              <w:textAlignment w:val="auto"/>
              <w:rPr>
                <w:sz w:val="16"/>
              </w:rPr>
            </w:pPr>
            <w:r>
              <w:rPr>
                <w:rFonts w:ascii="宋体" w:hAnsi="宋体" w:eastAsia="宋体" w:cs="宋体"/>
                <w:b w:val="0"/>
                <w:i w:val="0"/>
                <w:strike w:val="0"/>
                <w:color w:val="000000"/>
                <w:sz w:val="16"/>
              </w:rPr>
              <w:t>10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20" w:hRule="atLeast"/>
        </w:trPr>
        <w:tc>
          <w:tcPr>
            <w:tcW w:w="820" w:type="dxa"/>
          </w:tcPr>
          <w:p>
            <w:pPr>
              <w:wordWrap/>
              <w:autoSpaceDE w:val="0"/>
              <w:autoSpaceDN w:val="0"/>
              <w:spacing w:before="0" w:after="0" w:line="260" w:lineRule="atLeast"/>
              <w:ind w:left="0" w:right="0"/>
              <w:jc w:val="center"/>
              <w:textAlignment w:val="auto"/>
              <w:rPr>
                <w:sz w:val="16"/>
              </w:rPr>
            </w:pPr>
            <w:r>
              <w:rPr>
                <w:rFonts w:ascii="宋体" w:hAnsi="宋体" w:eastAsia="宋体" w:cs="宋体"/>
                <w:b w:val="0"/>
                <w:i w:val="0"/>
                <w:strike w:val="0"/>
                <w:color w:val="000000"/>
                <w:sz w:val="16"/>
              </w:rPr>
              <w:t>A</w:t>
            </w:r>
          </w:p>
        </w:tc>
        <w:tc>
          <w:tcPr>
            <w:tcW w:w="840" w:type="dxa"/>
          </w:tcPr>
          <w:p>
            <w:pPr>
              <w:wordWrap/>
              <w:autoSpaceDE w:val="0"/>
              <w:autoSpaceDN w:val="0"/>
              <w:spacing w:before="0" w:after="0" w:line="260" w:lineRule="atLeast"/>
              <w:ind w:left="0" w:right="0"/>
              <w:jc w:val="center"/>
              <w:textAlignment w:val="auto"/>
              <w:rPr>
                <w:sz w:val="16"/>
              </w:rPr>
            </w:pPr>
            <w:r>
              <w:rPr>
                <w:rFonts w:ascii="宋体" w:hAnsi="宋体" w:eastAsia="宋体" w:cs="宋体"/>
                <w:b w:val="0"/>
                <w:i w:val="0"/>
                <w:strike w:val="0"/>
                <w:color w:val="000000"/>
                <w:sz w:val="16"/>
              </w:rPr>
              <w:t>A</w:t>
            </w:r>
          </w:p>
        </w:tc>
        <w:tc>
          <w:tcPr>
            <w:tcW w:w="860" w:type="dxa"/>
          </w:tcPr>
          <w:p>
            <w:pPr>
              <w:wordWrap/>
              <w:autoSpaceDE w:val="0"/>
              <w:autoSpaceDN w:val="0"/>
              <w:spacing w:before="0" w:after="0" w:line="260" w:lineRule="atLeast"/>
              <w:ind w:left="0" w:right="0"/>
              <w:jc w:val="center"/>
              <w:textAlignment w:val="auto"/>
              <w:rPr>
                <w:sz w:val="16"/>
              </w:rPr>
            </w:pPr>
            <w:r>
              <w:rPr>
                <w:rFonts w:ascii="宋体" w:hAnsi="宋体" w:eastAsia="宋体" w:cs="宋体"/>
                <w:b w:val="0"/>
                <w:i w:val="0"/>
                <w:strike w:val="0"/>
                <w:color w:val="000000"/>
                <w:sz w:val="16"/>
              </w:rPr>
              <w:t>D</w:t>
            </w:r>
          </w:p>
        </w:tc>
        <w:tc>
          <w:tcPr>
            <w:tcW w:w="860" w:type="dxa"/>
          </w:tcPr>
          <w:p>
            <w:pPr>
              <w:wordWrap/>
              <w:autoSpaceDE w:val="0"/>
              <w:autoSpaceDN w:val="0"/>
              <w:spacing w:before="0" w:after="0" w:line="260" w:lineRule="atLeast"/>
              <w:ind w:left="0" w:right="0"/>
              <w:jc w:val="center"/>
              <w:textAlignment w:val="auto"/>
              <w:rPr>
                <w:sz w:val="16"/>
              </w:rPr>
            </w:pPr>
            <w:r>
              <w:rPr>
                <w:rFonts w:ascii="宋体" w:hAnsi="宋体" w:eastAsia="宋体" w:cs="宋体"/>
                <w:b w:val="0"/>
                <w:i w:val="0"/>
                <w:strike w:val="0"/>
                <w:color w:val="000000"/>
                <w:sz w:val="16"/>
              </w:rPr>
              <w:t>B</w:t>
            </w:r>
          </w:p>
        </w:tc>
        <w:tc>
          <w:tcPr>
            <w:tcW w:w="840" w:type="dxa"/>
          </w:tcPr>
          <w:p>
            <w:pPr>
              <w:wordWrap/>
              <w:autoSpaceDE w:val="0"/>
              <w:autoSpaceDN w:val="0"/>
              <w:spacing w:before="0" w:after="0" w:line="260" w:lineRule="atLeast"/>
              <w:ind w:left="0" w:right="0"/>
              <w:jc w:val="center"/>
              <w:textAlignment w:val="auto"/>
              <w:rPr>
                <w:sz w:val="16"/>
              </w:rPr>
            </w:pPr>
            <w:r>
              <w:rPr>
                <w:rFonts w:ascii="宋体" w:hAnsi="宋体" w:eastAsia="宋体" w:cs="宋体"/>
                <w:b w:val="0"/>
                <w:i w:val="0"/>
                <w:strike w:val="0"/>
                <w:color w:val="000000"/>
                <w:sz w:val="16"/>
              </w:rPr>
              <w:t>A</w:t>
            </w:r>
          </w:p>
        </w:tc>
        <w:tc>
          <w:tcPr>
            <w:tcW w:w="860" w:type="dxa"/>
          </w:tcPr>
          <w:p>
            <w:pPr>
              <w:wordWrap/>
              <w:autoSpaceDE w:val="0"/>
              <w:autoSpaceDN w:val="0"/>
              <w:spacing w:before="0" w:after="0" w:line="260" w:lineRule="atLeast"/>
              <w:ind w:left="0" w:right="0"/>
              <w:jc w:val="center"/>
              <w:textAlignment w:val="auto"/>
              <w:rPr>
                <w:sz w:val="16"/>
              </w:rPr>
            </w:pPr>
            <w:r>
              <w:rPr>
                <w:rFonts w:ascii="宋体" w:hAnsi="宋体" w:eastAsia="宋体" w:cs="宋体"/>
                <w:b w:val="0"/>
                <w:i w:val="0"/>
                <w:strike w:val="0"/>
                <w:color w:val="000000"/>
                <w:sz w:val="16"/>
              </w:rPr>
              <w:t>B</w:t>
            </w:r>
          </w:p>
        </w:tc>
        <w:tc>
          <w:tcPr>
            <w:tcW w:w="880" w:type="dxa"/>
          </w:tcPr>
          <w:p>
            <w:pPr>
              <w:wordWrap/>
              <w:autoSpaceDE w:val="0"/>
              <w:autoSpaceDN w:val="0"/>
              <w:spacing w:before="0" w:after="0" w:line="260" w:lineRule="atLeast"/>
              <w:ind w:left="0" w:right="0"/>
              <w:jc w:val="center"/>
              <w:textAlignment w:val="auto"/>
              <w:rPr>
                <w:sz w:val="16"/>
              </w:rPr>
            </w:pPr>
            <w:r>
              <w:rPr>
                <w:rFonts w:ascii="宋体" w:hAnsi="宋体" w:eastAsia="宋体" w:cs="宋体"/>
                <w:b w:val="0"/>
                <w:i w:val="0"/>
                <w:strike w:val="0"/>
                <w:color w:val="000000"/>
                <w:sz w:val="16"/>
              </w:rPr>
              <w:t>C</w:t>
            </w:r>
          </w:p>
        </w:tc>
        <w:tc>
          <w:tcPr>
            <w:tcW w:w="860" w:type="dxa"/>
          </w:tcPr>
          <w:p>
            <w:pPr>
              <w:wordWrap/>
              <w:autoSpaceDE w:val="0"/>
              <w:autoSpaceDN w:val="0"/>
              <w:spacing w:before="0" w:after="0" w:line="260" w:lineRule="atLeast"/>
              <w:ind w:left="0" w:right="0"/>
              <w:jc w:val="center"/>
              <w:textAlignment w:val="auto"/>
              <w:rPr>
                <w:sz w:val="16"/>
              </w:rPr>
            </w:pPr>
            <w:r>
              <w:rPr>
                <w:rFonts w:ascii="宋体" w:hAnsi="宋体" w:eastAsia="宋体" w:cs="宋体"/>
                <w:b w:val="0"/>
                <w:i w:val="0"/>
                <w:strike w:val="0"/>
                <w:color w:val="000000"/>
                <w:sz w:val="16"/>
              </w:rPr>
              <w:t>A</w:t>
            </w:r>
          </w:p>
        </w:tc>
        <w:tc>
          <w:tcPr>
            <w:tcW w:w="840" w:type="dxa"/>
          </w:tcPr>
          <w:p>
            <w:pPr>
              <w:wordWrap/>
              <w:autoSpaceDE w:val="0"/>
              <w:autoSpaceDN w:val="0"/>
              <w:spacing w:before="0" w:after="0" w:line="260" w:lineRule="atLeast"/>
              <w:ind w:left="0" w:right="0"/>
              <w:jc w:val="center"/>
              <w:textAlignment w:val="auto"/>
              <w:rPr>
                <w:sz w:val="16"/>
              </w:rPr>
            </w:pPr>
            <w:r>
              <w:rPr>
                <w:rFonts w:ascii="宋体" w:hAnsi="宋体" w:eastAsia="宋体" w:cs="宋体"/>
                <w:b w:val="0"/>
                <w:i w:val="0"/>
                <w:strike w:val="0"/>
                <w:color w:val="000000"/>
                <w:sz w:val="16"/>
              </w:rPr>
              <w:t>C</w:t>
            </w:r>
          </w:p>
        </w:tc>
        <w:tc>
          <w:tcPr>
            <w:tcW w:w="800" w:type="dxa"/>
          </w:tcPr>
          <w:p>
            <w:pPr>
              <w:wordWrap/>
              <w:autoSpaceDE w:val="0"/>
              <w:autoSpaceDN w:val="0"/>
              <w:spacing w:before="0" w:after="0" w:line="260" w:lineRule="atLeast"/>
              <w:ind w:left="0" w:right="0"/>
              <w:jc w:val="center"/>
              <w:textAlignment w:val="auto"/>
              <w:rPr>
                <w:sz w:val="16"/>
              </w:rPr>
            </w:pPr>
            <w:r>
              <w:rPr>
                <w:rFonts w:ascii="宋体" w:hAnsi="宋体" w:eastAsia="宋体" w:cs="宋体"/>
                <w:b w:val="0"/>
                <w:i w:val="0"/>
                <w:strike w:val="0"/>
                <w:color w:val="000000"/>
                <w:sz w:val="16"/>
              </w:rPr>
              <w:t>A</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00" w:hRule="atLeast"/>
        </w:trPr>
        <w:tc>
          <w:tcPr>
            <w:tcW w:w="820" w:type="dxa"/>
          </w:tcPr>
          <w:p>
            <w:pPr>
              <w:wordWrap/>
              <w:autoSpaceDE w:val="0"/>
              <w:autoSpaceDN w:val="0"/>
              <w:spacing w:before="0" w:after="0" w:line="260" w:lineRule="atLeast"/>
              <w:ind w:left="0" w:right="0"/>
              <w:jc w:val="center"/>
              <w:textAlignment w:val="auto"/>
              <w:rPr>
                <w:sz w:val="16"/>
              </w:rPr>
            </w:pPr>
            <w:r>
              <w:rPr>
                <w:rFonts w:ascii="宋体" w:hAnsi="宋体" w:eastAsia="宋体" w:cs="宋体"/>
                <w:b w:val="0"/>
                <w:i w:val="0"/>
                <w:strike w:val="0"/>
                <w:color w:val="000000"/>
                <w:sz w:val="16"/>
              </w:rPr>
              <w:t>11</w:t>
            </w:r>
          </w:p>
        </w:tc>
        <w:tc>
          <w:tcPr>
            <w:tcW w:w="840" w:type="dxa"/>
          </w:tcPr>
          <w:p>
            <w:pPr>
              <w:wordWrap/>
              <w:autoSpaceDE w:val="0"/>
              <w:autoSpaceDN w:val="0"/>
              <w:spacing w:before="0" w:after="0" w:line="260" w:lineRule="atLeast"/>
              <w:ind w:left="0" w:right="0"/>
              <w:jc w:val="center"/>
              <w:textAlignment w:val="auto"/>
              <w:rPr>
                <w:sz w:val="16"/>
              </w:rPr>
            </w:pPr>
            <w:r>
              <w:rPr>
                <w:rFonts w:ascii="宋体" w:hAnsi="宋体" w:eastAsia="宋体" w:cs="宋体"/>
                <w:b w:val="0"/>
                <w:i w:val="0"/>
                <w:strike w:val="0"/>
                <w:color w:val="000000"/>
                <w:sz w:val="16"/>
              </w:rPr>
              <w:t>12</w:t>
            </w:r>
          </w:p>
        </w:tc>
        <w:tc>
          <w:tcPr>
            <w:tcW w:w="860" w:type="dxa"/>
          </w:tcPr>
          <w:p>
            <w:pPr>
              <w:wordWrap/>
              <w:autoSpaceDE w:val="0"/>
              <w:autoSpaceDN w:val="0"/>
              <w:spacing w:before="0" w:after="0" w:line="260" w:lineRule="atLeast"/>
              <w:ind w:left="0" w:right="0"/>
              <w:jc w:val="center"/>
              <w:textAlignment w:val="auto"/>
              <w:rPr>
                <w:sz w:val="16"/>
              </w:rPr>
            </w:pPr>
            <w:r>
              <w:rPr>
                <w:rFonts w:ascii="宋体" w:hAnsi="宋体" w:eastAsia="宋体" w:cs="宋体"/>
                <w:b w:val="0"/>
                <w:i w:val="0"/>
                <w:strike w:val="0"/>
                <w:color w:val="000000"/>
                <w:sz w:val="16"/>
              </w:rPr>
              <w:t>13</w:t>
            </w:r>
          </w:p>
        </w:tc>
        <w:tc>
          <w:tcPr>
            <w:tcW w:w="860" w:type="dxa"/>
          </w:tcPr>
          <w:p>
            <w:pPr>
              <w:wordWrap/>
              <w:autoSpaceDE w:val="0"/>
              <w:autoSpaceDN w:val="0"/>
              <w:spacing w:before="0" w:after="0" w:line="260" w:lineRule="atLeast"/>
              <w:ind w:left="0" w:right="0"/>
              <w:jc w:val="center"/>
              <w:textAlignment w:val="auto"/>
              <w:rPr>
                <w:sz w:val="16"/>
              </w:rPr>
            </w:pPr>
            <w:r>
              <w:rPr>
                <w:rFonts w:ascii="宋体" w:hAnsi="宋体" w:eastAsia="宋体" w:cs="宋体"/>
                <w:b w:val="0"/>
                <w:i w:val="0"/>
                <w:strike w:val="0"/>
                <w:color w:val="000000"/>
                <w:sz w:val="16"/>
              </w:rPr>
              <w:t>14</w:t>
            </w:r>
          </w:p>
        </w:tc>
        <w:tc>
          <w:tcPr>
            <w:tcW w:w="840" w:type="dxa"/>
          </w:tcPr>
          <w:p>
            <w:pPr>
              <w:wordWrap/>
              <w:autoSpaceDE w:val="0"/>
              <w:autoSpaceDN w:val="0"/>
              <w:spacing w:before="0" w:after="0" w:line="260" w:lineRule="atLeast"/>
              <w:ind w:left="0" w:right="0"/>
              <w:jc w:val="center"/>
              <w:textAlignment w:val="auto"/>
              <w:rPr>
                <w:sz w:val="16"/>
              </w:rPr>
            </w:pPr>
            <w:r>
              <w:rPr>
                <w:rFonts w:ascii="宋体" w:hAnsi="宋体" w:eastAsia="宋体" w:cs="宋体"/>
                <w:b w:val="0"/>
                <w:i w:val="0"/>
                <w:strike w:val="0"/>
                <w:color w:val="000000"/>
                <w:sz w:val="16"/>
              </w:rPr>
              <w:t>15</w:t>
            </w:r>
          </w:p>
        </w:tc>
        <w:tc>
          <w:tcPr>
            <w:tcW w:w="860" w:type="dxa"/>
          </w:tcPr>
          <w:p>
            <w:pPr>
              <w:wordWrap/>
              <w:autoSpaceDE w:val="0"/>
              <w:autoSpaceDN w:val="0"/>
              <w:spacing w:before="0" w:after="0" w:line="260" w:lineRule="atLeast"/>
              <w:ind w:left="0" w:right="0"/>
              <w:jc w:val="center"/>
              <w:textAlignment w:val="auto"/>
              <w:rPr>
                <w:sz w:val="16"/>
              </w:rPr>
            </w:pPr>
            <w:r>
              <w:rPr>
                <w:rFonts w:ascii="宋体" w:hAnsi="宋体" w:eastAsia="宋体" w:cs="宋体"/>
                <w:b w:val="0"/>
                <w:i w:val="0"/>
                <w:strike w:val="0"/>
                <w:color w:val="000000"/>
                <w:sz w:val="16"/>
              </w:rPr>
              <w:t>16</w:t>
            </w:r>
          </w:p>
        </w:tc>
        <w:tc>
          <w:tcPr>
            <w:tcW w:w="3380" w:type="dxa"/>
            <w:gridSpan w:val="4"/>
            <w:vMerge w:val="restart"/>
          </w:tcPr>
          <w:p>
            <w:pPr>
              <w:wordWrap/>
              <w:spacing w:before="0" w:after="0" w:line="240" w:lineRule="exact"/>
              <w:ind w:left="0" w:right="0"/>
              <w:textAlignment w:val="auto"/>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320" w:hRule="atLeast"/>
        </w:trPr>
        <w:tc>
          <w:tcPr>
            <w:tcW w:w="820" w:type="dxa"/>
          </w:tcPr>
          <w:p>
            <w:pPr>
              <w:wordWrap/>
              <w:autoSpaceDE w:val="0"/>
              <w:autoSpaceDN w:val="0"/>
              <w:spacing w:before="0" w:after="0" w:line="260" w:lineRule="atLeast"/>
              <w:ind w:left="0" w:right="0"/>
              <w:jc w:val="center"/>
              <w:textAlignment w:val="auto"/>
              <w:rPr>
                <w:sz w:val="16"/>
              </w:rPr>
            </w:pPr>
            <w:r>
              <w:rPr>
                <w:rFonts w:ascii="宋体" w:hAnsi="宋体" w:eastAsia="宋体" w:cs="宋体"/>
                <w:b w:val="0"/>
                <w:i w:val="0"/>
                <w:strike w:val="0"/>
                <w:color w:val="000000"/>
                <w:sz w:val="16"/>
              </w:rPr>
              <w:t>A</w:t>
            </w:r>
          </w:p>
        </w:tc>
        <w:tc>
          <w:tcPr>
            <w:tcW w:w="840" w:type="dxa"/>
          </w:tcPr>
          <w:p>
            <w:pPr>
              <w:wordWrap/>
              <w:autoSpaceDE w:val="0"/>
              <w:autoSpaceDN w:val="0"/>
              <w:spacing w:before="0" w:after="0" w:line="260" w:lineRule="atLeast"/>
              <w:ind w:left="0" w:right="0"/>
              <w:jc w:val="center"/>
              <w:textAlignment w:val="auto"/>
              <w:rPr>
                <w:sz w:val="16"/>
              </w:rPr>
            </w:pPr>
            <w:r>
              <w:rPr>
                <w:rFonts w:ascii="宋体" w:hAnsi="宋体" w:eastAsia="宋体" w:cs="宋体"/>
                <w:b w:val="0"/>
                <w:i w:val="0"/>
                <w:strike w:val="0"/>
                <w:color w:val="000000"/>
                <w:sz w:val="16"/>
              </w:rPr>
              <w:t>D</w:t>
            </w:r>
          </w:p>
        </w:tc>
        <w:tc>
          <w:tcPr>
            <w:tcW w:w="860" w:type="dxa"/>
          </w:tcPr>
          <w:p>
            <w:pPr>
              <w:wordWrap/>
              <w:autoSpaceDE w:val="0"/>
              <w:autoSpaceDN w:val="0"/>
              <w:spacing w:before="0" w:after="0" w:line="260" w:lineRule="atLeast"/>
              <w:ind w:left="0" w:right="0"/>
              <w:jc w:val="center"/>
              <w:textAlignment w:val="auto"/>
              <w:rPr>
                <w:sz w:val="16"/>
              </w:rPr>
            </w:pPr>
            <w:r>
              <w:rPr>
                <w:rFonts w:ascii="宋体" w:hAnsi="宋体" w:eastAsia="宋体" w:cs="宋体"/>
                <w:b w:val="0"/>
                <w:i w:val="0"/>
                <w:strike w:val="0"/>
                <w:color w:val="000000"/>
                <w:sz w:val="16"/>
              </w:rPr>
              <w:t>B</w:t>
            </w:r>
          </w:p>
        </w:tc>
        <w:tc>
          <w:tcPr>
            <w:tcW w:w="860" w:type="dxa"/>
          </w:tcPr>
          <w:p>
            <w:pPr>
              <w:wordWrap/>
              <w:autoSpaceDE w:val="0"/>
              <w:autoSpaceDN w:val="0"/>
              <w:spacing w:before="0" w:after="0" w:line="260" w:lineRule="atLeast"/>
              <w:ind w:left="0" w:right="0"/>
              <w:jc w:val="center"/>
              <w:textAlignment w:val="auto"/>
              <w:rPr>
                <w:sz w:val="16"/>
              </w:rPr>
            </w:pPr>
            <w:r>
              <w:rPr>
                <w:rFonts w:ascii="宋体" w:hAnsi="宋体" w:eastAsia="宋体" w:cs="宋体"/>
                <w:b w:val="0"/>
                <w:i w:val="0"/>
                <w:strike w:val="0"/>
                <w:color w:val="000000"/>
                <w:sz w:val="16"/>
              </w:rPr>
              <w:t>C</w:t>
            </w:r>
          </w:p>
        </w:tc>
        <w:tc>
          <w:tcPr>
            <w:tcW w:w="840" w:type="dxa"/>
          </w:tcPr>
          <w:p>
            <w:pPr>
              <w:wordWrap/>
              <w:autoSpaceDE w:val="0"/>
              <w:autoSpaceDN w:val="0"/>
              <w:spacing w:before="0" w:after="0" w:line="260" w:lineRule="atLeast"/>
              <w:ind w:left="0" w:right="0"/>
              <w:jc w:val="center"/>
              <w:textAlignment w:val="auto"/>
              <w:rPr>
                <w:sz w:val="16"/>
              </w:rPr>
            </w:pPr>
            <w:r>
              <w:rPr>
                <w:rFonts w:ascii="宋体" w:hAnsi="宋体" w:eastAsia="宋体" w:cs="宋体"/>
                <w:b w:val="0"/>
                <w:i w:val="0"/>
                <w:strike w:val="0"/>
                <w:color w:val="000000"/>
                <w:sz w:val="16"/>
              </w:rPr>
              <w:t>C</w:t>
            </w:r>
          </w:p>
        </w:tc>
        <w:tc>
          <w:tcPr>
            <w:tcW w:w="860" w:type="dxa"/>
          </w:tcPr>
          <w:p>
            <w:pPr>
              <w:wordWrap/>
              <w:autoSpaceDE w:val="0"/>
              <w:autoSpaceDN w:val="0"/>
              <w:spacing w:before="0" w:after="0" w:line="260" w:lineRule="atLeast"/>
              <w:ind w:left="0" w:right="0"/>
              <w:jc w:val="center"/>
              <w:textAlignment w:val="auto"/>
              <w:rPr>
                <w:sz w:val="16"/>
              </w:rPr>
            </w:pPr>
            <w:r>
              <w:rPr>
                <w:rFonts w:ascii="宋体" w:hAnsi="宋体" w:eastAsia="宋体" w:cs="宋体"/>
                <w:b w:val="0"/>
                <w:i w:val="0"/>
                <w:strike w:val="0"/>
                <w:color w:val="000000"/>
                <w:sz w:val="16"/>
              </w:rPr>
              <w:t>B</w:t>
            </w:r>
          </w:p>
        </w:tc>
        <w:tc>
          <w:tcPr>
            <w:tcW w:w="3380" w:type="dxa"/>
            <w:gridSpan w:val="4"/>
            <w:vMerge w:val="continue"/>
          </w:tcPr>
          <w:p/>
        </w:tc>
      </w:tr>
    </w:tbl>
    <w:p>
      <w:pPr>
        <w:wordWrap/>
        <w:autoSpaceDE w:val="0"/>
        <w:autoSpaceDN w:val="0"/>
        <w:spacing w:before="20" w:after="0" w:line="260" w:lineRule="atLeast"/>
        <w:ind w:left="960" w:right="0"/>
        <w:jc w:val="both"/>
        <w:textAlignment w:val="auto"/>
        <w:rPr>
          <w:sz w:val="19"/>
        </w:rPr>
      </w:pPr>
      <w:r>
        <w:rPr>
          <w:rFonts w:ascii="宋体" w:hAnsi="宋体" w:eastAsia="宋体" w:cs="宋体"/>
          <w:b w:val="0"/>
          <w:i w:val="0"/>
          <w:strike w:val="0"/>
          <w:color w:val="000000"/>
          <w:sz w:val="19"/>
        </w:rPr>
        <w:t>1.答案: A</w:t>
      </w:r>
    </w:p>
    <w:p>
      <w:pPr>
        <w:wordWrap/>
        <w:autoSpaceDE w:val="0"/>
        <w:autoSpaceDN w:val="0"/>
        <w:spacing w:before="0" w:after="0" w:line="313" w:lineRule="atLeast"/>
        <w:ind w:left="960" w:right="940" w:firstLine="440"/>
        <w:jc w:val="both"/>
        <w:textAlignment w:val="auto"/>
        <w:rPr>
          <w:sz w:val="19"/>
        </w:rPr>
      </w:pPr>
      <w:r>
        <w:rPr>
          <w:rFonts w:ascii="宋体" w:hAnsi="宋体" w:eastAsia="宋体" w:cs="宋体"/>
          <w:b w:val="0"/>
          <w:i w:val="0"/>
          <w:strike w:val="0"/>
          <w:color w:val="000000"/>
          <w:sz w:val="19"/>
        </w:rPr>
        <w:t>这些重大成就的取得，彰显了我国社会主义制度具有无可比拟的优势；得益于经济高质量发展奠定了坚实的物质基础，故①②正确。制度竞争是国家之间最根本的竞争方式，创新战略并不是党的全部理论和实践的主题，故③④错误。</w:t>
      </w:r>
    </w:p>
    <w:p>
      <w:pPr>
        <w:wordWrap/>
        <w:autoSpaceDE w:val="0"/>
        <w:autoSpaceDN w:val="0"/>
        <w:spacing w:before="40" w:after="0" w:line="260" w:lineRule="atLeast"/>
        <w:ind w:left="960" w:right="0"/>
        <w:jc w:val="both"/>
        <w:textAlignment w:val="auto"/>
        <w:rPr>
          <w:sz w:val="19"/>
        </w:rPr>
      </w:pPr>
      <w:r>
        <w:rPr>
          <w:rFonts w:ascii="宋体" w:hAnsi="宋体" w:eastAsia="宋体" w:cs="宋体"/>
          <w:b w:val="0"/>
          <w:i w:val="0"/>
          <w:strike w:val="0"/>
          <w:color w:val="000000"/>
          <w:sz w:val="19"/>
        </w:rPr>
        <w:t>2.答案: A</w:t>
      </w:r>
    </w:p>
    <w:p>
      <w:pPr>
        <w:wordWrap/>
        <w:autoSpaceDE w:val="0"/>
        <w:autoSpaceDN w:val="0"/>
        <w:spacing w:before="0" w:after="0" w:line="310" w:lineRule="atLeast"/>
        <w:ind w:left="980" w:right="940" w:firstLine="420"/>
        <w:jc w:val="both"/>
        <w:textAlignment w:val="auto"/>
        <w:rPr>
          <w:sz w:val="19"/>
        </w:rPr>
      </w:pPr>
      <w:r>
        <w:rPr>
          <w:rFonts w:ascii="宋体" w:hAnsi="宋体" w:eastAsia="宋体" w:cs="宋体"/>
          <w:b w:val="0"/>
          <w:i w:val="0"/>
          <w:strike w:val="0"/>
          <w:color w:val="000000"/>
          <w:sz w:val="19"/>
        </w:rPr>
        <w:t>随着全球绿色能源转型步伐加快、国际市场需求旺盛，福建省外贸加速提质升级，由此可见，市场在资源配置中发挥了决定性的作用，坚持开放发展要顺应世界经济发展的趋势，故①②。淘汰传统产能说法错误，正确应为促进传统行业转型升级，淘汰落后产能，材料并未体现对外投资方式的创新，故③④错误。</w:t>
      </w:r>
    </w:p>
    <w:p>
      <w:pPr>
        <w:wordWrap/>
        <w:autoSpaceDE w:val="0"/>
        <w:autoSpaceDN w:val="0"/>
        <w:spacing w:before="60" w:after="0" w:line="260" w:lineRule="atLeast"/>
        <w:ind w:left="960" w:right="0"/>
        <w:jc w:val="both"/>
        <w:textAlignment w:val="auto"/>
        <w:rPr>
          <w:sz w:val="19"/>
        </w:rPr>
      </w:pPr>
      <w:r>
        <w:rPr>
          <w:rFonts w:ascii="宋体" w:hAnsi="宋体" w:eastAsia="宋体" w:cs="宋体"/>
          <w:b w:val="0"/>
          <w:i w:val="0"/>
          <w:strike w:val="0"/>
          <w:color w:val="000000"/>
          <w:sz w:val="19"/>
        </w:rPr>
        <w:t>3.答案: D</w:t>
      </w:r>
    </w:p>
    <w:p>
      <w:pPr>
        <w:wordWrap/>
        <w:autoSpaceDE w:val="0"/>
        <w:autoSpaceDN w:val="0"/>
        <w:spacing w:before="0" w:after="0" w:line="316" w:lineRule="atLeast"/>
        <w:ind w:left="960" w:right="940" w:firstLine="440"/>
        <w:jc w:val="both"/>
        <w:textAlignment w:val="auto"/>
        <w:rPr>
          <w:sz w:val="19"/>
        </w:rPr>
      </w:pPr>
      <w:r>
        <w:rPr>
          <w:rFonts w:ascii="宋体" w:hAnsi="宋体" w:eastAsia="宋体" w:cs="宋体"/>
          <w:b w:val="0"/>
          <w:i w:val="0"/>
          <w:strike w:val="0"/>
          <w:color w:val="000000"/>
          <w:sz w:val="19"/>
        </w:rPr>
        <w:t>三明农商银行创新升级“福林贷2.0”信贷产品，新增信用、保证、林票质押、碳票质押、收益权质押、林权抵押等各类担保方式， 实现了担保“多元化”，丰富担保方式，提高隐性资产转化率，解决林业担保难问题：产品实现了风险“可控化”，降低信贷风险，提高金融机构服务积极性，实现金融促林业发展，故③④正确。圈①无法推导出增加经营主体收益率，圈②并不是为了满足林农的高消费需求，故①②错误。</w:t>
      </w:r>
    </w:p>
    <w:p>
      <w:pPr>
        <w:wordWrap/>
        <w:autoSpaceDE w:val="0"/>
        <w:autoSpaceDN w:val="0"/>
        <w:spacing w:before="40" w:after="0" w:line="260" w:lineRule="atLeast"/>
        <w:ind w:left="960" w:right="0"/>
        <w:jc w:val="both"/>
        <w:textAlignment w:val="auto"/>
        <w:rPr>
          <w:sz w:val="19"/>
        </w:rPr>
      </w:pPr>
      <w:r>
        <w:rPr>
          <w:rFonts w:ascii="宋体" w:hAnsi="宋体" w:eastAsia="宋体" w:cs="宋体"/>
          <w:b w:val="0"/>
          <w:i w:val="0"/>
          <w:strike w:val="0"/>
          <w:color w:val="000000"/>
          <w:sz w:val="19"/>
        </w:rPr>
        <w:t>4.答案: B</w:t>
      </w:r>
    </w:p>
    <w:p>
      <w:pPr>
        <w:wordWrap/>
        <w:autoSpaceDE w:val="0"/>
        <w:autoSpaceDN w:val="0"/>
        <w:spacing w:before="0" w:after="0" w:line="315" w:lineRule="atLeast"/>
        <w:ind w:left="980" w:right="940" w:firstLine="420"/>
        <w:jc w:val="both"/>
        <w:textAlignment w:val="auto"/>
        <w:rPr>
          <w:sz w:val="19"/>
        </w:rPr>
      </w:pPr>
      <w:r>
        <w:rPr>
          <w:rFonts w:ascii="宋体" w:hAnsi="宋体" w:eastAsia="宋体" w:cs="宋体"/>
          <w:b w:val="0"/>
          <w:i w:val="0"/>
          <w:strike w:val="0"/>
          <w:color w:val="000000"/>
          <w:sz w:val="19"/>
        </w:rPr>
        <w:t>福建省财政厅拟提前下达补助资金7000万元，推进综合性嵌入式养老服务机构建设，促进养老服务健康发展，由此可见：福建省积极落实财力保障，推进品质养老民生工程，完善社会保障体系，维护好老人群体的利益，故①③正大确。材料做法并非旨在强化政府机构职责，并不体现优化社会救助模式，故②④错误。</w:t>
      </w:r>
    </w:p>
    <w:p>
      <w:pPr>
        <w:wordWrap/>
        <w:autoSpaceDE w:val="0"/>
        <w:autoSpaceDN w:val="0"/>
        <w:spacing w:before="60" w:after="0" w:line="260" w:lineRule="atLeast"/>
        <w:ind w:left="960" w:right="0"/>
        <w:jc w:val="both"/>
        <w:textAlignment w:val="auto"/>
        <w:rPr>
          <w:sz w:val="19"/>
        </w:rPr>
      </w:pPr>
      <w:r>
        <w:rPr>
          <w:rFonts w:ascii="宋体" w:hAnsi="宋体" w:eastAsia="宋体" w:cs="宋体"/>
          <w:b w:val="0"/>
          <w:i w:val="0"/>
          <w:strike w:val="0"/>
          <w:color w:val="000000"/>
          <w:sz w:val="19"/>
        </w:rPr>
        <w:t>5.答案:  A</w:t>
      </w:r>
    </w:p>
    <w:p>
      <w:pPr>
        <w:wordWrap/>
        <w:autoSpaceDE w:val="0"/>
        <w:autoSpaceDN w:val="0"/>
        <w:spacing w:before="0" w:after="0" w:line="310" w:lineRule="atLeast"/>
        <w:ind w:left="960" w:right="960" w:firstLine="440"/>
        <w:jc w:val="both"/>
        <w:textAlignment w:val="auto"/>
        <w:rPr>
          <w:sz w:val="19"/>
        </w:rPr>
      </w:pPr>
      <w:r>
        <w:rPr>
          <w:rFonts w:ascii="宋体" w:hAnsi="宋体" w:eastAsia="宋体" w:cs="宋体"/>
          <w:b w:val="0"/>
          <w:i w:val="0"/>
          <w:strike w:val="0"/>
          <w:color w:val="000000"/>
          <w:sz w:val="19"/>
        </w:rPr>
        <w:t>为适应慈善领域出现的新情况，十四届全国人大常委会第七次会议表决通过关于修改慈善法的决定，表明了尊重和体现社会发展的客观规律是科学立法的核心；该法规定“国务院民政部门主管全国慈善工作，县级以上地方各级人民政府民政部门主管本行政区域内的慈善工作”，表明了民主集中制是我国国家机构组织活动的重要原则，故①②正确。人民代表大会制度是中国人民当家作主的最高实现形式，材料并未体现人大监督政府规范行使自由裁量权, 故③④错误。</w:t>
      </w:r>
    </w:p>
    <w:p>
      <w:pPr>
        <w:wordWrap/>
        <w:autoSpaceDE w:val="0"/>
        <w:autoSpaceDN w:val="0"/>
        <w:spacing w:before="60" w:after="0" w:line="260" w:lineRule="atLeast"/>
        <w:ind w:left="960" w:right="0"/>
        <w:jc w:val="both"/>
        <w:textAlignment w:val="auto"/>
        <w:rPr>
          <w:sz w:val="19"/>
        </w:rPr>
      </w:pPr>
      <w:r>
        <w:rPr>
          <w:rFonts w:ascii="宋体" w:hAnsi="宋体" w:eastAsia="宋体" w:cs="宋体"/>
          <w:b w:val="0"/>
          <w:i w:val="0"/>
          <w:strike w:val="0"/>
          <w:color w:val="000000"/>
          <w:sz w:val="19"/>
        </w:rPr>
        <w:t>6.答案: B</w:t>
      </w:r>
    </w:p>
    <w:p>
      <w:pPr>
        <w:wordWrap/>
        <w:autoSpaceDE w:val="0"/>
        <w:autoSpaceDN w:val="0"/>
        <w:spacing w:before="0" w:after="0" w:line="320" w:lineRule="atLeast"/>
        <w:ind w:left="1000" w:right="900" w:firstLine="400"/>
        <w:jc w:val="both"/>
        <w:textAlignment w:val="auto"/>
        <w:rPr>
          <w:sz w:val="19"/>
        </w:rPr>
      </w:pPr>
      <w:r>
        <w:rPr>
          <w:rFonts w:ascii="宋体" w:hAnsi="宋体" w:eastAsia="宋体" w:cs="宋体"/>
          <w:b w:val="0"/>
          <w:i w:val="0"/>
          <w:strike w:val="0"/>
          <w:color w:val="000000"/>
          <w:sz w:val="19"/>
        </w:rPr>
        <w:t>A 区探索推出“幸福圆来会”机制，由村(社区)党组织发起，动员多方力量参与，把群众的诉求摆在“桌面”上，并由纪委监委跟进督办，及时解决群众烦心事。A区的这一做法</w:t>
      </w:r>
    </w:p>
    <w:p>
      <w:pPr>
        <w:wordWrap/>
        <w:autoSpaceDE w:val="0"/>
        <w:autoSpaceDN w:val="0"/>
        <w:spacing w:before="0" w:after="0" w:line="300" w:lineRule="atLeast"/>
        <w:ind w:left="940" w:right="960" w:firstLine="20"/>
        <w:jc w:val="both"/>
        <w:textAlignment w:val="auto"/>
        <w:rPr>
          <w:sz w:val="19"/>
        </w:rPr>
      </w:pPr>
      <w:r>
        <w:rPr>
          <w:rFonts w:ascii="宋体" w:hAnsi="宋体" w:eastAsia="宋体" w:cs="宋体"/>
          <w:b w:val="0"/>
          <w:i w:val="0"/>
          <w:strike w:val="0"/>
          <w:color w:val="000000"/>
          <w:sz w:val="19"/>
        </w:rPr>
        <w:t>把党的领导优势更好转化为基层治理效能，聚集基层社会力量激发基层社会治理活力，故①③正确。A 区做法并未体现创新基层自治组织方式提高基层治理水平，并未体现通过基层协商民主完善基层行政管理体制，故②④错误。</w:t>
      </w:r>
      <w:r>
        <w:br w:type="page"/>
      </w:r>
    </w:p>
    <w:p>
      <w:pPr>
        <w:wordWrap/>
        <w:autoSpaceDE w:val="0"/>
        <w:autoSpaceDN w:val="0"/>
        <w:spacing w:before="620" w:after="0" w:line="260" w:lineRule="atLeast"/>
        <w:ind w:left="980" w:right="0"/>
        <w:jc w:val="both"/>
        <w:textAlignment w:val="auto"/>
        <w:rPr>
          <w:sz w:val="19"/>
        </w:rPr>
      </w:pPr>
      <w:r>
        <w:rPr>
          <w:rFonts w:ascii="宋体" w:hAnsi="宋体" w:eastAsia="宋体" w:cs="宋体"/>
          <w:b w:val="0"/>
          <w:i w:val="0"/>
          <w:strike w:val="0"/>
          <w:color w:val="000000"/>
          <w:sz w:val="19"/>
        </w:rPr>
        <w:t>7.答案: C</w:t>
      </w:r>
    </w:p>
    <w:p>
      <w:pPr>
        <w:wordWrap/>
        <w:autoSpaceDE w:val="0"/>
        <w:autoSpaceDN w:val="0"/>
        <w:spacing w:before="0" w:after="0" w:line="305" w:lineRule="atLeast"/>
        <w:ind w:left="980" w:right="940" w:firstLine="420"/>
        <w:jc w:val="both"/>
        <w:textAlignment w:val="auto"/>
        <w:rPr>
          <w:sz w:val="19"/>
        </w:rPr>
      </w:pPr>
      <w:r>
        <w:rPr>
          <w:rFonts w:ascii="宋体" w:hAnsi="宋体" w:eastAsia="宋体" w:cs="宋体"/>
          <w:b w:val="0"/>
          <w:i w:val="0"/>
          <w:strike w:val="0"/>
          <w:color w:val="000000"/>
          <w:sz w:val="19"/>
        </w:rPr>
        <w:t>福建省政协围绕经济建设、改革发展、社会民生等多个关键领域，提出众多提案，大部分提案所提意见和建议已采纳或拟采纳。由此可见：福建省政协积极献言建策，促进决策科学化，紧握时代脉搏，助推经济社会发展，故②④正确。人民政协不是参政党，人民政协不是国家机关，不行使国家权力，故①③错误。</w:t>
      </w:r>
    </w:p>
    <w:p>
      <w:pPr>
        <w:wordWrap/>
        <w:autoSpaceDE w:val="0"/>
        <w:autoSpaceDN w:val="0"/>
        <w:spacing w:before="60" w:after="0" w:line="260" w:lineRule="atLeast"/>
        <w:ind w:left="980" w:right="0"/>
        <w:jc w:val="both"/>
        <w:textAlignment w:val="auto"/>
        <w:rPr>
          <w:sz w:val="19"/>
        </w:rPr>
      </w:pPr>
      <w:r>
        <w:rPr>
          <w:rFonts w:ascii="宋体" w:hAnsi="宋体" w:eastAsia="宋体" w:cs="宋体"/>
          <w:b w:val="0"/>
          <w:i w:val="0"/>
          <w:strike w:val="0"/>
          <w:color w:val="000000"/>
          <w:sz w:val="19"/>
        </w:rPr>
        <w:t>8.答案: A</w:t>
      </w:r>
    </w:p>
    <w:p>
      <w:pPr>
        <w:wordWrap/>
        <w:autoSpaceDE w:val="0"/>
        <w:autoSpaceDN w:val="0"/>
        <w:spacing w:before="0" w:after="0" w:line="312" w:lineRule="atLeast"/>
        <w:ind w:left="980" w:right="960" w:firstLine="420"/>
        <w:jc w:val="both"/>
        <w:textAlignment w:val="auto"/>
        <w:rPr>
          <w:sz w:val="19"/>
        </w:rPr>
      </w:pPr>
      <w:r>
        <w:rPr>
          <w:rFonts w:ascii="宋体" w:hAnsi="宋体" w:eastAsia="宋体" w:cs="宋体"/>
          <w:b w:val="0"/>
          <w:i w:val="0"/>
          <w:strike w:val="0"/>
          <w:color w:val="000000"/>
          <w:sz w:val="19"/>
        </w:rPr>
        <w:t>上层建筑的制定需要坚持一切从实际出发。“一国两制”原则基于我国的现实发展情况和人民的客观实际需要制定，为特别行政区发展提供了在一个中国原则前提下采取两种经济制度这一基本的原则性要求，有坚持的必要性和重要性，①②正确。“一国两制”构想属于意识，意识是一种人对客观事物的能动反映，③表述错误。一国两制主要针对的是特别行政区，为实现中华民族伟大复兴指明发展方向，夸大了其作用，④错误。</w:t>
      </w:r>
    </w:p>
    <w:p>
      <w:pPr>
        <w:wordWrap/>
        <w:autoSpaceDE w:val="0"/>
        <w:autoSpaceDN w:val="0"/>
        <w:spacing w:before="60" w:after="0" w:line="260" w:lineRule="atLeast"/>
        <w:ind w:left="980" w:right="0"/>
        <w:jc w:val="both"/>
        <w:textAlignment w:val="auto"/>
        <w:rPr>
          <w:sz w:val="19"/>
        </w:rPr>
      </w:pPr>
      <w:r>
        <w:rPr>
          <w:rFonts w:ascii="宋体" w:hAnsi="宋体" w:eastAsia="宋体" w:cs="宋体"/>
          <w:b w:val="0"/>
          <w:i w:val="0"/>
          <w:strike w:val="0"/>
          <w:color w:val="000000"/>
          <w:sz w:val="19"/>
        </w:rPr>
        <w:t>9.答案: C</w:t>
      </w:r>
    </w:p>
    <w:p>
      <w:pPr>
        <w:wordWrap/>
        <w:autoSpaceDE w:val="0"/>
        <w:autoSpaceDN w:val="0"/>
        <w:spacing w:before="0" w:after="0" w:line="315" w:lineRule="atLeast"/>
        <w:ind w:left="980" w:right="960" w:firstLine="420"/>
        <w:jc w:val="both"/>
        <w:textAlignment w:val="auto"/>
        <w:rPr>
          <w:sz w:val="19"/>
        </w:rPr>
      </w:pPr>
      <w:r>
        <w:rPr>
          <w:rFonts w:ascii="宋体" w:hAnsi="宋体" w:eastAsia="宋体" w:cs="宋体"/>
          <w:b w:val="0"/>
          <w:i w:val="0"/>
          <w:strike w:val="0"/>
          <w:color w:val="000000"/>
          <w:sz w:val="19"/>
        </w:rPr>
        <w:t>政绩观的转变体现了我们党实事求是，求真务实的态度，也能在干实事的过程中锤炼党的办事创业本领，②③正确。党的根本的工作方法是群众路线，①错误。价值判断作为一种社会意识具有相对独立性，即使面对不同历史环境，也不一定需要创新发展，也可能会做出相同的价值判断，④错误。</w:t>
      </w:r>
    </w:p>
    <w:p>
      <w:pPr>
        <w:wordWrap/>
        <w:autoSpaceDE w:val="0"/>
        <w:autoSpaceDN w:val="0"/>
        <w:spacing w:before="40" w:after="0" w:line="260" w:lineRule="atLeast"/>
        <w:ind w:left="980" w:right="0"/>
        <w:jc w:val="both"/>
        <w:textAlignment w:val="auto"/>
        <w:rPr>
          <w:sz w:val="19"/>
        </w:rPr>
      </w:pPr>
      <w:r>
        <w:rPr>
          <w:rFonts w:ascii="宋体" w:hAnsi="宋体" w:eastAsia="宋体" w:cs="宋体"/>
          <w:b w:val="0"/>
          <w:i w:val="0"/>
          <w:strike w:val="0"/>
          <w:color w:val="000000"/>
          <w:sz w:val="19"/>
        </w:rPr>
        <w:t>10.答案: A</w:t>
      </w:r>
    </w:p>
    <w:p>
      <w:pPr>
        <w:wordWrap/>
        <w:autoSpaceDE w:val="0"/>
        <w:autoSpaceDN w:val="0"/>
        <w:spacing w:before="20" w:after="0" w:line="310" w:lineRule="atLeast"/>
        <w:ind w:left="960" w:right="980" w:firstLine="440"/>
        <w:jc w:val="both"/>
        <w:textAlignment w:val="auto"/>
        <w:rPr>
          <w:sz w:val="19"/>
        </w:rPr>
      </w:pPr>
      <w:r>
        <w:rPr>
          <w:rFonts w:ascii="宋体" w:hAnsi="宋体" w:eastAsia="宋体" w:cs="宋体"/>
          <w:b w:val="0"/>
          <w:i w:val="0"/>
          <w:strike w:val="0"/>
          <w:color w:val="000000"/>
          <w:sz w:val="19"/>
        </w:rPr>
        <w:t>国家版本记载了中华文化的基因，是一个国家历史发展的重要证明，事关文化发展安全，打造国家版本馆，能塑造中国发展历程的展示平台，打造对外交流的金名片，①③正确。题中国家版本馆的职责和功能是展出和保藏版本资源，是一种文化事业，不涉及文化产品供给，②错误。社会主义核心价值观是当代中国精神的集中体现， 而不是打造版本馆，④错误。</w:t>
      </w:r>
    </w:p>
    <w:p>
      <w:pPr>
        <w:wordWrap/>
        <w:autoSpaceDE w:val="0"/>
        <w:autoSpaceDN w:val="0"/>
        <w:spacing w:before="60" w:after="0" w:line="260" w:lineRule="atLeast"/>
        <w:ind w:left="980" w:right="0"/>
        <w:jc w:val="both"/>
        <w:textAlignment w:val="auto"/>
        <w:rPr>
          <w:sz w:val="19"/>
        </w:rPr>
      </w:pPr>
      <w:r>
        <w:rPr>
          <w:rFonts w:ascii="宋体" w:hAnsi="宋体" w:eastAsia="宋体" w:cs="宋体"/>
          <w:b w:val="0"/>
          <w:i w:val="0"/>
          <w:strike w:val="0"/>
          <w:color w:val="000000"/>
          <w:sz w:val="19"/>
        </w:rPr>
        <w:t>11.答案: 、</w:t>
      </w:r>
    </w:p>
    <w:p>
      <w:pPr>
        <w:wordWrap/>
        <w:autoSpaceDE w:val="0"/>
        <w:autoSpaceDN w:val="0"/>
        <w:spacing w:before="0" w:after="0" w:line="313" w:lineRule="atLeast"/>
        <w:ind w:left="960" w:right="980" w:firstLine="440"/>
        <w:jc w:val="both"/>
        <w:textAlignment w:val="auto"/>
        <w:rPr>
          <w:sz w:val="19"/>
        </w:rPr>
      </w:pPr>
      <w:r>
        <w:rPr>
          <w:rFonts w:ascii="宋体" w:hAnsi="宋体" w:eastAsia="宋体" w:cs="宋体"/>
          <w:b w:val="0"/>
          <w:i w:val="0"/>
          <w:strike w:val="0"/>
          <w:color w:val="000000"/>
          <w:sz w:val="19"/>
        </w:rPr>
        <w:t>当前国际政治经济新秩序尚未建立，②错误。中国只结伴不结盟，④错误。中越茶外交倡导和而不同，意在提倡相互尊重不同国家国情，求同存异的国际交往之道，能不断加深两国之间的合作，夯实两国外交的民意和文化基础，①③正确。</w:t>
      </w:r>
    </w:p>
    <w:p>
      <w:pPr>
        <w:wordWrap/>
        <w:autoSpaceDE w:val="0"/>
        <w:autoSpaceDN w:val="0"/>
        <w:spacing w:before="40" w:after="0" w:line="260" w:lineRule="atLeast"/>
        <w:ind w:left="980" w:right="0"/>
        <w:jc w:val="both"/>
        <w:textAlignment w:val="auto"/>
        <w:rPr>
          <w:sz w:val="19"/>
        </w:rPr>
      </w:pPr>
      <w:r>
        <w:rPr>
          <w:rFonts w:ascii="宋体" w:hAnsi="宋体" w:eastAsia="宋体" w:cs="宋体"/>
          <w:b w:val="0"/>
          <w:i w:val="0"/>
          <w:strike w:val="0"/>
          <w:color w:val="000000"/>
          <w:sz w:val="19"/>
        </w:rPr>
        <w:t>12.答案: D</w:t>
      </w:r>
    </w:p>
    <w:p>
      <w:pPr>
        <w:wordWrap/>
        <w:autoSpaceDE w:val="0"/>
        <w:autoSpaceDN w:val="0"/>
        <w:spacing w:before="0" w:after="0" w:line="313" w:lineRule="atLeast"/>
        <w:ind w:left="980" w:right="960" w:firstLine="420"/>
        <w:jc w:val="both"/>
        <w:textAlignment w:val="auto"/>
        <w:rPr>
          <w:sz w:val="19"/>
        </w:rPr>
      </w:pPr>
      <w:r>
        <w:rPr>
          <w:rFonts w:ascii="宋体" w:hAnsi="宋体" w:eastAsia="宋体" w:cs="宋体"/>
          <w:b w:val="0"/>
          <w:i w:val="0"/>
          <w:strike w:val="0"/>
          <w:color w:val="000000"/>
          <w:sz w:val="19"/>
        </w:rPr>
        <w:t>材料中未涉及科威特国家元首对内阁的限制和二者之间的抗衡关系，A不选。科威特采取的是二元制君主立宪制，由国家元首埃米尔掌握实权，总揽国家行政权力，首相负责部分行政事务, 故D 正确, BC 错误。</w:t>
      </w:r>
    </w:p>
    <w:p>
      <w:pPr>
        <w:wordWrap/>
        <w:autoSpaceDE w:val="0"/>
        <w:autoSpaceDN w:val="0"/>
        <w:spacing w:before="60" w:after="0" w:line="260" w:lineRule="atLeast"/>
        <w:ind w:left="980" w:right="0"/>
        <w:jc w:val="both"/>
        <w:textAlignment w:val="auto"/>
        <w:rPr>
          <w:sz w:val="19"/>
        </w:rPr>
      </w:pPr>
      <w:r>
        <w:rPr>
          <w:rFonts w:ascii="宋体" w:hAnsi="宋体" w:eastAsia="宋体" w:cs="宋体"/>
          <w:b w:val="0"/>
          <w:i w:val="0"/>
          <w:strike w:val="0"/>
          <w:color w:val="000000"/>
          <w:sz w:val="19"/>
        </w:rPr>
        <w:t>13.答案: B</w:t>
      </w:r>
    </w:p>
    <w:p>
      <w:pPr>
        <w:wordWrap/>
        <w:autoSpaceDE w:val="0"/>
        <w:autoSpaceDN w:val="0"/>
        <w:spacing w:before="0" w:after="0" w:line="310" w:lineRule="atLeast"/>
        <w:ind w:left="960" w:right="960" w:firstLine="440"/>
        <w:jc w:val="both"/>
        <w:textAlignment w:val="auto"/>
        <w:rPr>
          <w:sz w:val="19"/>
        </w:rPr>
      </w:pPr>
      <w:r>
        <w:rPr>
          <w:rFonts w:ascii="宋体" w:hAnsi="宋体" w:eastAsia="宋体" w:cs="宋体"/>
          <w:b w:val="0"/>
          <w:i w:val="0"/>
          <w:strike w:val="0"/>
          <w:color w:val="000000"/>
          <w:sz w:val="19"/>
        </w:rPr>
        <w:t>采取补救措施是违约责任，本案涉及相邻关系问题，应当追究侵权责任，故①错误。不动产的相邻权利人应当按照有利生产、方便生活、团结互助、公平合理的原则，正确处理相邻关系， 范某的行为对于相邻关系方来说，违背了方便生活、 团结互助和公平合理的原则，但并不干扰相邻关系方的生产问题，因此不涉及相邻关系原则中的有利生产原则(有利生产是指正确处理相邻关系，要有利于促进相邻关系方的生产发展，提高劳动生产效率)，②错误。可能受到影响的范某，应对相邻楼栋业主合理合法使用不动产提供一定的便利，即容忍相邻楼栋业主因加装电梯而在合法合理范围内改造建筑物。如加装电梯后在采光、通风等方面确对范某造成较大影响的，范某应当采取合理合法的方式行使权利，如就补偿问题另行协商或通过法律途径解决，既保障了增设电梯工程的顺利完工，也保障了范某的合法权益，③④正确。</w:t>
      </w:r>
    </w:p>
    <w:p>
      <w:pPr>
        <w:wordWrap/>
        <w:autoSpaceDE w:val="0"/>
        <w:autoSpaceDN w:val="0"/>
        <w:spacing w:before="60" w:after="0" w:line="260" w:lineRule="atLeast"/>
        <w:ind w:left="980" w:right="0"/>
        <w:jc w:val="both"/>
        <w:textAlignment w:val="auto"/>
        <w:rPr>
          <w:sz w:val="19"/>
        </w:rPr>
      </w:pPr>
      <w:r>
        <w:rPr>
          <w:rFonts w:ascii="宋体" w:hAnsi="宋体" w:eastAsia="宋体" w:cs="宋体"/>
          <w:b w:val="0"/>
          <w:i w:val="0"/>
          <w:strike w:val="0"/>
          <w:color w:val="000000"/>
          <w:sz w:val="19"/>
        </w:rPr>
        <w:t>14.答案: C</w:t>
      </w:r>
    </w:p>
    <w:p>
      <w:pPr>
        <w:wordWrap/>
        <w:autoSpaceDE w:val="0"/>
        <w:autoSpaceDN w:val="0"/>
        <w:spacing w:before="20" w:after="0" w:line="300" w:lineRule="atLeast"/>
        <w:ind w:left="980" w:right="960" w:firstLine="420"/>
        <w:jc w:val="both"/>
        <w:textAlignment w:val="auto"/>
        <w:rPr>
          <w:sz w:val="19"/>
        </w:rPr>
      </w:pPr>
      <w:r>
        <w:rPr>
          <w:rFonts w:ascii="宋体" w:hAnsi="宋体" w:eastAsia="宋体" w:cs="宋体"/>
          <w:b w:val="0"/>
          <w:i w:val="0"/>
          <w:strike w:val="0"/>
          <w:color w:val="000000"/>
          <w:sz w:val="19"/>
        </w:rPr>
        <w:t>我国法律规定，赡养人应当履行对老年人经济上供养，生活上照料和精神上慰藉的义务，照顾老年人的特殊需要。宋某作为独居老人且身患疾病，诉请子女履行赡养义务，并在精神上给予更多的关怀和抚慰，符合法律规定，A错误，C正确。上诉，是指当事人对第一审未</w:t>
      </w:r>
      <w:r>
        <w:br w:type="page"/>
      </w:r>
    </w:p>
    <w:p>
      <w:pPr>
        <w:wordWrap/>
        <w:autoSpaceDE w:val="0"/>
        <w:autoSpaceDN w:val="0"/>
        <w:spacing w:before="560" w:after="0" w:line="315" w:lineRule="atLeast"/>
        <w:ind w:left="1000" w:right="980"/>
        <w:jc w:val="both"/>
        <w:textAlignment w:val="auto"/>
        <w:rPr>
          <w:sz w:val="19"/>
        </w:rPr>
      </w:pPr>
      <w:r>
        <w:rPr>
          <w:rFonts w:ascii="宋体" w:hAnsi="宋体" w:eastAsia="宋体" w:cs="宋体"/>
          <w:b w:val="0"/>
          <w:i w:val="0"/>
          <w:strike w:val="0"/>
          <w:color w:val="000000"/>
          <w:sz w:val="19"/>
        </w:rPr>
        <w:t>生效的判决、裁定在法定期限内声明不服，要求上级人民法院进行审理，并撤销原判决、裁定的诉讼行为，B中关于上诉的表述错误，应改为起诉。《民法典》规定子女可以免除赡养义务的情形有父母对子女有严重犯罪行为，比如遗弃、虐待等。签订成年意定监护协议并不是子女免除的先决条件，D错误。</w:t>
      </w:r>
    </w:p>
    <w:p>
      <w:pPr>
        <w:wordWrap/>
        <w:autoSpaceDE w:val="0"/>
        <w:autoSpaceDN w:val="0"/>
        <w:spacing w:before="60" w:after="0" w:line="260" w:lineRule="atLeast"/>
        <w:ind w:left="1000" w:right="0"/>
        <w:jc w:val="both"/>
        <w:textAlignment w:val="auto"/>
        <w:rPr>
          <w:sz w:val="19"/>
        </w:rPr>
      </w:pPr>
      <w:r>
        <w:rPr>
          <w:rFonts w:ascii="宋体" w:hAnsi="宋体" w:eastAsia="宋体" w:cs="宋体"/>
          <w:b w:val="0"/>
          <w:i w:val="0"/>
          <w:strike w:val="0"/>
          <w:color w:val="000000"/>
          <w:sz w:val="19"/>
        </w:rPr>
        <w:t>15.答案: C</w:t>
      </w:r>
    </w:p>
    <w:p>
      <w:pPr>
        <w:wordWrap/>
        <w:autoSpaceDE w:val="0"/>
        <w:autoSpaceDN w:val="0"/>
        <w:spacing w:before="0" w:after="0" w:line="303" w:lineRule="atLeast"/>
        <w:ind w:left="940" w:right="1040" w:firstLine="500"/>
        <w:jc w:val="both"/>
        <w:textAlignment w:val="auto"/>
        <w:rPr>
          <w:sz w:val="19"/>
        </w:rPr>
      </w:pPr>
      <w:r>
        <w:rPr>
          <w:rFonts w:ascii="宋体" w:hAnsi="宋体" w:eastAsia="宋体" w:cs="宋体"/>
          <w:b w:val="0"/>
          <w:i w:val="0"/>
          <w:strike w:val="0"/>
          <w:color w:val="000000"/>
          <w:sz w:val="19"/>
        </w:rPr>
        <w:t>“岁寒三友”精神是一种思维抽象，只能反映出事物的某一部分本质规定性，而不能笼统说明是对中华民族风骨这一整体事物的本质规定性认识，故①错误。思维活动的结果是思维具体，将“岁寒三友”精神付诸实践是思维抽象变为活生生的内容丰富的具体事物的过程，因此属于思维具体的表现，②正确。材料中并未体现“岁寒三友”精神的自我否定，故③错误。人们能够感性具体，感受到松竹梅的植物属性和顽强生命力，以“岁寒三友”赞叹表达出松竹梅的外在特征，④正确。</w:t>
      </w:r>
    </w:p>
    <w:p>
      <w:pPr>
        <w:wordWrap/>
        <w:autoSpaceDE w:val="0"/>
        <w:autoSpaceDN w:val="0"/>
        <w:spacing w:before="60" w:after="0" w:line="260" w:lineRule="atLeast"/>
        <w:ind w:left="1000" w:right="0"/>
        <w:jc w:val="both"/>
        <w:textAlignment w:val="auto"/>
        <w:rPr>
          <w:sz w:val="19"/>
        </w:rPr>
      </w:pPr>
      <w:r>
        <w:rPr>
          <w:rFonts w:ascii="宋体" w:hAnsi="宋体" w:eastAsia="宋体" w:cs="宋体"/>
          <w:b w:val="0"/>
          <w:i w:val="0"/>
          <w:strike w:val="0"/>
          <w:color w:val="000000"/>
          <w:sz w:val="19"/>
        </w:rPr>
        <w:t>16.答案: B</w:t>
      </w:r>
    </w:p>
    <w:p>
      <w:pPr>
        <w:wordWrap/>
        <w:autoSpaceDE w:val="0"/>
        <w:autoSpaceDN w:val="0"/>
        <w:spacing w:before="0" w:after="0" w:line="310" w:lineRule="atLeast"/>
        <w:ind w:left="1000" w:right="960" w:firstLine="440"/>
        <w:jc w:val="both"/>
        <w:textAlignment w:val="auto"/>
        <w:rPr>
          <w:sz w:val="19"/>
        </w:rPr>
      </w:pPr>
      <w:r>
        <w:rPr>
          <w:rFonts w:ascii="宋体" w:hAnsi="宋体" w:eastAsia="宋体" w:cs="宋体"/>
          <w:b w:val="0"/>
          <w:i w:val="0"/>
          <w:strike w:val="0"/>
          <w:color w:val="000000"/>
          <w:sz w:val="19"/>
        </w:rPr>
        <w:t>解析思路一：题干中的前提表明“无风不起浪”为假，也就是“只有风，才起浪”这一必要条件假言判断为假，因此只有前件“有风”为假，后件“起浪”为真的情况能使题干中的前提条件成立。 当“有风”为假，“起浪”为真时，根据真值表，A这一充分条件假言判断为假，B这一充分条件假言判断为真，因为B为真，因此 C 这一判断一定为假，AC 选项错误，B正确。前提描述的是海浪与风的关系，不能由其推出海浪与其他运动的关系，D选项不选。</w:t>
      </w:r>
    </w:p>
    <w:p>
      <w:pPr>
        <w:wordWrap/>
        <w:autoSpaceDE w:val="0"/>
        <w:autoSpaceDN w:val="0"/>
        <w:spacing w:before="0" w:after="0" w:line="315" w:lineRule="atLeast"/>
        <w:ind w:left="1000" w:right="940" w:firstLine="440"/>
        <w:jc w:val="both"/>
        <w:textAlignment w:val="auto"/>
        <w:rPr>
          <w:sz w:val="19"/>
        </w:rPr>
      </w:pPr>
      <w:r>
        <w:rPr>
          <w:rFonts w:ascii="宋体" w:hAnsi="宋体" w:eastAsia="宋体" w:cs="宋体"/>
          <w:b w:val="0"/>
          <w:i w:val="0"/>
          <w:strike w:val="0"/>
          <w:color w:val="000000"/>
          <w:sz w:val="19"/>
        </w:rPr>
        <w:t>解析思路二：设：p为有风，q为起浪。无风不起浪，即“只风有，才起浪”，逻辑形式为：只有p，才 q。并非“无风不起浪”等值于非p且q。 无风并且起浪。并非”只有p， 才起浪”，等值于：无风并且起浪。 以“无风不起浪”只有p才 q为前提，肯后必肯前：起浪q，则有风p。等值于A如果海浪形成q就一定有风产生p。故A不选。</w:t>
      </w:r>
    </w:p>
    <w:p>
      <w:pPr>
        <w:wordWrap/>
        <w:autoSpaceDE w:val="0"/>
        <w:autoSpaceDN w:val="0"/>
        <w:spacing w:before="0" w:after="0" w:line="307" w:lineRule="atLeast"/>
        <w:ind w:left="1020" w:right="960" w:firstLine="420"/>
        <w:jc w:val="both"/>
        <w:textAlignment w:val="auto"/>
        <w:rPr>
          <w:sz w:val="19"/>
        </w:rPr>
      </w:pPr>
      <w:r>
        <w:rPr>
          <w:rFonts w:ascii="宋体" w:hAnsi="宋体" w:eastAsia="宋体" w:cs="宋体"/>
          <w:b w:val="0"/>
          <w:i w:val="0"/>
          <w:strike w:val="0"/>
          <w:color w:val="000000"/>
          <w:sz w:val="19"/>
        </w:rPr>
        <w:t>B有风产生就一定会有海浪形成。如果p，那么 q。等值于：并非p且非q(并非无风并且不起浪)，等值于：p或非q(有风或者不起浪)，等值于：如果非p，那么非q(如果无风，那么不起浪)。与设问一致，可选。</w:t>
      </w:r>
    </w:p>
    <w:p>
      <w:pPr>
        <w:wordWrap/>
        <w:autoSpaceDE w:val="0"/>
        <w:autoSpaceDN w:val="0"/>
        <w:spacing w:before="0" w:after="0" w:line="287" w:lineRule="atLeast"/>
        <w:ind w:left="1020" w:right="960" w:firstLine="420"/>
        <w:jc w:val="both"/>
        <w:textAlignment w:val="auto"/>
        <w:rPr>
          <w:sz w:val="19"/>
        </w:rPr>
      </w:pPr>
      <w:r>
        <w:rPr>
          <w:rFonts w:ascii="宋体" w:hAnsi="宋体" w:eastAsia="宋体" w:cs="宋体"/>
          <w:b w:val="0"/>
          <w:i w:val="0"/>
          <w:strike w:val="0"/>
          <w:color w:val="000000"/>
          <w:sz w:val="19"/>
        </w:rPr>
        <w:t>C如果没有海浪不一定没有风产生。(非q，未必非p) 与(无风并且起浪，非p且q)不符。故不选。如果没有海浪不一定没有风产生。无风不起浪，肯后前不定。肯后推不出结论。</w:t>
      </w:r>
    </w:p>
    <w:p>
      <w:pPr>
        <w:wordWrap/>
        <w:autoSpaceDE w:val="0"/>
        <w:autoSpaceDN w:val="0"/>
        <w:spacing w:before="0" w:after="0" w:line="300" w:lineRule="atLeast"/>
        <w:ind w:left="1040" w:right="960" w:firstLine="400"/>
        <w:jc w:val="both"/>
        <w:textAlignment w:val="auto"/>
        <w:rPr>
          <w:sz w:val="19"/>
        </w:rPr>
      </w:pPr>
      <w:r>
        <w:rPr>
          <w:rFonts w:ascii="宋体" w:hAnsi="宋体" w:eastAsia="宋体" w:cs="宋体"/>
          <w:b w:val="0"/>
          <w:i w:val="0"/>
          <w:strike w:val="0"/>
          <w:color w:val="000000"/>
          <w:sz w:val="19"/>
        </w:rPr>
        <w:t>D并非无风不起浪，设问指向在说风和浪的关系，而选肢D 表述的是海底运动是海浪形成的充分条件，说的是海底运动与海浪的关系。与设问不一致，故不选。</w:t>
      </w:r>
      <w:r>
        <w:br w:type="page"/>
      </w:r>
    </w:p>
    <w:p>
      <w:pPr>
        <w:wordWrap/>
        <w:autoSpaceDE w:val="0"/>
        <w:autoSpaceDN w:val="0"/>
        <w:spacing w:before="680" w:after="0" w:line="260" w:lineRule="atLeast"/>
        <w:ind w:left="960" w:right="0"/>
        <w:jc w:val="both"/>
        <w:textAlignment w:val="auto"/>
        <w:rPr>
          <w:sz w:val="24"/>
        </w:rPr>
      </w:pPr>
      <w:r>
        <w:rPr>
          <w:rFonts w:ascii="宋体" w:hAnsi="宋体" w:eastAsia="宋体" w:cs="宋体"/>
          <w:b w:val="0"/>
          <w:i w:val="0"/>
          <w:strike w:val="0"/>
          <w:color w:val="000000"/>
          <w:sz w:val="19"/>
        </w:rPr>
        <w:t>保密★启用前</w:t>
      </w:r>
      <w:r>
        <w:rPr>
          <w:rFonts w:ascii="宋体" w:hAnsi="宋体" w:eastAsia="宋体" w:cs="宋体"/>
          <w:strike w:val="0"/>
          <w:sz w:val="24"/>
        </w:rPr>
        <w:t xml:space="preserve">                                                  </w:t>
      </w:r>
      <w:r>
        <w:rPr>
          <w:rFonts w:ascii="宋体" w:hAnsi="宋体" w:eastAsia="宋体" w:cs="宋体"/>
          <w:b w:val="0"/>
          <w:i w:val="0"/>
          <w:strike w:val="0"/>
          <w:color w:val="000000"/>
          <w:sz w:val="19"/>
        </w:rPr>
        <w:t>试卷类型：A</w:t>
      </w:r>
    </w:p>
    <w:p>
      <w:pPr>
        <w:wordWrap/>
        <w:autoSpaceDE w:val="0"/>
        <w:autoSpaceDN w:val="0"/>
        <w:spacing w:before="240" w:after="0" w:line="360" w:lineRule="atLeast"/>
        <w:ind w:left="2300" w:right="0"/>
        <w:jc w:val="both"/>
        <w:textAlignment w:val="auto"/>
        <w:rPr>
          <w:sz w:val="22"/>
        </w:rPr>
      </w:pPr>
      <w:r>
        <w:rPr>
          <w:rFonts w:ascii="宋体" w:hAnsi="宋体" w:eastAsia="宋体" w:cs="宋体"/>
          <w:b w:val="0"/>
          <w:i w:val="0"/>
          <w:strike w:val="0"/>
          <w:color w:val="000000"/>
          <w:sz w:val="22"/>
        </w:rPr>
        <w:t>名校联盟全国优质校2024届高三大联考</w:t>
      </w:r>
    </w:p>
    <w:p>
      <w:pPr>
        <w:wordWrap/>
        <w:autoSpaceDE w:val="0"/>
        <w:autoSpaceDN w:val="0"/>
        <w:spacing w:before="460" w:after="0" w:line="300" w:lineRule="atLeast"/>
        <w:ind w:left="2560" w:right="0"/>
        <w:jc w:val="both"/>
        <w:textAlignment w:val="auto"/>
        <w:rPr>
          <w:sz w:val="24"/>
        </w:rPr>
      </w:pPr>
      <w:r>
        <w:rPr>
          <w:rFonts w:ascii="宋体" w:hAnsi="宋体" w:eastAsia="宋体" w:cs="宋体"/>
          <w:b w:val="0"/>
          <w:i w:val="0"/>
          <w:strike w:val="0"/>
          <w:color w:val="000000"/>
          <w:sz w:val="18"/>
        </w:rPr>
        <w:t>思想政治学科主观题参考答案与评分细则</w:t>
      </w:r>
      <w:r>
        <w:rPr>
          <w:rFonts w:ascii="宋体" w:hAnsi="宋体" w:eastAsia="宋体" w:cs="宋体"/>
          <w:strike w:val="0"/>
          <w:sz w:val="24"/>
        </w:rPr>
        <w:t xml:space="preserve">                     </w:t>
      </w:r>
      <w:r>
        <w:rPr>
          <w:rFonts w:ascii="宋体" w:hAnsi="宋体" w:eastAsia="宋体" w:cs="宋体"/>
          <w:b w:val="0"/>
          <w:i w:val="0"/>
          <w:strike w:val="0"/>
          <w:color w:val="000000"/>
          <w:sz w:val="18"/>
        </w:rPr>
        <w:t>2024.2</w:t>
      </w:r>
    </w:p>
    <w:p>
      <w:pPr>
        <w:wordWrap/>
        <w:autoSpaceDE w:val="0"/>
        <w:autoSpaceDN w:val="0"/>
        <w:spacing w:before="240" w:after="0" w:line="320" w:lineRule="atLeast"/>
        <w:ind w:left="960" w:right="940" w:firstLine="420"/>
        <w:jc w:val="both"/>
        <w:textAlignment w:val="auto"/>
        <w:rPr>
          <w:sz w:val="19"/>
        </w:rPr>
      </w:pPr>
      <w:r>
        <w:rPr>
          <w:rFonts w:ascii="宋体" w:hAnsi="宋体" w:eastAsia="宋体" w:cs="宋体"/>
          <w:b w:val="0"/>
          <w:i w:val="0"/>
          <w:strike w:val="0"/>
          <w:color w:val="000000"/>
          <w:sz w:val="19"/>
        </w:rPr>
        <w:t>17.结合材料，运用经济与社会有关知识，分析南平市为什么能让“沉睡”的竹林资源变成“绿色银行”。</w:t>
      </w:r>
    </w:p>
    <w:p>
      <w:pPr>
        <w:wordWrap/>
        <w:autoSpaceDE w:val="0"/>
        <w:autoSpaceDN w:val="0"/>
        <w:spacing w:before="60" w:after="0" w:line="260" w:lineRule="atLeast"/>
        <w:ind w:left="1380" w:right="0"/>
        <w:jc w:val="both"/>
        <w:textAlignment w:val="auto"/>
        <w:rPr>
          <w:sz w:val="19"/>
        </w:rPr>
      </w:pPr>
      <w:r>
        <w:rPr>
          <w:rFonts w:ascii="宋体" w:hAnsi="宋体" w:eastAsia="宋体" w:cs="宋体"/>
          <w:b w:val="0"/>
          <w:i w:val="0"/>
          <w:strike w:val="0"/>
          <w:color w:val="000000"/>
          <w:sz w:val="19"/>
        </w:rPr>
        <w:t>参考答案：</w:t>
      </w:r>
    </w:p>
    <w:p>
      <w:pPr>
        <w:wordWrap/>
        <w:autoSpaceDE w:val="0"/>
        <w:autoSpaceDN w:val="0"/>
        <w:spacing w:before="0" w:after="0" w:line="316" w:lineRule="atLeast"/>
        <w:ind w:left="960" w:right="960" w:firstLine="420"/>
        <w:jc w:val="both"/>
        <w:textAlignment w:val="auto"/>
        <w:rPr>
          <w:sz w:val="19"/>
        </w:rPr>
      </w:pPr>
      <w:r>
        <w:rPr>
          <w:rFonts w:ascii="宋体" w:hAnsi="宋体" w:eastAsia="宋体" w:cs="宋体"/>
          <w:b w:val="0"/>
          <w:i w:val="0"/>
          <w:strike w:val="0"/>
          <w:color w:val="000000"/>
          <w:sz w:val="19"/>
        </w:rPr>
        <w:t>南平市积极促进竹山合理流转，发展新型农业经营主体，逐步建立规模化、标准化、专业化、现代化的竹山经营模式； (3分) 政府积极履行经济职能，出台政策，重点培育优势产业，优化产业结构，延链补链促转型，利用产业聚集促进竹产业高质量发展； (4分) 发挥市场配置资源的决定作用，注重创新，攻关笋竹关键技术、 新产品研发，唤醒产业活力，促进乡村振兴，增加竹农收入，让“沉睡”的竹林资源变成“绿色银行”(3分)。</w:t>
      </w:r>
    </w:p>
    <w:p>
      <w:pPr>
        <w:wordWrap/>
        <w:autoSpaceDE w:val="0"/>
        <w:autoSpaceDN w:val="0"/>
        <w:spacing w:before="0" w:after="0" w:line="320" w:lineRule="atLeast"/>
        <w:ind w:left="1060" w:right="860" w:firstLine="320"/>
        <w:jc w:val="both"/>
        <w:textAlignment w:val="auto"/>
        <w:rPr>
          <w:sz w:val="19"/>
        </w:rPr>
      </w:pPr>
      <w:r>
        <w:rPr>
          <w:rFonts w:ascii="宋体" w:hAnsi="宋体" w:eastAsia="宋体" w:cs="宋体"/>
          <w:b w:val="0"/>
          <w:i w:val="0"/>
          <w:strike w:val="0"/>
          <w:color w:val="000000"/>
          <w:sz w:val="19"/>
        </w:rPr>
        <w:t>(若考生答到：坚持以人民为中心的发展思想，坚持创新、绿色、开放、共享等理念，构建新发展格局等相关知识，可酌情给分。)</w:t>
      </w:r>
    </w:p>
    <w:p>
      <w:pPr>
        <w:wordWrap/>
        <w:autoSpaceDE w:val="0"/>
        <w:autoSpaceDN w:val="0"/>
        <w:spacing w:before="60" w:after="0" w:line="260" w:lineRule="atLeast"/>
        <w:ind w:left="1380" w:right="0"/>
        <w:jc w:val="both"/>
        <w:textAlignment w:val="auto"/>
        <w:rPr>
          <w:sz w:val="19"/>
        </w:rPr>
      </w:pPr>
      <w:r>
        <w:rPr>
          <w:rFonts w:ascii="宋体" w:hAnsi="宋体" w:eastAsia="宋体" w:cs="宋体"/>
          <w:b w:val="0"/>
          <w:i w:val="0"/>
          <w:strike w:val="0"/>
          <w:color w:val="000000"/>
          <w:sz w:val="19"/>
        </w:rPr>
        <w:t>评分细则：</w:t>
      </w:r>
    </w:p>
    <w:p>
      <w:pPr>
        <w:wordWrap/>
        <w:autoSpaceDE w:val="0"/>
        <w:autoSpaceDN w:val="0"/>
        <w:spacing w:before="0" w:after="0" w:line="300" w:lineRule="atLeast"/>
        <w:ind w:left="980" w:right="960" w:firstLine="400"/>
        <w:jc w:val="both"/>
        <w:textAlignment w:val="auto"/>
        <w:rPr>
          <w:sz w:val="19"/>
        </w:rPr>
      </w:pPr>
      <w:r>
        <w:rPr>
          <w:rFonts w:ascii="宋体" w:hAnsi="宋体" w:eastAsia="宋体" w:cs="宋体"/>
          <w:b w:val="0"/>
          <w:i w:val="0"/>
          <w:strike w:val="0"/>
          <w:color w:val="000000"/>
          <w:sz w:val="19"/>
        </w:rPr>
        <w:t>南平市积极促进竹山合理流转/农业资源合理流转/土地资源合理流转(1分)，发展(培育)新型农业经营主体(1分)，逐步建立规模化、标准化、专业化、现代化的竹山经营模式(规模化、标准化、专业化、现代化四个信息点能答出其中两个即可给足1分)；</w:t>
      </w:r>
    </w:p>
    <w:p>
      <w:pPr>
        <w:wordWrap/>
        <w:autoSpaceDE w:val="0"/>
        <w:autoSpaceDN w:val="0"/>
        <w:spacing w:before="20" w:after="0" w:line="313" w:lineRule="atLeast"/>
        <w:ind w:left="960" w:right="960" w:firstLine="420"/>
        <w:jc w:val="both"/>
        <w:textAlignment w:val="auto"/>
        <w:rPr>
          <w:sz w:val="19"/>
        </w:rPr>
      </w:pPr>
      <w:r>
        <w:rPr>
          <w:rFonts w:ascii="宋体" w:hAnsi="宋体" w:eastAsia="宋体" w:cs="宋体"/>
          <w:b w:val="0"/>
          <w:i w:val="0"/>
          <w:strike w:val="0"/>
          <w:color w:val="000000"/>
          <w:sz w:val="19"/>
        </w:rPr>
        <w:t>政府积极履行经济职能，出台政策，重点培育优势产业/发展重点项目(2分)，优化产业结构，延链补链促转型/完善产业链，提升产品附加值 (1分)，利用产业聚集促进竹产业高质量发展/发展产业园区，实现资源集中利用 (1分)；</w:t>
      </w:r>
    </w:p>
    <w:p>
      <w:pPr>
        <w:wordWrap/>
        <w:autoSpaceDE w:val="0"/>
        <w:autoSpaceDN w:val="0"/>
        <w:spacing w:before="0" w:after="0" w:line="310" w:lineRule="atLeast"/>
        <w:ind w:left="940" w:right="980" w:firstLine="440"/>
        <w:jc w:val="both"/>
        <w:textAlignment w:val="auto"/>
        <w:rPr>
          <w:sz w:val="19"/>
        </w:rPr>
      </w:pPr>
      <w:r>
        <w:rPr>
          <w:rFonts w:ascii="宋体" w:hAnsi="宋体" w:eastAsia="宋体" w:cs="宋体"/>
          <w:b w:val="0"/>
          <w:i w:val="0"/>
          <w:strike w:val="0"/>
          <w:color w:val="000000"/>
          <w:sz w:val="19"/>
        </w:rPr>
        <w:t>发挥市场配置资源的决定作用/捕捉国际市场新信息/适应国际市场需求趋势(1分)，注重创新，攻关笋竹关键技术、新产品研发/产学研集合，开发新产品/注重创新，研发新产品/注重新产品研发与创新，标准化生产(1分)，唤醒产业活力/激发产业活力/赋能产业发展 (1分)。</w:t>
      </w:r>
    </w:p>
    <w:p>
      <w:pPr>
        <w:wordWrap/>
        <w:autoSpaceDE w:val="0"/>
        <w:autoSpaceDN w:val="0"/>
        <w:spacing w:before="0" w:after="0" w:line="310" w:lineRule="atLeast"/>
        <w:ind w:left="840" w:right="1120" w:firstLine="540"/>
        <w:jc w:val="both"/>
        <w:textAlignment w:val="auto"/>
        <w:rPr>
          <w:sz w:val="19"/>
        </w:rPr>
      </w:pPr>
      <w:r>
        <w:rPr>
          <w:rFonts w:ascii="宋体" w:hAnsi="宋体" w:eastAsia="宋体" w:cs="宋体"/>
          <w:b w:val="0"/>
          <w:i w:val="0"/>
          <w:strike w:val="0"/>
          <w:color w:val="000000"/>
          <w:sz w:val="19"/>
        </w:rPr>
        <w:t>(若考生答到：坚持以人民为中心的发展思想，坚持创新、绿色、开放、共享等理念，构建新发展格局等相关知识，可酌情给分。)</w:t>
      </w:r>
    </w:p>
    <w:p>
      <w:pPr>
        <w:wordWrap/>
        <w:autoSpaceDE w:val="0"/>
        <w:autoSpaceDN w:val="0"/>
        <w:spacing w:before="0" w:after="0" w:line="310" w:lineRule="atLeast"/>
        <w:ind w:left="960" w:right="960" w:firstLine="420"/>
        <w:jc w:val="both"/>
        <w:textAlignment w:val="auto"/>
        <w:rPr>
          <w:sz w:val="19"/>
        </w:rPr>
      </w:pPr>
      <w:r>
        <w:rPr>
          <w:rFonts w:ascii="宋体" w:hAnsi="宋体" w:eastAsia="宋体" w:cs="宋体"/>
          <w:b w:val="0"/>
          <w:i w:val="0"/>
          <w:strike w:val="0"/>
          <w:color w:val="000000"/>
          <w:sz w:val="19"/>
        </w:rPr>
        <w:t>18.结合材料，运用《政治与法治》知识，说明厦门市建设更高水平“全国法治政府建设示范市”的实施路径。</w:t>
      </w:r>
    </w:p>
    <w:p>
      <w:pPr>
        <w:wordWrap/>
        <w:autoSpaceDE w:val="0"/>
        <w:autoSpaceDN w:val="0"/>
        <w:spacing w:before="60" w:after="0" w:line="260" w:lineRule="atLeast"/>
        <w:ind w:left="1380" w:right="0"/>
        <w:jc w:val="both"/>
        <w:textAlignment w:val="auto"/>
        <w:rPr>
          <w:sz w:val="19"/>
        </w:rPr>
      </w:pPr>
      <w:r>
        <w:rPr>
          <w:rFonts w:ascii="宋体" w:hAnsi="宋体" w:eastAsia="宋体" w:cs="宋体"/>
          <w:b w:val="0"/>
          <w:i w:val="0"/>
          <w:strike w:val="0"/>
          <w:color w:val="000000"/>
          <w:sz w:val="19"/>
        </w:rPr>
        <w:t>参考答案：</w:t>
      </w:r>
    </w:p>
    <w:p>
      <w:pPr>
        <w:wordWrap/>
        <w:autoSpaceDE w:val="0"/>
        <w:autoSpaceDN w:val="0"/>
        <w:spacing w:before="0" w:after="0" w:line="315" w:lineRule="atLeast"/>
        <w:ind w:left="960" w:right="940" w:firstLine="420"/>
        <w:jc w:val="both"/>
        <w:textAlignment w:val="auto"/>
        <w:rPr>
          <w:sz w:val="19"/>
        </w:rPr>
      </w:pPr>
      <w:r>
        <w:rPr>
          <w:rFonts w:ascii="宋体" w:hAnsi="宋体" w:eastAsia="宋体" w:cs="宋体"/>
          <w:b w:val="0"/>
          <w:i w:val="0"/>
          <w:strike w:val="0"/>
          <w:color w:val="000000"/>
          <w:sz w:val="19"/>
        </w:rPr>
        <w:t>厦门市坚持党的领导，为法治政府建设提供根本政治保证；(2分) 完善法律法规，把政府工作纳入法治化轨道， 大力推进公正文明执法； (2分) 运用互联网、 大数据等技术手段优化政府工作，建设智能高效政府，提高政务服务效能；(2分) 健全社会矛盾纠纷预防化解机制，多元化解社会矛盾纠纷，建设人民满意的政府。 (2分)</w:t>
      </w:r>
    </w:p>
    <w:p>
      <w:pPr>
        <w:wordWrap/>
        <w:autoSpaceDE w:val="0"/>
        <w:autoSpaceDN w:val="0"/>
        <w:spacing w:before="80" w:after="0" w:line="220" w:lineRule="atLeast"/>
        <w:ind w:left="1380" w:right="0"/>
        <w:jc w:val="both"/>
        <w:textAlignment w:val="auto"/>
        <w:rPr>
          <w:sz w:val="19"/>
        </w:rPr>
      </w:pPr>
      <w:r>
        <w:rPr>
          <w:rFonts w:ascii="宋体" w:hAnsi="宋体" w:eastAsia="宋体" w:cs="宋体"/>
          <w:b w:val="0"/>
          <w:i w:val="0"/>
          <w:strike w:val="0"/>
          <w:color w:val="000000"/>
          <w:sz w:val="19"/>
        </w:rPr>
        <w:t>评分细则：</w:t>
      </w:r>
    </w:p>
    <w:p>
      <w:pPr>
        <w:wordWrap/>
        <w:autoSpaceDE w:val="0"/>
        <w:autoSpaceDN w:val="0"/>
        <w:spacing w:before="20" w:after="0" w:line="310" w:lineRule="atLeast"/>
        <w:ind w:left="960" w:right="960" w:firstLine="420"/>
        <w:jc w:val="both"/>
        <w:textAlignment w:val="auto"/>
        <w:rPr>
          <w:sz w:val="19"/>
        </w:rPr>
      </w:pPr>
      <w:r>
        <w:rPr>
          <w:rFonts w:ascii="宋体" w:hAnsi="宋体" w:eastAsia="宋体" w:cs="宋体"/>
          <w:b w:val="0"/>
          <w:i w:val="0"/>
          <w:strike w:val="0"/>
          <w:color w:val="000000"/>
          <w:sz w:val="19"/>
        </w:rPr>
        <w:t>厦门市坚持党的领导/以党的路线方针为指引/坚持党的全面领导(1分)，为法治政府建设提供根本政治保证/保证法治政府建设方向正确性； (1分)</w:t>
      </w:r>
    </w:p>
    <w:p>
      <w:pPr>
        <w:wordWrap/>
        <w:autoSpaceDE w:val="0"/>
        <w:autoSpaceDN w:val="0"/>
        <w:spacing w:before="0" w:after="0" w:line="320" w:lineRule="atLeast"/>
        <w:ind w:left="960" w:right="980" w:firstLine="420"/>
        <w:jc w:val="both"/>
        <w:textAlignment w:val="auto"/>
        <w:rPr>
          <w:sz w:val="19"/>
        </w:rPr>
      </w:pPr>
      <w:r>
        <w:rPr>
          <w:rFonts w:ascii="宋体" w:hAnsi="宋体" w:eastAsia="宋体" w:cs="宋体"/>
          <w:b w:val="0"/>
          <w:i w:val="0"/>
          <w:strike w:val="0"/>
          <w:color w:val="000000"/>
          <w:sz w:val="19"/>
        </w:rPr>
        <w:t>完善法律法规，把政府工作纳入法治化轨道(1分)，大力推进公正文明执法/促进执法规范化与人性化相结合 (1分)；</w:t>
      </w:r>
    </w:p>
    <w:p>
      <w:pPr>
        <w:wordWrap/>
        <w:autoSpaceDE w:val="0"/>
        <w:autoSpaceDN w:val="0"/>
        <w:spacing w:before="0" w:after="0" w:line="300" w:lineRule="atLeast"/>
        <w:ind w:left="980" w:right="960" w:firstLine="400"/>
        <w:jc w:val="both"/>
        <w:textAlignment w:val="auto"/>
        <w:rPr>
          <w:sz w:val="19"/>
        </w:rPr>
      </w:pPr>
      <w:r>
        <w:rPr>
          <w:rFonts w:ascii="宋体" w:hAnsi="宋体" w:eastAsia="宋体" w:cs="宋体"/>
          <w:b w:val="0"/>
          <w:i w:val="0"/>
          <w:strike w:val="0"/>
          <w:color w:val="000000"/>
          <w:sz w:val="19"/>
        </w:rPr>
        <w:t>运用互联网、大数据等技术手段/利用现代信息技术优化政府工作(1分)，建设智能高效政府，提高政务服务效能 (1分)；</w:t>
      </w:r>
    </w:p>
    <w:p>
      <w:pPr>
        <w:wordWrap/>
        <w:autoSpaceDE w:val="0"/>
        <w:autoSpaceDN w:val="0"/>
        <w:spacing w:before="80" w:after="0" w:line="260" w:lineRule="atLeast"/>
        <w:ind w:left="1380" w:right="0"/>
        <w:jc w:val="both"/>
        <w:textAlignment w:val="auto"/>
        <w:rPr>
          <w:sz w:val="19"/>
        </w:rPr>
      </w:pPr>
      <w:r>
        <w:rPr>
          <w:rFonts w:ascii="宋体" w:hAnsi="宋体" w:eastAsia="宋体" w:cs="宋体"/>
          <w:b w:val="0"/>
          <w:i w:val="0"/>
          <w:strike w:val="0"/>
          <w:color w:val="000000"/>
          <w:sz w:val="19"/>
        </w:rPr>
        <w:t>健全社会矛盾纠纷预防化解机制/探索社会矛盾多元化解路径(1 分)，多元化解社会矛</w:t>
      </w:r>
      <w:r>
        <w:br w:type="page"/>
      </w:r>
    </w:p>
    <w:p>
      <w:pPr>
        <w:wordWrap/>
        <w:autoSpaceDE w:val="0"/>
        <w:autoSpaceDN w:val="0"/>
        <w:spacing w:before="580" w:after="0" w:line="260" w:lineRule="atLeast"/>
        <w:ind w:left="980" w:right="0"/>
        <w:jc w:val="both"/>
        <w:textAlignment w:val="auto"/>
        <w:rPr>
          <w:sz w:val="19"/>
        </w:rPr>
      </w:pPr>
      <w:r>
        <w:rPr>
          <w:rFonts w:ascii="宋体" w:hAnsi="宋体" w:eastAsia="宋体" w:cs="宋体"/>
          <w:b w:val="0"/>
          <w:i w:val="0"/>
          <w:strike w:val="0"/>
          <w:color w:val="000000"/>
          <w:sz w:val="19"/>
        </w:rPr>
        <w:t>盾纠纷，建设人民满意的政府 (1分)。</w:t>
      </w:r>
    </w:p>
    <w:p>
      <w:pPr>
        <w:wordWrap/>
        <w:autoSpaceDE w:val="0"/>
        <w:autoSpaceDN w:val="0"/>
        <w:spacing w:before="0" w:after="0" w:line="330" w:lineRule="atLeast"/>
        <w:ind w:left="960" w:right="960" w:firstLine="420"/>
        <w:jc w:val="both"/>
        <w:textAlignment w:val="auto"/>
        <w:rPr>
          <w:sz w:val="19"/>
        </w:rPr>
      </w:pPr>
      <w:r>
        <w:rPr>
          <w:rFonts w:ascii="宋体" w:hAnsi="宋体" w:eastAsia="宋体" w:cs="宋体"/>
          <w:b w:val="0"/>
          <w:i w:val="0"/>
          <w:strike w:val="0"/>
          <w:color w:val="000000"/>
          <w:sz w:val="19"/>
        </w:rPr>
        <w:t>说明：如果考生仅回答“建设法治政府的要求”或“法治政府建设的基本特征”，没有进行答案重整，可酌情给分。</w:t>
      </w:r>
    </w:p>
    <w:p>
      <w:pPr>
        <w:wordWrap/>
        <w:autoSpaceDE w:val="0"/>
        <w:autoSpaceDN w:val="0"/>
        <w:spacing w:before="280" w:after="0" w:line="320" w:lineRule="atLeast"/>
        <w:ind w:left="980" w:right="940" w:firstLine="400"/>
        <w:jc w:val="both"/>
        <w:textAlignment w:val="auto"/>
        <w:rPr>
          <w:sz w:val="20"/>
        </w:rPr>
      </w:pPr>
      <w:r>
        <w:rPr>
          <w:rFonts w:ascii="宋体" w:hAnsi="宋体" w:eastAsia="宋体" w:cs="宋体"/>
          <w:b w:val="0"/>
          <w:i w:val="0"/>
          <w:strike w:val="0"/>
          <w:color w:val="000000"/>
          <w:sz w:val="20"/>
        </w:rPr>
        <w:t>19.嵌入式体育新空间赋能鄞州区高质量发展。结合材料，运用实践及其特点的有关知识对此加以分析。</w:t>
      </w:r>
    </w:p>
    <w:p>
      <w:pPr>
        <w:wordWrap/>
        <w:autoSpaceDE w:val="0"/>
        <w:autoSpaceDN w:val="0"/>
        <w:spacing w:before="60" w:after="0" w:line="260" w:lineRule="atLeast"/>
        <w:ind w:left="1380" w:right="0"/>
        <w:jc w:val="both"/>
        <w:textAlignment w:val="auto"/>
        <w:rPr>
          <w:sz w:val="19"/>
        </w:rPr>
      </w:pPr>
      <w:r>
        <w:rPr>
          <w:rFonts w:ascii="宋体" w:hAnsi="宋体" w:eastAsia="宋体" w:cs="宋体"/>
          <w:b w:val="0"/>
          <w:i w:val="0"/>
          <w:strike w:val="0"/>
          <w:color w:val="000000"/>
          <w:sz w:val="19"/>
        </w:rPr>
        <w:t>参考答案：</w:t>
      </w:r>
    </w:p>
    <w:p>
      <w:pPr>
        <w:wordWrap/>
        <w:autoSpaceDE w:val="0"/>
        <w:autoSpaceDN w:val="0"/>
        <w:spacing w:before="0" w:after="0" w:line="305" w:lineRule="atLeast"/>
        <w:ind w:left="960" w:right="960" w:firstLine="420"/>
        <w:jc w:val="both"/>
        <w:textAlignment w:val="auto"/>
        <w:rPr>
          <w:sz w:val="19"/>
        </w:rPr>
      </w:pPr>
      <w:r>
        <w:rPr>
          <w:rFonts w:ascii="宋体" w:hAnsi="宋体" w:eastAsia="宋体" w:cs="宋体"/>
          <w:b w:val="0"/>
          <w:i w:val="0"/>
          <w:strike w:val="0"/>
          <w:color w:val="000000"/>
          <w:sz w:val="19"/>
        </w:rPr>
        <w:t>实践是人们改造客观世界的物质性活动，具有客观物质性、主观能动性、直接现实性。(4分) 鄞州区直面居民需求，从客观实际出发，采用就地取材、见缝插针的方式，补齐健身设施短板； 加快文体深度融合，培育消费新热点、新业态，盘活城市闲置空间，满足了人们美好生活期待，激发了城市活力。(6分)</w:t>
      </w:r>
    </w:p>
    <w:p>
      <w:pPr>
        <w:wordWrap/>
        <w:autoSpaceDE w:val="0"/>
        <w:autoSpaceDN w:val="0"/>
        <w:spacing w:before="80" w:after="0" w:line="260" w:lineRule="atLeast"/>
        <w:ind w:left="1380" w:right="0"/>
        <w:jc w:val="both"/>
        <w:textAlignment w:val="auto"/>
        <w:rPr>
          <w:sz w:val="19"/>
        </w:rPr>
      </w:pPr>
      <w:r>
        <w:rPr>
          <w:rFonts w:ascii="宋体" w:hAnsi="宋体" w:eastAsia="宋体" w:cs="宋体"/>
          <w:b w:val="0"/>
          <w:i w:val="0"/>
          <w:strike w:val="0"/>
          <w:color w:val="000000"/>
          <w:sz w:val="19"/>
        </w:rPr>
        <w:t>评分细则：</w:t>
      </w:r>
    </w:p>
    <w:p>
      <w:pPr>
        <w:wordWrap/>
        <w:autoSpaceDE w:val="0"/>
        <w:autoSpaceDN w:val="0"/>
        <w:spacing w:before="0" w:after="0" w:line="310" w:lineRule="atLeast"/>
        <w:ind w:left="960" w:right="960" w:firstLine="420"/>
        <w:jc w:val="both"/>
        <w:textAlignment w:val="auto"/>
        <w:rPr>
          <w:sz w:val="19"/>
        </w:rPr>
      </w:pPr>
      <w:r>
        <w:rPr>
          <w:rFonts w:ascii="宋体" w:hAnsi="宋体" w:eastAsia="宋体" w:cs="宋体"/>
          <w:b w:val="0"/>
          <w:i w:val="0"/>
          <w:strike w:val="0"/>
          <w:color w:val="000000"/>
          <w:sz w:val="19"/>
        </w:rPr>
        <w:t>实践是人们改造客观世界的物质性活动(1分)，具有客观物质性、主观能动性、直接现实性。(每个特点1分)</w:t>
      </w:r>
    </w:p>
    <w:p>
      <w:pPr>
        <w:wordWrap/>
        <w:autoSpaceDE w:val="0"/>
        <w:autoSpaceDN w:val="0"/>
        <w:spacing w:before="0" w:after="0" w:line="320" w:lineRule="atLeast"/>
        <w:ind w:left="980" w:right="940" w:firstLine="400"/>
        <w:jc w:val="both"/>
        <w:textAlignment w:val="auto"/>
        <w:rPr>
          <w:sz w:val="19"/>
        </w:rPr>
      </w:pPr>
      <w:r>
        <w:rPr>
          <w:rFonts w:ascii="宋体" w:hAnsi="宋体" w:eastAsia="宋体" w:cs="宋体"/>
          <w:b w:val="0"/>
          <w:i w:val="0"/>
          <w:strike w:val="0"/>
          <w:color w:val="000000"/>
          <w:sz w:val="19"/>
        </w:rPr>
        <w:t>鄞州区直面居民需求，从客观实际出发，采用就地取材、见缝插针的方式，补齐健身设施短板/鄞州市回应居民需求， 因地制宜，开发利用城市闲置空间，补齐建设设施短板(3分);</w:t>
      </w:r>
    </w:p>
    <w:p>
      <w:pPr>
        <w:wordWrap/>
        <w:autoSpaceDE w:val="0"/>
        <w:autoSpaceDN w:val="0"/>
        <w:spacing w:before="0" w:after="0" w:line="310" w:lineRule="atLeast"/>
        <w:ind w:left="980" w:right="960" w:firstLine="400"/>
        <w:jc w:val="both"/>
        <w:textAlignment w:val="auto"/>
        <w:rPr>
          <w:sz w:val="19"/>
        </w:rPr>
      </w:pPr>
      <w:r>
        <w:rPr>
          <w:rFonts w:ascii="宋体" w:hAnsi="宋体" w:eastAsia="宋体" w:cs="宋体"/>
          <w:b w:val="0"/>
          <w:i w:val="0"/>
          <w:strike w:val="0"/>
          <w:color w:val="000000"/>
          <w:sz w:val="19"/>
        </w:rPr>
        <w:t>加快文体深度融合，培育消费新热点、新业态，满足了人们美好生活期待，激发了城市活力。(3分)</w:t>
      </w:r>
    </w:p>
    <w:p>
      <w:pPr>
        <w:wordWrap/>
        <w:autoSpaceDE w:val="0"/>
        <w:autoSpaceDN w:val="0"/>
        <w:spacing w:before="580" w:after="0" w:line="320" w:lineRule="atLeast"/>
        <w:ind w:left="960" w:right="940" w:firstLine="420"/>
        <w:jc w:val="both"/>
        <w:textAlignment w:val="auto"/>
        <w:rPr>
          <w:sz w:val="19"/>
        </w:rPr>
      </w:pPr>
      <w:r>
        <w:rPr>
          <w:rFonts w:ascii="宋体" w:hAnsi="宋体" w:eastAsia="宋体" w:cs="宋体"/>
          <w:b w:val="0"/>
          <w:i w:val="0"/>
          <w:strike w:val="0"/>
          <w:color w:val="000000"/>
          <w:sz w:val="19"/>
        </w:rPr>
        <w:t>20.甲同学针对此案判决提出了自己的疑问，他认为，作者陈某在文章中并未对李某一家指名道姓，不一定侵害了李某一家的名誉权。请运用法律与生活的有关知识为甲同学答疑解惑。</w:t>
      </w:r>
    </w:p>
    <w:p>
      <w:pPr>
        <w:wordWrap/>
        <w:autoSpaceDE w:val="0"/>
        <w:autoSpaceDN w:val="0"/>
        <w:spacing w:before="40" w:after="0" w:line="260" w:lineRule="atLeast"/>
        <w:ind w:left="980" w:right="0"/>
        <w:jc w:val="both"/>
        <w:textAlignment w:val="auto"/>
        <w:rPr>
          <w:sz w:val="19"/>
        </w:rPr>
      </w:pPr>
      <w:r>
        <w:rPr>
          <w:rFonts w:ascii="宋体" w:hAnsi="宋体" w:eastAsia="宋体" w:cs="宋体"/>
          <w:b w:val="0"/>
          <w:i w:val="0"/>
          <w:strike w:val="0"/>
          <w:color w:val="000000"/>
          <w:sz w:val="19"/>
        </w:rPr>
        <w:t>参考答案：</w:t>
      </w:r>
    </w:p>
    <w:p>
      <w:pPr>
        <w:wordWrap/>
        <w:autoSpaceDE w:val="0"/>
        <w:autoSpaceDN w:val="0"/>
        <w:spacing w:before="0" w:after="0" w:line="313" w:lineRule="atLeast"/>
        <w:ind w:left="960" w:right="980" w:firstLine="420"/>
        <w:jc w:val="both"/>
        <w:textAlignment w:val="auto"/>
        <w:rPr>
          <w:sz w:val="19"/>
        </w:rPr>
      </w:pPr>
      <w:r>
        <w:rPr>
          <w:rFonts w:ascii="宋体" w:hAnsi="宋体" w:eastAsia="宋体" w:cs="宋体"/>
          <w:b w:val="0"/>
          <w:i w:val="0"/>
          <w:strike w:val="0"/>
          <w:color w:val="000000"/>
          <w:sz w:val="19"/>
        </w:rPr>
        <w:t>民事主体享有名誉权。任何组织或者个人不得以侮辱、诽谤等方式侵害他人的名誉权。行为人发表的文学、艺术作品以真人真事或者特定人为描述对象，含有侮辱、诽谤内容，侵害他人名誉权的，受害人有权依法请求该行为人承担民事责任。(4分)</w:t>
      </w:r>
    </w:p>
    <w:p>
      <w:pPr>
        <w:wordWrap/>
        <w:autoSpaceDE w:val="0"/>
        <w:autoSpaceDN w:val="0"/>
        <w:spacing w:before="0" w:after="0" w:line="316" w:lineRule="atLeast"/>
        <w:ind w:left="980" w:right="960" w:firstLine="400"/>
        <w:jc w:val="both"/>
        <w:textAlignment w:val="auto"/>
        <w:rPr>
          <w:sz w:val="19"/>
        </w:rPr>
      </w:pPr>
      <w:r>
        <w:rPr>
          <w:rFonts w:ascii="宋体" w:hAnsi="宋体" w:eastAsia="宋体" w:cs="宋体"/>
          <w:b w:val="0"/>
          <w:i w:val="0"/>
          <w:strike w:val="0"/>
          <w:color w:val="000000"/>
          <w:sz w:val="19"/>
        </w:rPr>
        <w:t>陈某基于实地走访和所见所闻创作了文章，虽然并没有指名道姓，但文中描述的车辆特征、门户位置具有个性化特点，明显指向李某一家。作为文章的专业写手，陈某应审慎选取素材，客观陈述事实，进行公允评论。陈某在没有相关依据的情况下，对李某一家的制茶技术作出具有贬低内容的否定性评论，并在网络媒体登载传播，对其名誉产生负面影响，因此侵害了原告方的名誉权，应承担相应侵权责任。(5分)</w:t>
      </w:r>
    </w:p>
    <w:p>
      <w:pPr>
        <w:wordWrap/>
        <w:autoSpaceDE w:val="0"/>
        <w:autoSpaceDN w:val="0"/>
        <w:spacing w:before="80" w:after="0" w:line="220" w:lineRule="atLeast"/>
        <w:ind w:left="1380" w:right="0"/>
        <w:jc w:val="both"/>
        <w:textAlignment w:val="auto"/>
        <w:rPr>
          <w:sz w:val="19"/>
        </w:rPr>
      </w:pPr>
      <w:r>
        <w:rPr>
          <w:rFonts w:ascii="宋体" w:hAnsi="宋体" w:eastAsia="宋体" w:cs="宋体"/>
          <w:b w:val="0"/>
          <w:i w:val="0"/>
          <w:strike w:val="0"/>
          <w:color w:val="000000"/>
          <w:sz w:val="19"/>
        </w:rPr>
        <w:t>评分细则：</w:t>
      </w:r>
    </w:p>
    <w:p>
      <w:pPr>
        <w:wordWrap/>
        <w:autoSpaceDE w:val="0"/>
        <w:autoSpaceDN w:val="0"/>
        <w:spacing w:before="20" w:after="0" w:line="313" w:lineRule="atLeast"/>
        <w:ind w:left="960" w:right="980" w:firstLine="420"/>
        <w:jc w:val="both"/>
        <w:textAlignment w:val="auto"/>
        <w:rPr>
          <w:sz w:val="19"/>
        </w:rPr>
      </w:pPr>
      <w:r>
        <w:rPr>
          <w:rFonts w:ascii="宋体" w:hAnsi="宋体" w:eastAsia="宋体" w:cs="宋体"/>
          <w:b w:val="0"/>
          <w:i w:val="0"/>
          <w:strike w:val="0"/>
          <w:color w:val="000000"/>
          <w:sz w:val="19"/>
        </w:rPr>
        <w:t>民事主体享有名誉权(1分)。任何组织或者个人不得以侮辱、诽谤等方式侵害他人的名誉权。(1分) 行为人发表的文学、艺术作品以真人真事或者特定人为描述对象，含有侮辱、诽谤内容，侵害他人名誉权的，受害人有权依法请求该行为人承担民事责任。(2分)</w:t>
      </w:r>
    </w:p>
    <w:p>
      <w:pPr>
        <w:wordWrap/>
        <w:autoSpaceDE w:val="0"/>
        <w:autoSpaceDN w:val="0"/>
        <w:spacing w:before="0" w:after="0" w:line="313" w:lineRule="atLeast"/>
        <w:ind w:left="960" w:right="940" w:firstLine="420"/>
        <w:jc w:val="both"/>
        <w:textAlignment w:val="auto"/>
        <w:rPr>
          <w:sz w:val="19"/>
        </w:rPr>
      </w:pPr>
      <w:r>
        <w:rPr>
          <w:rFonts w:ascii="宋体" w:hAnsi="宋体" w:eastAsia="宋体" w:cs="宋体"/>
          <w:b w:val="0"/>
          <w:i w:val="0"/>
          <w:strike w:val="0"/>
          <w:color w:val="000000"/>
          <w:sz w:val="19"/>
        </w:rPr>
        <w:t>陈某基于实地走访和所见所闻创作了文章，虽然并没有点名道姓，但文中描述的车辆特征、门户位置具有个性化特点，明显指向李某一家/陈某基于事实创作的文章，虽然没有指名道姓，但个性化特征描述明显指向李某一家。(1分) 作为文章的专业写手，陈某应审慎选取素材，客观陈述事实，进行公允评论。(1分) 陈某在没有相关依据的情况下，对李某一家的制茶技术作出具有贬低内容的否定性评论，(1分) 并在网络媒体登载传播，对其名誉产生负面影响，(1分) 因此侵害了原告方的名誉权，应承担相应侵权责任。(1分)</w:t>
      </w:r>
      <w:r>
        <w:br w:type="page"/>
      </w:r>
    </w:p>
    <w:p>
      <w:pPr>
        <w:wordWrap/>
        <w:autoSpaceDE w:val="0"/>
        <w:autoSpaceDN w:val="0"/>
        <w:spacing w:before="560" w:after="0" w:line="300" w:lineRule="atLeast"/>
        <w:ind w:left="980" w:right="920" w:firstLine="420"/>
        <w:jc w:val="both"/>
        <w:textAlignment w:val="auto"/>
        <w:rPr>
          <w:sz w:val="19"/>
        </w:rPr>
      </w:pPr>
      <w:r>
        <w:rPr>
          <w:rFonts w:ascii="宋体" w:hAnsi="宋体" w:eastAsia="宋体" w:cs="宋体"/>
          <w:b w:val="0"/>
          <w:i w:val="0"/>
          <w:strike w:val="0"/>
          <w:color w:val="000000"/>
          <w:sz w:val="19"/>
        </w:rPr>
        <w:t>21 (1) 结合材料， 运用《逻辑与思维》相关知识，阐释在危机中捕捉先机的思维方式助力我国文化建设发展的价值。(9分)</w:t>
      </w:r>
    </w:p>
    <w:p>
      <w:pPr>
        <w:wordWrap/>
        <w:autoSpaceDE w:val="0"/>
        <w:autoSpaceDN w:val="0"/>
        <w:spacing w:before="60" w:after="0" w:line="260" w:lineRule="atLeast"/>
        <w:ind w:left="1400" w:right="0"/>
        <w:jc w:val="both"/>
        <w:textAlignment w:val="auto"/>
        <w:rPr>
          <w:sz w:val="19"/>
        </w:rPr>
      </w:pPr>
      <w:r>
        <w:rPr>
          <w:rFonts w:ascii="宋体" w:hAnsi="宋体" w:eastAsia="宋体" w:cs="宋体"/>
          <w:b/>
          <w:i w:val="0"/>
          <w:strike w:val="0"/>
          <w:color w:val="000000"/>
          <w:sz w:val="19"/>
        </w:rPr>
        <w:t>参考答案：</w:t>
      </w:r>
    </w:p>
    <w:p>
      <w:pPr>
        <w:wordWrap/>
        <w:autoSpaceDE w:val="0"/>
        <w:autoSpaceDN w:val="0"/>
        <w:spacing w:before="0" w:after="0" w:line="315" w:lineRule="atLeast"/>
        <w:ind w:left="960" w:right="960" w:firstLine="440"/>
        <w:jc w:val="both"/>
        <w:textAlignment w:val="auto"/>
        <w:rPr>
          <w:sz w:val="19"/>
        </w:rPr>
      </w:pPr>
      <w:r>
        <w:rPr>
          <w:rFonts w:ascii="宋体" w:hAnsi="宋体" w:eastAsia="宋体" w:cs="宋体"/>
          <w:b w:val="0"/>
          <w:i w:val="0"/>
          <w:strike w:val="0"/>
          <w:color w:val="000000"/>
          <w:sz w:val="19"/>
        </w:rPr>
        <w:t>科学思维是符合认识规律、遵循思维规则、运用辩证思维方法，创新性解决问题的思维。(3分) 在危机中捕捉先机的思维方式，能让我们立足复杂的文化发展环境，辩证分析危与机的矛盾关系，深刻分析把握文化发展先机的必要条件，创新塑造中国话语和中国叙事体系。</w:t>
      </w:r>
      <w:r>
        <w:rPr>
          <w:rFonts w:ascii="宋体" w:hAnsi="宋体" w:eastAsia="宋体" w:cs="宋体"/>
          <w:b/>
          <w:i w:val="0"/>
          <w:strike w:val="0"/>
          <w:color w:val="000000"/>
          <w:sz w:val="19"/>
        </w:rPr>
        <w:t>(3 分)</w:t>
      </w:r>
    </w:p>
    <w:p>
      <w:pPr>
        <w:wordWrap/>
        <w:autoSpaceDE w:val="0"/>
        <w:autoSpaceDN w:val="0"/>
        <w:spacing w:before="0" w:after="0" w:line="310" w:lineRule="atLeast"/>
        <w:ind w:left="960" w:right="960" w:firstLine="440"/>
        <w:jc w:val="both"/>
        <w:textAlignment w:val="auto"/>
        <w:rPr>
          <w:sz w:val="19"/>
        </w:rPr>
      </w:pPr>
      <w:r>
        <w:rPr>
          <w:rFonts w:ascii="宋体" w:hAnsi="宋体" w:eastAsia="宋体" w:cs="宋体"/>
          <w:b w:val="0"/>
          <w:i w:val="0"/>
          <w:strike w:val="0"/>
          <w:color w:val="000000"/>
          <w:sz w:val="19"/>
        </w:rPr>
        <w:t>善于在危机中捕捉先机，能帮助我们准确认识文化实践过程中的实际情况，以科学思维武装头脑，推动文化创造性转化和创新性发展，助力中华文化事业铸就新辉煌。(3分)</w:t>
      </w:r>
    </w:p>
    <w:p>
      <w:pPr>
        <w:wordWrap/>
        <w:autoSpaceDE w:val="0"/>
        <w:autoSpaceDN w:val="0"/>
        <w:spacing w:before="60" w:after="0" w:line="260" w:lineRule="atLeast"/>
        <w:ind w:left="1400" w:right="0"/>
        <w:jc w:val="both"/>
        <w:textAlignment w:val="auto"/>
        <w:rPr>
          <w:sz w:val="19"/>
        </w:rPr>
      </w:pPr>
      <w:r>
        <w:rPr>
          <w:rFonts w:ascii="宋体" w:hAnsi="宋体" w:eastAsia="宋体" w:cs="宋体"/>
          <w:b/>
          <w:i w:val="0"/>
          <w:strike w:val="0"/>
          <w:color w:val="000000"/>
          <w:sz w:val="19"/>
        </w:rPr>
        <w:t>评分细则：</w:t>
      </w:r>
    </w:p>
    <w:p>
      <w:pPr>
        <w:wordWrap/>
        <w:autoSpaceDE w:val="0"/>
        <w:autoSpaceDN w:val="0"/>
        <w:spacing w:before="0" w:after="0" w:line="315" w:lineRule="atLeast"/>
        <w:ind w:left="960" w:right="980" w:firstLine="440"/>
        <w:jc w:val="both"/>
        <w:textAlignment w:val="auto"/>
        <w:rPr>
          <w:sz w:val="19"/>
        </w:rPr>
      </w:pPr>
      <w:r>
        <w:rPr>
          <w:rFonts w:ascii="宋体" w:hAnsi="宋体" w:eastAsia="宋体" w:cs="宋体"/>
          <w:b w:val="0"/>
          <w:i w:val="0"/>
          <w:strike w:val="0"/>
          <w:color w:val="000000"/>
          <w:sz w:val="19"/>
        </w:rPr>
        <w:t>科学思维是符合认识规律、遵循思维规则、运用辩证思维方法，创新性解决问题的思维。(3分) 在危机中捕捉先机的思维方式，能让我们立足复杂的文化发展环境，辩证分析危与机的矛盾关系 (1分)，深刻分析把握文化发展先机的必要条件(1分)，创新塑造中国话语和中国叙事体系。(1分)</w:t>
      </w:r>
    </w:p>
    <w:p>
      <w:pPr>
        <w:wordWrap/>
        <w:autoSpaceDE w:val="0"/>
        <w:autoSpaceDN w:val="0"/>
        <w:spacing w:before="0" w:after="0" w:line="320" w:lineRule="atLeast"/>
        <w:ind w:left="960" w:right="960" w:firstLine="440"/>
        <w:jc w:val="both"/>
        <w:textAlignment w:val="auto"/>
        <w:rPr>
          <w:sz w:val="19"/>
        </w:rPr>
      </w:pPr>
      <w:r>
        <w:rPr>
          <w:rFonts w:ascii="宋体" w:hAnsi="宋体" w:eastAsia="宋体" w:cs="宋体"/>
          <w:b w:val="0"/>
          <w:i w:val="0"/>
          <w:strike w:val="0"/>
          <w:color w:val="000000"/>
          <w:sz w:val="19"/>
        </w:rPr>
        <w:t>善于在危机中捕捉先机，能帮助我们准确认识文化实践过程中的实际情况(1分)，以科学思维武装头脑，推动文化创造性转化和创新性发展(1分)，助力中华文化事业铸就新辉煌。(1分)</w:t>
      </w:r>
    </w:p>
    <w:p>
      <w:pPr>
        <w:wordWrap/>
        <w:autoSpaceDE w:val="0"/>
        <w:autoSpaceDN w:val="0"/>
        <w:spacing w:before="260" w:after="0" w:line="320" w:lineRule="atLeast"/>
        <w:ind w:left="980" w:right="920" w:firstLine="420"/>
        <w:jc w:val="both"/>
        <w:textAlignment w:val="auto"/>
        <w:rPr>
          <w:sz w:val="19"/>
        </w:rPr>
      </w:pPr>
      <w:r>
        <w:rPr>
          <w:rFonts w:ascii="宋体" w:hAnsi="宋体" w:eastAsia="宋体" w:cs="宋体"/>
          <w:b w:val="0"/>
          <w:i w:val="0"/>
          <w:strike w:val="0"/>
          <w:color w:val="000000"/>
          <w:sz w:val="19"/>
        </w:rPr>
        <w:t>21(2) 十八大以来，中国日益走近世界舞台中央，赢得了众多国家的信任和依赖，但国际社会对中国的理解仍然参差有别，中国在世界上的形象很大程度上仍是“他塑”而非“自塑”。请运用《当代国际政治与经济》和《中国特色社会主义》有关知识，以“增强国家形象自主塑造能力，让外界更好了解中国”为主题，撰写一篇小论文。 (6分)</w:t>
      </w:r>
    </w:p>
    <w:p>
      <w:pPr>
        <w:wordWrap/>
        <w:autoSpaceDE w:val="0"/>
        <w:autoSpaceDN w:val="0"/>
        <w:spacing w:before="20" w:after="0" w:line="290" w:lineRule="atLeast"/>
        <w:ind w:left="980" w:right="960" w:firstLine="420"/>
        <w:jc w:val="both"/>
        <w:textAlignment w:val="auto"/>
        <w:rPr>
          <w:sz w:val="19"/>
        </w:rPr>
      </w:pPr>
      <w:r>
        <w:rPr>
          <w:rFonts w:ascii="宋体" w:hAnsi="宋体" w:eastAsia="宋体" w:cs="宋体"/>
          <w:b w:val="0"/>
          <w:i w:val="0"/>
          <w:strike w:val="0"/>
          <w:color w:val="000000"/>
          <w:sz w:val="19"/>
        </w:rPr>
        <w:t>要求：①围绕主题，观点正确； ②使用学科术语； ③不得抄袭给定材料； ④字数不少于</w:t>
      </w:r>
      <w:r>
        <w:rPr>
          <w:rFonts w:ascii="宋体" w:hAnsi="宋体" w:eastAsia="宋体" w:cs="宋体"/>
          <w:b/>
          <w:i w:val="0"/>
          <w:strike w:val="0"/>
          <w:color w:val="000000"/>
          <w:sz w:val="19"/>
        </w:rPr>
        <w:t>150字。</w:t>
      </w:r>
    </w:p>
    <w:p>
      <w:pPr>
        <w:wordWrap/>
        <w:autoSpaceDE w:val="0"/>
        <w:autoSpaceDN w:val="0"/>
        <w:spacing w:before="80" w:after="0" w:line="260" w:lineRule="atLeast"/>
        <w:ind w:left="1400" w:right="0"/>
        <w:jc w:val="both"/>
        <w:textAlignment w:val="auto"/>
        <w:rPr>
          <w:sz w:val="19"/>
        </w:rPr>
      </w:pPr>
      <w:r>
        <w:rPr>
          <w:rFonts w:ascii="宋体" w:hAnsi="宋体" w:eastAsia="宋体" w:cs="宋体"/>
          <w:b/>
          <w:i w:val="0"/>
          <w:strike w:val="0"/>
          <w:color w:val="000000"/>
          <w:sz w:val="19"/>
        </w:rPr>
        <w:t>参考示例：</w:t>
      </w:r>
    </w:p>
    <w:p>
      <w:pPr>
        <w:wordWrap/>
        <w:autoSpaceDE w:val="0"/>
        <w:autoSpaceDN w:val="0"/>
        <w:spacing w:before="0" w:after="0" w:line="310" w:lineRule="atLeast"/>
        <w:ind w:left="980" w:right="960" w:firstLine="420"/>
        <w:jc w:val="both"/>
        <w:textAlignment w:val="auto"/>
        <w:rPr>
          <w:sz w:val="19"/>
        </w:rPr>
      </w:pPr>
      <w:r>
        <w:rPr>
          <w:rFonts w:ascii="宋体" w:hAnsi="宋体" w:eastAsia="宋体" w:cs="宋体"/>
          <w:b w:val="0"/>
          <w:i w:val="0"/>
          <w:strike w:val="0"/>
          <w:color w:val="000000"/>
          <w:sz w:val="19"/>
        </w:rPr>
        <w:t>如今，越来越多的国家愿意了解并客观看待中国。但总体上看，“西强我弱”的舆论格局还没有完全打破，我们的话语权和影响力仍有待提高。</w:t>
      </w:r>
    </w:p>
    <w:p>
      <w:pPr>
        <w:wordWrap/>
        <w:autoSpaceDE w:val="0"/>
        <w:autoSpaceDN w:val="0"/>
        <w:spacing w:before="20" w:after="0" w:line="310" w:lineRule="atLeast"/>
        <w:ind w:left="960" w:right="960" w:firstLine="440"/>
        <w:jc w:val="both"/>
        <w:textAlignment w:val="auto"/>
        <w:rPr>
          <w:sz w:val="19"/>
        </w:rPr>
      </w:pPr>
      <w:r>
        <w:rPr>
          <w:rFonts w:ascii="宋体" w:hAnsi="宋体" w:eastAsia="宋体" w:cs="宋体"/>
          <w:b w:val="0"/>
          <w:i w:val="0"/>
          <w:strike w:val="0"/>
          <w:color w:val="000000"/>
          <w:sz w:val="19"/>
        </w:rPr>
        <w:t>为此，中国应立足中国实践，讲好中国共产党和中国式现代化的故事，更好展现新时代中国社会和中国人民的精神风貌，还应为中国未来持续稳定发展营造有利的舆论氛围，释放和平发展的信号，展现中国的发展也是世界的机遇，中国将坚持以对话弥合分歧，以谈判化解争端，以消解疑虑、谋求包容，展现可信、可爱、可敬的中国形象。</w:t>
      </w:r>
    </w:p>
    <w:p>
      <w:pPr>
        <w:wordWrap/>
        <w:autoSpaceDE w:val="0"/>
        <w:autoSpaceDN w:val="0"/>
        <w:spacing w:before="80" w:after="0" w:line="220" w:lineRule="atLeast"/>
        <w:ind w:left="1400" w:right="0"/>
        <w:jc w:val="both"/>
        <w:textAlignment w:val="auto"/>
        <w:rPr>
          <w:sz w:val="19"/>
        </w:rPr>
      </w:pPr>
      <w:r>
        <w:rPr>
          <w:rFonts w:ascii="宋体" w:hAnsi="宋体" w:eastAsia="宋体" w:cs="宋体"/>
          <w:b/>
          <w:i w:val="0"/>
          <w:strike w:val="0"/>
          <w:color w:val="000000"/>
          <w:sz w:val="19"/>
        </w:rPr>
        <w:t>评分细则：</w:t>
      </w:r>
    </w:p>
    <w:p>
      <w:pPr>
        <w:wordWrap/>
        <w:autoSpaceDE w:val="0"/>
        <w:autoSpaceDN w:val="0"/>
        <w:spacing w:before="20" w:after="0" w:line="300" w:lineRule="atLeast"/>
        <w:ind w:left="960" w:right="960" w:firstLine="440"/>
        <w:jc w:val="both"/>
        <w:textAlignment w:val="auto"/>
        <w:rPr>
          <w:sz w:val="19"/>
        </w:rPr>
      </w:pPr>
      <w:r>
        <w:rPr>
          <w:rFonts w:ascii="宋体" w:hAnsi="宋体" w:eastAsia="宋体" w:cs="宋体"/>
          <w:b w:val="0"/>
          <w:i w:val="0"/>
          <w:strike w:val="0"/>
          <w:color w:val="000000"/>
          <w:sz w:val="19"/>
        </w:rPr>
        <w:t>本小题，不按分点给分，按等级给分，各等级要求参考下表。考生答案需针对中国如何增强国家形象自主塑造能力提出具体的实施路径，未提出具体方法的，最多不超过4分。</w:t>
      </w:r>
    </w:p>
    <w:p>
      <w:pPr>
        <w:wordWrap/>
        <w:spacing w:before="20" w:after="0" w:line="240" w:lineRule="exact"/>
        <w:ind w:left="0" w:right="0"/>
        <w:textAlignment w:val="auto"/>
      </w:pPr>
    </w:p>
    <w:tbl>
      <w:tblPr>
        <w:tblStyle w:val="4"/>
        <w:tblW w:w="0" w:type="auto"/>
        <w:tblInd w:w="96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1040"/>
        <w:gridCol w:w="1060"/>
        <w:gridCol w:w="626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00" w:hRule="atLeast"/>
        </w:trPr>
        <w:tc>
          <w:tcPr>
            <w:tcW w:w="1040" w:type="dxa"/>
          </w:tcPr>
          <w:p>
            <w:pPr>
              <w:wordWrap/>
              <w:autoSpaceDE w:val="0"/>
              <w:autoSpaceDN w:val="0"/>
              <w:spacing w:before="0" w:after="0" w:line="260" w:lineRule="atLeast"/>
              <w:ind w:left="0" w:right="0"/>
              <w:jc w:val="center"/>
              <w:textAlignment w:val="auto"/>
              <w:rPr>
                <w:sz w:val="18"/>
              </w:rPr>
            </w:pPr>
            <w:r>
              <w:rPr>
                <w:rFonts w:ascii="宋体" w:hAnsi="宋体" w:eastAsia="宋体" w:cs="宋体"/>
                <w:b w:val="0"/>
                <w:i w:val="0"/>
                <w:strike w:val="0"/>
                <w:color w:val="000000"/>
                <w:sz w:val="18"/>
              </w:rPr>
              <w:t>等级水平</w:t>
            </w:r>
          </w:p>
        </w:tc>
        <w:tc>
          <w:tcPr>
            <w:tcW w:w="1060" w:type="dxa"/>
          </w:tcPr>
          <w:p>
            <w:pPr>
              <w:wordWrap/>
              <w:autoSpaceDE w:val="0"/>
              <w:autoSpaceDN w:val="0"/>
              <w:spacing w:before="0" w:after="0" w:line="260" w:lineRule="atLeast"/>
              <w:ind w:left="0" w:right="0"/>
              <w:jc w:val="center"/>
              <w:textAlignment w:val="auto"/>
              <w:rPr>
                <w:sz w:val="18"/>
              </w:rPr>
            </w:pPr>
            <w:r>
              <w:rPr>
                <w:rFonts w:ascii="宋体" w:hAnsi="宋体" w:eastAsia="宋体" w:cs="宋体"/>
                <w:b w:val="0"/>
                <w:i w:val="0"/>
                <w:strike w:val="0"/>
                <w:color w:val="000000"/>
                <w:sz w:val="18"/>
              </w:rPr>
              <w:t>分值范围</w:t>
            </w:r>
          </w:p>
        </w:tc>
        <w:tc>
          <w:tcPr>
            <w:tcW w:w="6260" w:type="dxa"/>
          </w:tcPr>
          <w:p>
            <w:pPr>
              <w:wordWrap/>
              <w:autoSpaceDE w:val="0"/>
              <w:autoSpaceDN w:val="0"/>
              <w:spacing w:before="0" w:after="0" w:line="260" w:lineRule="atLeast"/>
              <w:ind w:left="0" w:right="0"/>
              <w:jc w:val="both"/>
              <w:textAlignment w:val="auto"/>
              <w:rPr>
                <w:sz w:val="18"/>
              </w:rPr>
            </w:pPr>
            <w:r>
              <w:rPr>
                <w:rFonts w:ascii="宋体" w:hAnsi="宋体" w:eastAsia="宋体" w:cs="宋体"/>
                <w:b w:val="0"/>
                <w:i w:val="0"/>
                <w:strike w:val="0"/>
                <w:color w:val="000000"/>
                <w:sz w:val="18"/>
              </w:rPr>
              <w:t>等 级 描 述</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20" w:hRule="atLeast"/>
        </w:trPr>
        <w:tc>
          <w:tcPr>
            <w:tcW w:w="1040" w:type="dxa"/>
          </w:tcPr>
          <w:p>
            <w:pPr>
              <w:wordWrap/>
              <w:autoSpaceDE w:val="0"/>
              <w:autoSpaceDN w:val="0"/>
              <w:spacing w:before="0" w:after="0" w:line="260" w:lineRule="atLeast"/>
              <w:ind w:left="0" w:right="0"/>
              <w:jc w:val="center"/>
              <w:textAlignment w:val="auto"/>
              <w:rPr>
                <w:sz w:val="18"/>
              </w:rPr>
            </w:pPr>
            <w:r>
              <w:rPr>
                <w:rFonts w:ascii="宋体" w:hAnsi="宋体" w:eastAsia="宋体" w:cs="宋体"/>
                <w:b w:val="0"/>
                <w:i w:val="0"/>
                <w:strike w:val="0"/>
                <w:color w:val="000000"/>
                <w:sz w:val="18"/>
              </w:rPr>
              <w:t>水平4</w:t>
            </w:r>
          </w:p>
        </w:tc>
        <w:tc>
          <w:tcPr>
            <w:tcW w:w="1060" w:type="dxa"/>
          </w:tcPr>
          <w:p>
            <w:pPr>
              <w:wordWrap/>
              <w:autoSpaceDE w:val="0"/>
              <w:autoSpaceDN w:val="0"/>
              <w:spacing w:before="0" w:after="0" w:line="260" w:lineRule="atLeast"/>
              <w:ind w:left="0" w:right="0"/>
              <w:jc w:val="center"/>
              <w:textAlignment w:val="auto"/>
              <w:rPr>
                <w:sz w:val="18"/>
              </w:rPr>
            </w:pPr>
            <w:r>
              <w:rPr>
                <w:rFonts w:ascii="宋体" w:hAnsi="宋体" w:eastAsia="宋体" w:cs="宋体"/>
                <w:b w:val="0"/>
                <w:i w:val="0"/>
                <w:strike w:val="0"/>
                <w:color w:val="000000"/>
                <w:sz w:val="18"/>
              </w:rPr>
              <w:t>5-6分</w:t>
            </w:r>
          </w:p>
        </w:tc>
        <w:tc>
          <w:tcPr>
            <w:tcW w:w="6260" w:type="dxa"/>
          </w:tcPr>
          <w:p>
            <w:pPr>
              <w:wordWrap/>
              <w:autoSpaceDE w:val="0"/>
              <w:autoSpaceDN w:val="0"/>
              <w:spacing w:before="0" w:after="0" w:line="260" w:lineRule="atLeast"/>
              <w:ind w:left="0" w:right="0"/>
              <w:jc w:val="both"/>
              <w:textAlignment w:val="auto"/>
              <w:rPr>
                <w:sz w:val="18"/>
              </w:rPr>
            </w:pPr>
            <w:r>
              <w:rPr>
                <w:rFonts w:ascii="宋体" w:hAnsi="宋体" w:eastAsia="宋体" w:cs="宋体"/>
                <w:b w:val="0"/>
                <w:i w:val="0"/>
                <w:strike w:val="0"/>
                <w:color w:val="000000"/>
                <w:sz w:val="18"/>
              </w:rPr>
              <w:t>观点明确，逻辑严密，条理清晰， 字数达到150字。</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00" w:hRule="atLeast"/>
        </w:trPr>
        <w:tc>
          <w:tcPr>
            <w:tcW w:w="1040" w:type="dxa"/>
          </w:tcPr>
          <w:p>
            <w:pPr>
              <w:wordWrap/>
              <w:autoSpaceDE w:val="0"/>
              <w:autoSpaceDN w:val="0"/>
              <w:spacing w:before="0" w:after="0" w:line="260" w:lineRule="atLeast"/>
              <w:ind w:left="0" w:right="0"/>
              <w:jc w:val="center"/>
              <w:textAlignment w:val="auto"/>
              <w:rPr>
                <w:sz w:val="18"/>
              </w:rPr>
            </w:pPr>
            <w:r>
              <w:rPr>
                <w:rFonts w:ascii="宋体" w:hAnsi="宋体" w:eastAsia="宋体" w:cs="宋体"/>
                <w:b w:val="0"/>
                <w:i w:val="0"/>
                <w:strike w:val="0"/>
                <w:color w:val="000000"/>
                <w:sz w:val="18"/>
              </w:rPr>
              <w:t>水平3</w:t>
            </w:r>
          </w:p>
        </w:tc>
        <w:tc>
          <w:tcPr>
            <w:tcW w:w="1060" w:type="dxa"/>
          </w:tcPr>
          <w:p>
            <w:pPr>
              <w:wordWrap/>
              <w:autoSpaceDE w:val="0"/>
              <w:autoSpaceDN w:val="0"/>
              <w:spacing w:before="0" w:after="0" w:line="260" w:lineRule="atLeast"/>
              <w:ind w:left="0" w:right="0"/>
              <w:jc w:val="center"/>
              <w:textAlignment w:val="auto"/>
              <w:rPr>
                <w:sz w:val="18"/>
              </w:rPr>
            </w:pPr>
            <w:r>
              <w:rPr>
                <w:rFonts w:ascii="宋体" w:hAnsi="宋体" w:eastAsia="宋体" w:cs="宋体"/>
                <w:b w:val="0"/>
                <w:i w:val="0"/>
                <w:strike w:val="0"/>
                <w:color w:val="000000"/>
                <w:sz w:val="18"/>
              </w:rPr>
              <w:t>3-4分</w:t>
            </w:r>
          </w:p>
        </w:tc>
        <w:tc>
          <w:tcPr>
            <w:tcW w:w="6260" w:type="dxa"/>
          </w:tcPr>
          <w:p>
            <w:pPr>
              <w:wordWrap/>
              <w:autoSpaceDE w:val="0"/>
              <w:autoSpaceDN w:val="0"/>
              <w:spacing w:before="0" w:after="0" w:line="260" w:lineRule="atLeast"/>
              <w:ind w:left="0" w:right="0"/>
              <w:jc w:val="both"/>
              <w:textAlignment w:val="auto"/>
              <w:rPr>
                <w:sz w:val="18"/>
              </w:rPr>
            </w:pPr>
            <w:r>
              <w:rPr>
                <w:rFonts w:ascii="宋体" w:hAnsi="宋体" w:eastAsia="宋体" w:cs="宋体"/>
                <w:b w:val="0"/>
                <w:i w:val="0"/>
                <w:strike w:val="0"/>
                <w:color w:val="000000"/>
                <w:sz w:val="18"/>
              </w:rPr>
              <w:t>观点比较明确，逻辑性较强， 有条理， 字数达到150字。</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60" w:hRule="atLeast"/>
        </w:trPr>
        <w:tc>
          <w:tcPr>
            <w:tcW w:w="1040" w:type="dxa"/>
          </w:tcPr>
          <w:p>
            <w:pPr>
              <w:wordWrap/>
              <w:autoSpaceDE w:val="0"/>
              <w:autoSpaceDN w:val="0"/>
              <w:spacing w:before="0" w:after="0" w:line="260" w:lineRule="atLeast"/>
              <w:ind w:left="0" w:right="0"/>
              <w:jc w:val="center"/>
              <w:textAlignment w:val="auto"/>
              <w:rPr>
                <w:sz w:val="18"/>
              </w:rPr>
            </w:pPr>
            <w:r>
              <w:rPr>
                <w:rFonts w:ascii="宋体" w:hAnsi="宋体" w:eastAsia="宋体" w:cs="宋体"/>
                <w:b w:val="0"/>
                <w:i w:val="0"/>
                <w:strike w:val="0"/>
                <w:color w:val="000000"/>
                <w:sz w:val="18"/>
              </w:rPr>
              <w:t>水平2</w:t>
            </w:r>
          </w:p>
        </w:tc>
        <w:tc>
          <w:tcPr>
            <w:tcW w:w="1060" w:type="dxa"/>
          </w:tcPr>
          <w:p>
            <w:pPr>
              <w:wordWrap/>
              <w:autoSpaceDE w:val="0"/>
              <w:autoSpaceDN w:val="0"/>
              <w:spacing w:before="0" w:after="0" w:line="260" w:lineRule="atLeast"/>
              <w:ind w:left="0" w:right="0"/>
              <w:jc w:val="center"/>
              <w:textAlignment w:val="auto"/>
              <w:rPr>
                <w:sz w:val="18"/>
              </w:rPr>
            </w:pPr>
            <w:r>
              <w:rPr>
                <w:rFonts w:ascii="宋体" w:hAnsi="宋体" w:eastAsia="宋体" w:cs="宋体"/>
                <w:b w:val="0"/>
                <w:i w:val="0"/>
                <w:strike w:val="0"/>
                <w:color w:val="000000"/>
                <w:sz w:val="18"/>
              </w:rPr>
              <w:t>1-2 分</w:t>
            </w:r>
          </w:p>
        </w:tc>
        <w:tc>
          <w:tcPr>
            <w:tcW w:w="6260" w:type="dxa"/>
          </w:tcPr>
          <w:p>
            <w:pPr>
              <w:wordWrap/>
              <w:autoSpaceDE w:val="0"/>
              <w:autoSpaceDN w:val="0"/>
              <w:spacing w:before="0" w:after="0" w:line="300" w:lineRule="atLeast"/>
              <w:ind w:left="0" w:right="0"/>
              <w:jc w:val="both"/>
              <w:textAlignment w:val="auto"/>
              <w:rPr>
                <w:sz w:val="18"/>
              </w:rPr>
            </w:pPr>
            <w:r>
              <w:rPr>
                <w:rFonts w:ascii="宋体" w:hAnsi="宋体" w:eastAsia="宋体" w:cs="宋体"/>
                <w:b w:val="0"/>
                <w:i w:val="0"/>
                <w:strike w:val="0"/>
                <w:color w:val="000000"/>
                <w:sz w:val="18"/>
              </w:rPr>
              <w:t>观点表达不清晰、不准确， 未进行事实论证分析， 论述缺乏逻辑，</w:t>
            </w:r>
          </w:p>
          <w:p>
            <w:pPr>
              <w:wordWrap/>
              <w:autoSpaceDE w:val="0"/>
              <w:autoSpaceDN w:val="0"/>
              <w:spacing w:before="0" w:after="0" w:line="300" w:lineRule="atLeast"/>
              <w:ind w:left="0" w:right="0"/>
              <w:jc w:val="both"/>
              <w:textAlignment w:val="auto"/>
              <w:rPr>
                <w:sz w:val="18"/>
              </w:rPr>
            </w:pPr>
            <w:r>
              <w:rPr>
                <w:rFonts w:ascii="宋体" w:hAnsi="宋体" w:eastAsia="宋体" w:cs="宋体"/>
                <w:b w:val="0"/>
                <w:i w:val="0"/>
                <w:strike w:val="0"/>
                <w:color w:val="000000"/>
                <w:sz w:val="18"/>
              </w:rPr>
              <w:t>条理性差，字数未达到150字。</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400" w:hRule="atLeast"/>
        </w:trPr>
        <w:tc>
          <w:tcPr>
            <w:tcW w:w="1040" w:type="dxa"/>
          </w:tcPr>
          <w:p>
            <w:pPr>
              <w:wordWrap/>
              <w:autoSpaceDE w:val="0"/>
              <w:autoSpaceDN w:val="0"/>
              <w:spacing w:before="0" w:after="0" w:line="260" w:lineRule="atLeast"/>
              <w:ind w:left="0" w:right="0"/>
              <w:jc w:val="center"/>
              <w:textAlignment w:val="auto"/>
              <w:rPr>
                <w:sz w:val="18"/>
              </w:rPr>
            </w:pPr>
            <w:r>
              <w:rPr>
                <w:rFonts w:ascii="宋体" w:hAnsi="宋体" w:eastAsia="宋体" w:cs="宋体"/>
                <w:b w:val="0"/>
                <w:i w:val="0"/>
                <w:strike w:val="0"/>
                <w:color w:val="000000"/>
                <w:sz w:val="18"/>
              </w:rPr>
              <w:t>水平1</w:t>
            </w:r>
          </w:p>
        </w:tc>
        <w:tc>
          <w:tcPr>
            <w:tcW w:w="1060" w:type="dxa"/>
          </w:tcPr>
          <w:p>
            <w:pPr>
              <w:wordWrap/>
              <w:autoSpaceDE w:val="0"/>
              <w:autoSpaceDN w:val="0"/>
              <w:spacing w:before="0" w:after="0" w:line="260" w:lineRule="atLeast"/>
              <w:ind w:left="0" w:right="0"/>
              <w:jc w:val="center"/>
              <w:textAlignment w:val="auto"/>
              <w:rPr>
                <w:sz w:val="18"/>
              </w:rPr>
            </w:pPr>
            <w:r>
              <w:rPr>
                <w:rFonts w:ascii="宋体" w:hAnsi="宋体" w:eastAsia="宋体" w:cs="宋体"/>
                <w:b w:val="0"/>
                <w:i w:val="0"/>
                <w:strike w:val="0"/>
                <w:color w:val="000000"/>
                <w:sz w:val="18"/>
              </w:rPr>
              <w:t>0分</w:t>
            </w:r>
          </w:p>
        </w:tc>
        <w:tc>
          <w:tcPr>
            <w:tcW w:w="6260" w:type="dxa"/>
          </w:tcPr>
          <w:p>
            <w:pPr>
              <w:wordWrap/>
              <w:autoSpaceDE w:val="0"/>
              <w:autoSpaceDN w:val="0"/>
              <w:spacing w:before="0" w:after="0" w:line="260" w:lineRule="atLeast"/>
              <w:ind w:left="0" w:right="0"/>
              <w:jc w:val="both"/>
              <w:textAlignment w:val="auto"/>
              <w:rPr>
                <w:sz w:val="18"/>
              </w:rPr>
            </w:pPr>
            <w:r>
              <w:rPr>
                <w:rFonts w:ascii="宋体" w:hAnsi="宋体" w:eastAsia="宋体" w:cs="宋体"/>
                <w:b w:val="0"/>
                <w:i w:val="0"/>
                <w:strike w:val="0"/>
                <w:color w:val="000000"/>
                <w:sz w:val="18"/>
              </w:rPr>
              <w:t>应答与试题无关； 或重复试题内容； 或没有应答。</w:t>
            </w:r>
          </w:p>
        </w:tc>
      </w:tr>
    </w:tbl>
    <w:p>
      <w:bookmarkStart w:id="0" w:name="_GoBack"/>
      <w:bookmarkEnd w:id="0"/>
    </w:p>
    <w:sectPr>
      <w:headerReference r:id="rId5" w:type="default"/>
      <w:footerReference r:id="rId6" w:type="default"/>
      <w:pgSz w:w="11900" w:h="16840"/>
      <w:pgMar w:top="800" w:right="800" w:bottom="800" w:left="800" w:header="720" w:footer="720" w:gutter="0"/>
      <w:cols w:space="708"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spacing w:after="0" w:line="240" w:lineRule="auto"/>
      <w:jc w:val="left"/>
      <w:rPr>
        <w:rFonts w:ascii="Times New Roman" w:hAnsi="Times New Roman" w:eastAsia="宋体" w:cs="Times New Roman"/>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eastAsia="zh-CN"/>
      </w:rPr>
      <w:t>学科网（北京）股份有限公司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spacing w:after="0" w:line="240" w:lineRule="auto"/>
      <w:jc w:val="both"/>
      <w:rPr>
        <w:rFonts w:ascii="Times New Roman" w:hAnsi="Times New Roman" w:eastAsia="宋体" w:cs="Times New Roman"/>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noPunctuationKerning w:val="1"/>
  <w:characterSpacingControl w:val="doNotCompress"/>
  <w:hdrShapeDefaults>
    <o:shapelayout v:ext="edit">
      <o:idmap v:ext="edit" data="2"/>
    </o:shapelayout>
  </w:hdrShapeDefaults>
  <w:footnotePr>
    <w:footnote w:id="0"/>
    <w:footnote w:id="1"/>
  </w:footnotePr>
  <w:endnotePr>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lmZTU1YWUyYTBlMTFjOWZmMDY3OTlhMGQ0MTg2MGYifQ=="/>
  </w:docVars>
  <w:rsids>
    <w:rsidRoot w:val="00000000"/>
    <w:rsid w:val="004151FC"/>
    <w:rsid w:val="00C02FC6"/>
    <w:rsid w:val="293B4C7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en-US"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widowControl w:val="0"/>
      <w:tabs>
        <w:tab w:val="center" w:pos="4153"/>
        <w:tab w:val="right" w:pos="8306"/>
      </w:tabs>
      <w:snapToGrid w:val="0"/>
      <w:spacing w:after="0" w:line="240" w:lineRule="auto"/>
    </w:pPr>
    <w:rPr>
      <w:rFonts w:ascii="Times New Roman" w:hAnsi="Times New Roman" w:eastAsia="宋体" w:cs="Times New Roman"/>
      <w:sz w:val="18"/>
      <w:szCs w:val="18"/>
      <w:lang w:eastAsia="zh-CN"/>
    </w:rPr>
  </w:style>
  <w:style w:type="paragraph" w:styleId="3">
    <w:name w:val="header"/>
    <w:basedOn w:val="1"/>
    <w:link w:val="6"/>
    <w:unhideWhenUsed/>
    <w:uiPriority w:val="99"/>
    <w:pPr>
      <w:widowControl w:val="0"/>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sz w:val="18"/>
      <w:szCs w:val="18"/>
      <w:lang w:eastAsia="zh-CN"/>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Pages>0</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2024-02-17T09:57:00Z</dcterms:created>
  <dcterms:modified xsi:type="dcterms:W3CDTF">2024-02-19T08:38:48Z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2052-12.1.0.16388</vt:lpwstr>
  </property>
  <property fmtid="{D5CDD505-2E9C-101B-9397-08002B2CF9AE}" pid="7" name="ICV">
    <vt:lpwstr>897AB60833EC492CBEF0EABE43BCE612_12</vt:lpwstr>
  </property>
</Properties>
</file>