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从新华出版社获悉，2024年度高考蓝皮书《中国高考报告（2024）》（以下简称本报告）由新华出版社出版，面向全国发行。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single" w:color="979899" w:sz="6" w:space="0"/>
          <w:lang w:val="en-US" w:eastAsia="zh-CN" w:bidi="ar"/>
        </w:rPr>
        <w:drawing>
          <wp:inline distT="0" distB="0" distL="114300" distR="114300">
            <wp:extent cx="5902960" cy="1559560"/>
            <wp:effectExtent l="0" t="0" r="254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本报告从7个部分（包括总报告和6大专题板块），分别讨论了2023年中国高考改革的政策背景、命题政策与特征、教学改革与评价、招录情况、社会影响和评价体系，系统讨论高考综合改革下的政策走向及应对策略。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bdr w:val="none" w:color="auto" w:sz="0" w:space="0"/>
          <w:lang w:val="en-US" w:eastAsia="zh-CN" w:bidi="ar"/>
        </w:rPr>
        <w:t>其中：深入探讨2023年高考试题中的“核心价值金线、能力素养银线、情境载体串联线”鲜明特征，剖析“无价值，不入题；无思维，不命题；无情境，不成题；无任务，不立题”的命题原则，综合阐释高考命题的时代特征与发展趋势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此外，教育部也明确：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高考命题体现基础性、综合性、应用性和创新性，注重考查关键能力、学科素养和思维品质，注重考查学生对所学知识的融会贯通和灵活运用。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近年来，随着高考综合改革在各省市的逐步深入，高考命题也更能体现创新性要求。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通过命题创新，创设新颖的试题情境、题目条件、设问方式，考查考生思维的灵活性与创造性。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bdr w:val="none" w:color="auto" w:sz="0" w:space="0"/>
          <w:lang w:val="en-US" w:eastAsia="zh-CN" w:bidi="ar"/>
        </w:rPr>
        <w:t>由此可见，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bdr w:val="none" w:color="auto" w:sz="0" w:space="0"/>
          <w:lang w:val="en-US" w:eastAsia="zh-CN" w:bidi="ar"/>
        </w:rPr>
        <w:t>2024年高考命题的侧重点仍将围绕</w:t>
      </w:r>
      <w:r>
        <w:rPr>
          <w:rStyle w:val="6"/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bdr w:val="none" w:color="auto" w:sz="0" w:space="0"/>
          <w:lang w:val="en-US" w:eastAsia="zh-CN" w:bidi="ar"/>
        </w:rPr>
        <w:t>“持续深化考试内容改革”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2"/>
          <w:szCs w:val="22"/>
          <w:bdr w:val="none" w:color="auto" w:sz="0" w:space="0"/>
          <w:lang w:val="en-US" w:eastAsia="zh-CN" w:bidi="ar"/>
        </w:rPr>
        <w:t>展开。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语 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2023年高考语文全国卷试题，虽然“全国甲卷”“全国乙卷”“新课标1卷”和“新课标2卷”面向不同省份，内容和难度略有不同，但是都包含现代文阅读、古诗文阅读、语言文字运用和作文等模块。不同模块的命题重心梳理如下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👇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1.信息类文本阅读：以语意信息为基础，视野延伸至写作手法和语言特色；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2.文学类文本阅读：聚焦审美鉴赏，以典型问题考查文学之美的理性阐释；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3.古诗文阅读：延续传统理念，重视文言知识积累与运用并强调诗论互参；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4.语言文字运用：在语境中考查语用实践，兼顾语言现象分析和效果评价；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5.作文：与学生生活体验和学习经验紧密结合，具有较强文学性和思辨性。启示：展望未来，依据新版课程标准深化高考命题改革是大势所趋。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鉴于语文核心素养具有整体性、综合性和实践性等特点，全国卷或将作出结构性调整，通过统整命题材料和测试任务，构建序列化语文实践活动模块，在更为开放和复杂的情境中引导学生展现语文学业成就。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数 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2023年高考数学全国卷试题，全面考查数学学科核心素养。几大核心素养如下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👇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1.数学运算素养：理解运算对象、探究运算思路；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2.数学抽象素养：理解情境、从情境中抽象出数学命题或模型；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3.数据分析素养：将情境抽象为统计问题、合理构建模型推断结论、解释现实问题；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4.直观想象素养：借助几何直观和空间想象，同时依据一定的逻辑推理解决问题；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5.逻辑推理素养：一般化为特殊的逻辑推导等。2023年高考数学全国卷试题，融合了数学基础知识的考查和数学学科核心素养的考查。1.考查数学运算素养的题目：第一问更多体现数学基础知识，第二问更多体现数学运算素养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2.考查数学抽象素养的题目：如果缺乏一定的数学抽象能力，解决此题就比较困难，同时解决此题需要具备对数函数相关的基础知识；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3.考查数据分析素养的题目：考生需要具备扎实的统计知识，同时能够将现实情境转化为统计问题，借助概率统计基础知识加以解决；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4.考察逻辑推理素养的题目：更需要借助具体数学知识，通过有逻辑的推理，包括数学演算解决问题。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英 语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2023年高考英语全国卷试题，所透露的命题方向有以下几点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👇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1.试题体现了高考对体育、美育和劳动教育的引导。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2.试题选用的语篇注重融入中华优秀传统文化、社会主义先进文化。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3.试题着重考查基础语言知识、文化知识的理解和掌握，突出考查关键能力，尤其强化对阅读理解、书面表达等关键能力的考查。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4.试题在听力、阅读、语言运用和写作等各部分根据所选素材创设不同的情境，提高试题的开放性和灵活性。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5.试题强调对应用性和创造性能力的考查，引导学生在语言学习过程中注重辨析语言和文化中的具体现象，梳理和概括信息，从自己的视角正确评判周围事物和观念，创造性地表达自己的观点和想法。此外，2023年高考英语全国卷试题与往年最大的变化，是书面表达部分的应用文写作试题（即通常所说的作文题）2021年至2023年英语高考全国卷应用文写作试题分析如下图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single" w:color="979899" w:sz="6" w:space="0"/>
          <w:lang w:val="en-US" w:eastAsia="zh-CN" w:bidi="ar"/>
        </w:rPr>
        <w:drawing>
          <wp:inline distT="0" distB="0" distL="114300" distR="114300">
            <wp:extent cx="5594350" cy="7355840"/>
            <wp:effectExtent l="0" t="0" r="6350" b="165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35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single" w:color="979899" w:sz="6" w:space="0"/>
          <w:lang w:val="en-US" w:eastAsia="zh-CN" w:bidi="ar"/>
        </w:rPr>
        <w:drawing>
          <wp:inline distT="0" distB="0" distL="114300" distR="114300">
            <wp:extent cx="6125845" cy="4688840"/>
            <wp:effectExtent l="0" t="0" r="8255" b="1651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与2021年和2022年的六道应用文写作试题相比较，2023年的三道应用文写作试题有如下主要变化：1.题目都给出了写作内容提示，但均未给出具体的写作内容，考生需要根据写作情景的要求，结合自己已有的知识、经验或经历的事情构思写作内容。很好地考查了学生用英语分析问题、解决问题以及用英语表达真实经验和思想的能力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2.题目均未出现以往试题中要求考生编造写作内容的情况，比如并未读某种报纸而要写读报经历和喜爱的栏目。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题目除了要求学生用英语陈述事实性信息（比如给外教写邮件邀请她为校广播站的英语节目做一次访谈），而且均要求学生在陈述事实性信息的基础上，发表并论证观点、描述体验和感受、表达态度和价值判断、提出建议等。2023年英语高考全国卷应用文写作试题的新动向，预示着今后英语写作教学应着重培养以下几方面能力：1.用英语描述事件、描述个人经历和事物特征的能力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2.描述、概括真实的经验和事实的能力；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3.传递信息、论证观点、表达情感的能力；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4.对观点、事件、经验进行阐释和评论的能力等。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以上就是《人民教育》邀请到的权威专家对2023年高考真题全国卷的部分评析。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2023年高考是基于新课标、使用新教材、落地新高考的第一年，</w:t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与2023年高考真题有关的命题方向、命题规律、命题原则等将在2024年乃至往后每年高考中持续体现。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老师建议：</w:t>
      </w:r>
      <w:r>
        <w:rPr>
          <w:rStyle w:val="6"/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参加2024年高考的学生。与其死记硬背、“机械刷题”，费时费力，</w:t>
      </w:r>
      <w:r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不如反复研读高考真题，参透命题者的命题思路，知道命题者关注什么、考查什么，从而反观和调整自己的复习方法，梳理知识框架，聚焦核心问题，提高效率，稳扎稳打，积极应对，从容备战。</w:t>
      </w:r>
      <w:bookmarkStart w:id="0" w:name="_GoBack"/>
      <w:bookmarkEnd w:id="0"/>
    </w:p>
    <w:sectPr>
      <w:footerReference r:id="rId5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AB46D57"/>
    <w:rsid w:val="11C55A8E"/>
    <w:rsid w:val="1B983DBC"/>
    <w:rsid w:val="2096394D"/>
    <w:rsid w:val="21A36C28"/>
    <w:rsid w:val="30DD4928"/>
    <w:rsid w:val="34B00E04"/>
    <w:rsid w:val="3F761952"/>
    <w:rsid w:val="4EFF723E"/>
    <w:rsid w:val="640A3FD0"/>
    <w:rsid w:val="6D974E9C"/>
    <w:rsid w:val="6EB8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2024-01-26T10:30:29Z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2052-12.1.0.16120</vt:lpwstr>
  </property>
  <property fmtid="{D5CDD505-2E9C-101B-9397-08002B2CF9AE}" pid="6" name="ICV">
    <vt:lpwstr>19A1F7DB80EF4103B74B60B30CFE6658_12</vt:lpwstr>
  </property>
</Properties>
</file>