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tabs>
          <w:tab w:val="center" w:pos="4879"/>
          <w:tab w:val="left" w:pos="8388"/>
        </w:tabs>
        <w:spacing w:before="0" w:beforeAutospacing="0" w:after="0" w:afterAutospacing="0"/>
        <w:ind w:left="0" w:right="0"/>
        <w:jc w:val="left"/>
        <w:rPr>
          <w:rFonts w:hint="default" w:ascii="Calibri" w:hAnsi="Calibri" w:eastAsia="宋体" w:cs="Times New Roman"/>
          <w:b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  <w:tab/>
        <w:t>二模地理试题答案</w:t>
      </w: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  <w:tab/>
      </w:r>
      <w:bookmarkStart w:id="0" w:name="_GoBack"/>
      <w:bookmarkEnd w:id="0"/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 xml:space="preserve">D   2. B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【解析】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、城市集中分布会提高土地利用率，公共设施建设投入少，社会区域协调度高。但是城市分布集中会使得人口、工业集中分布，局部污染加剧。 故选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D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、“去中心化”发展不只重点发展小城市，也要发展中、大城市。故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错。行政机构分散有利于分散政府职能，有利于“去中心化”。故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对。扶持知名高校会使得集聚效益加强，故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错。城市集中分布需要大跨度调配资源，故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 xml:space="preserve">错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 xml:space="preserve">3.A  4.D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【解析】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 xml:space="preserve">3. 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“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V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”型可以保证果实接受光照的面积，提高品质，故选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。采摘与果树高度有关，“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V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”型并不是为了采摘，故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错。“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V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”型需要几次修建，增加了工作量，故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错。“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V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”型不能减少病虫害。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4.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对果树进行稀花、稀果，可以确保剩余果实获得足够的营养，提高生长速度，保证果实大小，提高品质。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 xml:space="preserve">5.B  6.C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【解析】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5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题。该特高压工程，需要配套建设换流站等基础设施，增加基础设置建设，②错误。可以调整能源消费结构，降低化石燃料使用，改善大气环境，输电可以缓解交通运输压力，①②④正确。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6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题。配套换流站和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8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回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500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千伏能源输送通道，使特高压电流与地区电网有效转换，保障电力供应的安全，提高用电质量，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正确。换流主要针对于用电的稳定，与服务规模无关。减少化石能源使用也不是换流站的目的，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AB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选项错误。总输电量与电能输送量有关，换流站不能提高总输电量。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7.B  8.C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【解析】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7.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第一产业比重下将，产值并不能确定。故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错。第三产业比重较稳定，故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对。第三产业比重最大约为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48%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。故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错。进入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21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世纪，第三产业增长快。第二产业较稳定。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 xml:space="preserve">8. 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加入“深圳都市圈”有利于东莞交通等基础设施建设。依托深圳的科技赋能，东莞工业向智能制造发展，故选①③。加入“深圳都市圈”会使一些人住在东莞，工作在深圳，扩大了城市规模。故②错。加入“深圳都市圈”与东莞建设宜居城市关系不大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 xml:space="preserve">9.C  10.B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【解析】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9.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读图，根据降水量、温度信息排除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、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、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。年降水总量少，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符合。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10.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文字材料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: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春秋返盐、夏季淋盐、冬季稳定的特征，大致推出每年春末夏初，华北平原雨季没有来临，土壤盐度最高。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正确。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 xml:space="preserve">11.D   12. B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【解析】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11.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崮的形成到消亡经历四个阶段，成熟阶段，崮已经形成，处在地块分离、重力崩塌期，主要承受重力垮塌及风化作用，则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正确。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12.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从崮的形态看，岩石上部比下部侵蚀弱，说明差别侵蚀，则上部岩石坚硬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下部岩石相对松软。则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正确。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210" w:leftChars="0" w:right="0" w:firstLine="0" w:firstLineChars="0"/>
        <w:jc w:val="both"/>
        <w:rPr>
          <w:rFonts w:hint="eastAsia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 xml:space="preserve">13.A  14. B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11" w:leftChars="0" w:right="0" w:hanging="11" w:hangingChars="5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【解析】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13.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三地的一月平均气温，上海比广州平均气温低，饱和水汽压低，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、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错误</w:t>
      </w:r>
      <w:r>
        <w:rPr>
          <w:rFonts w:hint="eastAsia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；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冬季沈阳与乌鲁木齐相比，湿度大，温度低，饱和水汽压低，相对湿度大，则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答案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正确。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14.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三地纬度不同温度不同，平均湿度不同，纬度因素正确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: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海陆位置不同空气水汽含量有别，而洋流只影响沿海地区，洋流因素错误，地形不是主要原因，则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正确。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-1" w:leftChars="0" w:right="0" w:firstLine="0" w:firstLineChars="0"/>
        <w:jc w:val="both"/>
        <w:rPr>
          <w:rFonts w:hint="eastAsia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15.D  16.C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【解析】</w:t>
      </w:r>
      <w:r>
        <w:rPr>
          <w:rFonts w:hint="default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>1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5</w:t>
      </w:r>
      <w:r>
        <w:rPr>
          <w:rFonts w:hint="default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有图信息可知，科考人员在极点附近科考（太阳高度一天不变，因为北极的夏季极点附近为水域，不可能徒步科考，判断科考人员在南极点附近，所以科考人员前后左右为北方，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正确。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16</w:t>
      </w:r>
      <w:r>
        <w:rPr>
          <w:rFonts w:hint="default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>.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当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h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为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23°26′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说明为北半球冬至，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没有具体地点，错误；北半球这天正午太阳高度为最小，正午影子最长，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错；亚欧大陆比同纬度海洋温度低。等温线南凸，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正确；北印度洋洋流逆时针，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D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错。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17.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）分析早期石景山发展钢铁产业的区位因素。（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6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1278" w:leftChars="200" w:right="0" w:hanging="858" w:hangingChars="407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自</w:t>
      </w:r>
      <w:r>
        <w:rPr>
          <w:rFonts w:hint="eastAsia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然：距离煤炭资源近，动力（能源或燃料）充足；铁矿石充足，提供原料；永定河提供工业用水；地质结构稳定，承载大型炼钢机械；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2" w:firstLineChars="20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社会经济：劳动力充足，距离市场近，政策支持（每点</w:t>
      </w:r>
      <w:r>
        <w:rPr>
          <w:rFonts w:hint="default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分，共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6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default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）从北京市持续发展角度，说明首钢园钢铁产业迁移到曹妃甸的原因。（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6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32" w:firstLineChars="300"/>
        <w:jc w:val="both"/>
        <w:rPr>
          <w:rFonts w:hint="eastAsia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①北京疏解非首都功能。</w:t>
      </w:r>
      <w:r>
        <w:rPr>
          <w:rFonts w:hint="default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 xml:space="preserve">          </w:t>
      </w:r>
      <w:r>
        <w:rPr>
          <w:rFonts w:hint="eastAsia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 xml:space="preserve">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32" w:firstLineChars="300"/>
        <w:jc w:val="both"/>
        <w:rPr>
          <w:rFonts w:hint="eastAsia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②钢铁产业环境污染严重。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32" w:firstLineChars="300"/>
        <w:jc w:val="both"/>
        <w:rPr>
          <w:rFonts w:hint="eastAsia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③便于北京产业结构升级，发展新产业。</w:t>
      </w:r>
      <w:r>
        <w:rPr>
          <w:rFonts w:hint="eastAsia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 xml:space="preserve">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32" w:firstLineChars="300"/>
        <w:jc w:val="both"/>
        <w:rPr>
          <w:rFonts w:hint="eastAsia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④缓解北京城市社会问题。（每点</w:t>
      </w:r>
      <w:r>
        <w:rPr>
          <w:rFonts w:hint="default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分，共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6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default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）分析冬奥会的举办对首钢园的发展带来的影响。（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4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32" w:firstLineChars="30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①提高首钢园知名度；完善园区基础设施；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32" w:firstLineChars="30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②带动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lang w:val="en-US" w:eastAsia="zh-CN" w:bidi="ar"/>
        </w:rPr>
        <w:t>文旅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相关产业；改善园区环境；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32" w:firstLineChars="30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③提高园区对技术产业的吸引力等。（每点</w:t>
      </w:r>
      <w:r>
        <w:rPr>
          <w:rFonts w:hint="default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分，共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4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18.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）分析海南岛锆矿资源开采过程中可能产生的生态问题。（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4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32" w:firstLineChars="30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①开采过程中破坏地表植被，生态破坏严重；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32" w:firstLineChars="30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②滨海地区锆资源的开采会影响海洋生态系统的平衡（生物多样性减少）。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32" w:firstLineChars="30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③形成地下采空区，导致地面塌陷；（每点</w:t>
      </w:r>
      <w:r>
        <w:rPr>
          <w:rFonts w:hint="default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分，共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4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2" w:firstLineChars="20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default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）从资源供应角度，分析我国锆矿资源安全存在的主要风险。（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6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32" w:firstLineChars="30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①中国锆资源储量少，品位低，禀赋条件差。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32" w:firstLineChars="30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②选冶技术条件不成熟，产量低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32" w:firstLineChars="30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③锆资源自给率低，对外依存度维持高位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32" w:firstLineChars="30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④进口来源集中，资源供应存在风险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32" w:firstLineChars="30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⑤全球锆矿企业趋于垄断，市场风险较高（每点</w:t>
      </w:r>
      <w:r>
        <w:rPr>
          <w:rFonts w:hint="default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分，共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6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）简述为保障我国锆矿资源安全可采取的措施（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6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32" w:firstLineChars="30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①通过技术创新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加强锆砂资源勘探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稳定锆资源产量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;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32" w:firstLineChars="30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②倡导节约锆砂资源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推广节约锆砂资源技术；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32" w:firstLineChars="30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③发展新材料替代锆砂资源等措施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降低锆砂资源消耗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;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32" w:firstLineChars="30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④增加进口国家和渠道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,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增强抵御极端风险的能力；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32" w:firstLineChars="30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⑤建立锆矿资源应急储备机制。（每点</w:t>
      </w:r>
      <w:r>
        <w:rPr>
          <w:rFonts w:hint="default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分，共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6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32" w:firstLineChars="30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default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211" w:leftChars="0" w:right="0" w:hanging="211" w:hangingChars="10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19.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>1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）从大气环流的角度，说出影响飓风“艾达”和“丹尼尔”海洋上移动路径的风向。（</w:t>
      </w:r>
      <w:r>
        <w:rPr>
          <w:rFonts w:hint="default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>4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32" w:firstLineChars="30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①“艾达”形成于加勒比海，受东南（季）风影响北上；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32" w:firstLineChars="30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②“丹尼尔”形成于希腊，受东北信风影响南下。（每点</w:t>
      </w:r>
      <w:r>
        <w:rPr>
          <w:rFonts w:hint="default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分，共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4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32" w:firstLineChars="30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default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422" w:right="0" w:hanging="422" w:hangingChars="20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）简述“艾达”从热带气旋发育成超强飓风的过程，并说明其登陆后势力减弱较慢的原因。（</w:t>
      </w:r>
      <w:r>
        <w:rPr>
          <w:rFonts w:hint="default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>8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①从加勒比海到墨西哥湾，洋面广阔，海水温度较高，海洋源源不断为热带气旋提供水汽和热量。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32" w:firstLineChars="30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②水汽在上升中变冷发生凝结，释放大量潜热，加热低层空气，（</w:t>
      </w:r>
      <w:r>
        <w:rPr>
          <w:rFonts w:hint="default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32" w:firstLineChars="30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③促使对流运动的进一步发展，令海平面处气压下降得更低，空气旋转得更加猛烈，发育成超强飓风。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32" w:firstLineChars="30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④登陆后，地形平坦，摩擦力小，“艾达”飓风势力减弱较慢。（每点</w:t>
      </w:r>
      <w:r>
        <w:rPr>
          <w:rFonts w:hint="default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分，共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8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default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（</w:t>
      </w:r>
      <w:r>
        <w:rPr>
          <w:rFonts w:hint="default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>3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）与“艾达”相比，“丹尼尔”强度虽然较弱但危害更为严重，试分析原因。（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8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32" w:firstLineChars="30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①“丹尼尔”虽强度较弱，但水汽充足，降水量非常大，危害更严重；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32" w:firstLineChars="30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②利比亚基础设施落后，抗灾能力较差；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32" w:firstLineChars="30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③利比亚沙漠气候面积大，防洪灾意识弱；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32" w:firstLineChars="300"/>
        <w:jc w:val="both"/>
        <w:rPr>
          <w:rFonts w:hint="default" w:ascii="Calibri" w:hAnsi="Calibri" w:eastAsia="宋体" w:cs="Times New Roman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④利比亚地区常年气候干旱，洪涝灾害较少，缺乏应对灾害的紧急措施与经验；</w:t>
      </w:r>
    </w:p>
    <w:p>
      <w:pPr>
        <w:ind w:firstLine="632" w:firstLineChars="300"/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⑤经济落后，救援能力不足。</w:t>
      </w:r>
      <w:r>
        <w:rPr>
          <w:rFonts w:hint="eastAsia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（每点</w:t>
      </w:r>
      <w:r>
        <w:rPr>
          <w:rFonts w:hint="default" w:ascii="Calibri" w:hAnsi="Calibri" w:eastAsia="宋体" w:cs="Times New Roman"/>
          <w:b/>
          <w:bCs/>
          <w:kern w:val="2"/>
          <w:sz w:val="21"/>
          <w:szCs w:val="21"/>
          <w:lang w:val="en-US" w:eastAsia="zh-CN" w:bidi="ar"/>
        </w:rPr>
        <w:t>2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分，共</w:t>
      </w:r>
      <w:r>
        <w:rPr>
          <w:rFonts w:hint="default" w:ascii="Calibri" w:hAnsi="Calibri" w:eastAsia="宋体" w:cs="Calibri"/>
          <w:b/>
          <w:bCs/>
          <w:kern w:val="2"/>
          <w:sz w:val="21"/>
          <w:szCs w:val="21"/>
          <w:lang w:val="en-US" w:eastAsia="zh-CN" w:bidi="ar"/>
        </w:rPr>
        <w:t>8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分）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B92065"/>
    <w:multiLevelType w:val="multilevel"/>
    <w:tmpl w:val="07B92065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65176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65176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firstLine="65176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firstLine="65176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firstLine="65176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firstLine="65176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firstLine="65176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firstLine="65176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zM2Y0ZWU3MjkwOTZjY2M2ZTgyOWJjNDY3ODNmOWEifQ=="/>
  </w:docVars>
  <w:rsids>
    <w:rsidRoot w:val="00000000"/>
    <w:rsid w:val="47101363"/>
    <w:rsid w:val="50A0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2024-01-03T02:37:00Z</dcterms:created>
  <dc:creator>Administrator</dc:creator>
  <cp:lastModifiedBy>多云转晴</cp:lastModifiedBy>
  <dcterms:modified xsi:type="dcterms:W3CDTF">2024-01-03T03:50:46Z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AB07D10909BC4EE0A47101B249CCBE66_13</vt:lpwstr>
  </property>
</Properties>
</file>