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12293600</wp:posOffset>
            </wp:positionV>
            <wp:extent cx="368300" cy="4064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32"/>
          <w:szCs w:val="32"/>
        </w:rPr>
        <w:t xml:space="preserve">2023-2024 </w:t>
      </w:r>
      <w:r>
        <w:rPr>
          <w:rFonts w:hint="default" w:ascii="Times New Roman" w:hAnsi="Times New Roman" w:eastAsia="华文中宋" w:cs="Times New Roman"/>
          <w:b w:val="0"/>
          <w:bCs w:val="0"/>
          <w:color w:val="000000"/>
          <w:sz w:val="32"/>
          <w:szCs w:val="32"/>
        </w:rPr>
        <w:t>学年高三上学期期末考试</w:t>
      </w:r>
    </w:p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/>
          <w:sz w:val="32"/>
          <w:szCs w:val="32"/>
        </w:rPr>
        <w:t>历史学科试题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（考试时间：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1"/>
          <w:szCs w:val="21"/>
        </w:rPr>
        <w:t xml:space="preserve">75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分钟 试卷满分：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1"/>
          <w:szCs w:val="21"/>
        </w:rPr>
        <w:t xml:space="preserve">100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分）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</w:rPr>
        <w:t>Ⅰ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卷（选择题）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一、单项选择题（每题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1"/>
          <w:szCs w:val="21"/>
        </w:rPr>
        <w:t xml:space="preserve">3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分，共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1"/>
          <w:szCs w:val="21"/>
        </w:rPr>
        <w:t xml:space="preserve">16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题，共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1"/>
          <w:szCs w:val="21"/>
        </w:rPr>
        <w:t xml:space="preserve">48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．二里头遗址的聚落面积已达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300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万平方米以上，宫殿区以南有手工业作坊区，其中具 有规模的绿松石手工业作坊可能已经开始形成链条式生产模式。据此可知（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．初期王朝国家具有一定的体能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．原始聚落水平呈现等级差异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．手工业是早期文明产生的前提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．早期国家城市布局相对合理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．据历史记载，战国时期各诸侯国君主都不得不采取授田制，将土地按照一定标准直接 分给个体农户耕种，不再需要“千耦其耘”式的劳作。这一举措（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．根本上抑制了土地兼并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．导致宗法分封开始瓦解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．受生产技术发展的影响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．体现了强制耕战的思想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．班固批评《史记》详于前代史事而略汉史。而在《汉书》之中，班固则一切以汉室为 本，以歌颂汉德为尚。这主要反映了《汉书》（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．编写的创新性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．记载的主观性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．修撰的政治性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．评价的公正性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．下表为后周世宗柴荣的部分改革措施。这些措施的推行（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sz w:val="21"/>
        </w:rPr>
        <w:pict>
          <v:shape id="文本框 2" o:spid="_x0000_s1025" o:spt="202" type="#_x0000_t202" style="position:absolute;left:0pt;margin-left:76.45pt;margin-top:5pt;height:144pt;width:144pt;mso-wrap-distance-bottom:0pt;mso-wrap-distance-left:9pt;mso-wrap-distance-right:9pt;mso-wrap-distance-top:0pt;mso-wrap-style:none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 aspectratio="f"/>
            <v:textbox style="mso-fit-shape-to-text:t;">
              <w:txbxContent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  <w:t xml:space="preserve">组建中央军队，选拔强壮者充实其内 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  <w:t xml:space="preserve">严肃军纪，裁汰老弱 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  <w:t xml:space="preserve">荐举制度，地方官由皇帝亲自任命 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21"/>
                      <w:szCs w:val="21"/>
                    </w:rPr>
                    <w:t>对于在职的官吏还定期加以考核</w:t>
                  </w:r>
                </w:p>
              </w:txbxContent>
            </v:textbox>
            <w10:wrap type="square"/>
          </v:shape>
        </w:pic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 </w:t>
      </w:r>
    </w:p>
    <w:p>
      <w:pP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．破坏了科举考试的公平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．提高了人才选拔标准要求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．为唐朝盛世创造了条件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．适应了统一和发展的趋势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．北宋王朝承认山泽坑冶之利“当与众庶共之”，至和二年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(1055)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就下诏：“同州铁冶 自今召人承买之”。这从侧面说明当时（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．社会经济活力有所增强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．政府意在消除割据物质基础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．货币经济占据主导地位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．传统的盐铁专卖制度被废止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．康熙帝在下令编写《大清一统志》时发现，收录的全国各地区地图存在“或一省有大 图而无小图；或一省有里数程途而无疆界”等问题。于是康熙帝借用南怀仁等西方传教士的力量，经过精确测绘完成了我国古代最精确的一幅全国地图《皇舆全览图》。这表 明清朝（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．地图绘制技术世界领先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．统治者具备近代国家观念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．基本奠定现代中国版图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．政府注重国家疆域的管辖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1920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年，北洋政府发布大总统令，宣布筹办所得税，然而各地商会质疑其违背约法并 群起反对，最终演化成一场声势浩大的反对所得税的运动。据此可知（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．中国民族资产阶级具有两面性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．中央权威受到严峻挑战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．商人阶层的民权意识有所增强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．实业救国思潮影响深远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1949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3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月，毛泽东提出党委会的“十二条工作方法”。主要内容包括：党委书记要 善于当“班长”、“五湖四海”、“力戒骄傲”等。提出该方法的主要目的是（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．制定党的民主革命纲领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．调整完善新民主主义理论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．为工作重心转移做准备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．巩固和发展革命统一战线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1950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年，毛泽东强调：“在国外，我们必须坚固地团结苏联、各人民民主国家及全世 界一切和平民主力量，对此不可有丝毫的游移和动摇。”这一外交思想（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．深受当时国际政治局势影响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．表明意识形态决定外交方向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．体现了求同存异的发展理念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．形成了“全方位外交”格局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．《感动中国》节目自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2002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年播出以来，每年评选出十位年度新闻性人物，传播正能 量，弘扬社会正气。该节目在观众中口碑极佳，被媒体誉为“中国人的年度精神史诗”。 这体现了（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．社会主义核心价值观得以践行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．社会主义精神文明建设创新性发展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．艰苦创业勤俭节约的时代精神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．我国公民的道德素质得到全面提升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．亚里士多德在“临终遗嘱”中明确要求子嗣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“那些曾服侍过我的奴隶，没有一个可 以卖掉，让他们留下来，当他们达到要求的年龄，根据他们的服务释放他们。”该遗嘱 内容在一定程度上反映了雅典（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．人文素养影响奴隶主决策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．繁荣的基础是奴隶制经济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．理性主义是社会主流思想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．社会身份认同的界限模糊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．公元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302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年，罗马皇帝戴克里先颁发敕令：“随意超过这种价格的自由已经没有了， 任何人反抗这个法律的规定将会受到最大的惩罚；其价格表中的规定不仅是为了一个城 市，一种人民，一个省，而是为了整个世界……”该敕令的颁布（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．有利于维护帝国的统治秩序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．旨在增加政府的财政收入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．缓和了平民与贵族间的矛盾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．兼顾了社会各阶层的利益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．到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18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世纪下半期，法国的儿童教育发生了重大转变，孩子不再裹在襁褓中，不再使 用让孩子走路的牵引带。巴黎三分之二的房屋开始有了单独的卧室，而七分之一的房屋 有专用的餐厅。该变化缘于（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．科学技术的迅猛发展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．启蒙思想影响的深入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．民主共和制度的确立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．社会保障体系的形成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．有学者认为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1905—1911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年伊朗立宪革命期间，在社会上有着极大影响力的乌莱玛（宗 教学者）阶层认识到，王权的失落也意味着教权的不保，最终乌莱玛阶层从革命的支持 者走向了革命的对立面。该学者意在强调伊朗（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．民族民主意识正在觉醒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．君主立宪推动社会发展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．革命缺乏科学理论指导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．革命发展存在失败危险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．苏联“一五计划”期间，西伯利亚地区的工厂生产的初加工云母占全苏联总产量的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85%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，大型电站总数从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30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座增至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124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座。这些成果体现了当时苏联（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．新经济政策成效显著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．经济危机破坏较小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．适应卫国战争的爆发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．重视重工业的发展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．在二战临近尾声之时，英美两国联合开展了一项代号为“逆火”的秘密行动，联合 拘捕了德国五百多名从事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V-2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火箭研发的专家和技师。该行动（ 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．是联合国惩治法西斯的表现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．奠定美国成为科技中心的基础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．服务于战后美国的战略利益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．旨在消除德国潜在的军事威胁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</w:rPr>
        <w:t>Ⅱ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卷（非选择题）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二、材料分析题（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1"/>
          <w:szCs w:val="21"/>
        </w:rPr>
        <w:t xml:space="preserve">52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．阅读材料，完成下列要求。（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材料一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史料一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pict>
          <v:shape id="_x0000_i1025" o:spt="75" type="#_x0000_t75" style="height:112pt;width:115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为湖南长沙出土的西汉晚期“中国大宁”神兽博局纹镜。</w:t>
      </w:r>
      <w:r>
        <w:rPr>
          <w:rFonts w:hint="default" w:ascii="Times New Roman" w:hAnsi="Times New Roman" w:eastAsia="宋体" w:cs="Times New Roman"/>
          <w:b w:val="0"/>
          <w:bCs w:val="0"/>
          <w:color w:val="222222"/>
          <w:sz w:val="21"/>
          <w:szCs w:val="21"/>
        </w:rPr>
        <w:t>镜背间铸有铭文：“ 圣人之作镜兮，取气于五行。生于道康兮，咸有文章。光象日月，其质清刚。以视玉容 兮，辟去不羊。中国大宁，子孙益昌。黄常元吉，有纪刚。”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） 史料二 东汉《前汉书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百官公卿表》记载：“少府之下有尚方令一人，御用及官制 铜镜均由尚方制作。” 史料三 唐朝《元和郡县图志》记载，桂州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今桂林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向中央进贡“铜镜四十四面”。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以上材料摘编自宋莹莹《由广西出土铜镜铭文看中华民族共同体意识》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材料二 在今蒙古和独联体境内，发现了不少属于战国和汉代的镜子。隋唐时期的镜子出土 数量数量最多的是海兽葡萄镜。 在伊朗发现了多面仿制的海兽葡萄镜。 在约旦发现了花草禽兽镜和仿制的海兽葡萄镜。 在日本还出土了不少唐镜和宋代的商标字号镜。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以上材料改编自王婉云《中国古铜镜在中国历史及对外交流上的价值》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(1)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根据材料一的三则史料探究中国古代铜镜的历史，指出其史料价值，并做出合理推断。 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根据材料二并结合所学知识，简析古代中国铜镜外传的积极意义。（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．阅读材料，完成下列要求。（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14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材料：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1949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年，中国中央人民政府颁布了《公房公产统一管理的决定》，该决定赋予了城 镇房屋公有的性质，并规定对其进行统一管理，所以房屋并无进入市场买卖、流通的可 能，导致当时在新房屋的开发建设方面，只有国家统一投资这一渠道。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国家对城镇 职工收取少量的租金不足以支付房屋的维护和管理费用，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这样的政策使得城镇居民 对房屋近似于无偿使用。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1979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年我国以西安、南宁、柳州和梧州四个城市为试点，国家统一建设房屋，允许 出售新建住房。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1980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4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月，邓小平同志提出“城镇居民个人可以购买房屋”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……1982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年政府为了鼓励公民购买公房，推出了新的措施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国家、单位和职工按“三三制”原 则承担购房费用。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政府随即将改革的目标转向了提高住房租金。 </w:t>
      </w:r>
    </w:p>
    <w:p>
      <w:pPr>
        <w:rPr>
          <w:rFonts w:hint="default" w:ascii="Times New Roman" w:hAnsi="Times New Roman" w:eastAsia="Helvetica-Oblique" w:cs="Times New Roman"/>
          <w:b w:val="0"/>
          <w:bCs w:val="0"/>
          <w:color w:val="FFFFFF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摘编自艾其茂《新中国六十年城镇居民住房保障制度变迁的历史考察》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(1)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根据材料，概括指出新中国成立初期住房保障制度的特点。（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4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根据材料并结合所学知识，指出与建国初期相比，改革开放初期住房保障制度的新变 化并分析其原因。（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10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．阅读材料，完成下列要求。（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14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材料：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面对帝国主义的无情侵略和劳动人民的痛苦挣扎，列宁深入分析和思考了帝国主义 背景下战争爆发的根源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经过三年战争，沙皇统治逐渐崩溃解体，广大劳动人民处于 水深火热之中，如何带领俄国广大人民群众走向和平，已成为列宁首要思考的问题。 列宁深刻地认识到苏俄只有退出战争才能取得喘息的机会，才能专注自身发展。他 指出，资本主义的和平是暂时的、虚假的，只有通过革命推翻资本主义制度，建立社会 主义社会，才能实现持久和平。列宁指出，由于资本主义的贪婪本性，国家之间的矛盾 冲突只会愈演愈烈。因此，作为夹缝中求生存的苏维埃俄国要善于利用这些斗争，获得 自身生存发展机会。列宁顺势而为推行租让制，利用资本主义国家的资金、技术等大力 发展生产力。经过三年的恢复和发展，苏俄与其他国家之间已形成共存局面。列宁科学 地判断出苏俄与帝国主义国家形成了某种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均势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，帝国主义国家虽然仇视苏俄，却不能 消灭它。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——艾丛潞《列宁和平思想及其重要价值研究》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(1)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根据材料并结合所学知识，分析列宁和平思想产生的时代背景。（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4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根据材料并结合所学知识，归纳列宁关于和平问题的基本认识，并指出这些认识的历 史作用。（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10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．阅读材料，完成下列要求。（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 xml:space="preserve">12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分） </w:t>
      </w:r>
    </w:p>
    <w:p>
      <w:pPr>
        <w:rPr>
          <w:rFonts w:hint="default" w:ascii="Times New Roman" w:hAnsi="Times New Roman" w:eastAsia="Helvetica-Oblique" w:cs="Times New Roman"/>
          <w:b w:val="0"/>
          <w:bCs w:val="0"/>
          <w:color w:val="FFFFFF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材料： </w:t>
      </w:r>
      <w:r>
        <w:rPr>
          <w:rFonts w:hint="default" w:ascii="Times New Roman" w:hAnsi="Times New Roman" w:eastAsia="Helvetica-Oblique" w:cs="Times New Roman"/>
          <w:b w:val="0"/>
          <w:bCs w:val="0"/>
          <w:color w:val="FFFFFF"/>
          <w:sz w:val="21"/>
          <w:szCs w:val="21"/>
        </w:rPr>
        <w:t>{#{QQABSYKUggigAABAARgCQQFaCkAQkBCCACoGxBAEoAABgQNABAA=}#}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东北远古文明是中华文明的源头之一。东北古族群进入中原，“不同程度地为中国 历史发展带来了勃勃生气，为中华民族族体之熔铸注入了新的血液，为缔造祖国的文明 谱写了独特的篇章”。近代以来，在革命、建设和改革的长期实践中，东北地区形成的 一系列优秀精神以其强大的感召力、凝聚力和战斗力，促使一代又一代中华儿女勠力同 心、埋头苦干，在一穷二白的基础上意气风发搞社会主义建设，创造了一个又一个人间 奇迹。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z w:val="21"/>
          <w:szCs w:val="21"/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摘编自范恩实《新时期中国学界东北边疆史研究的回顾与展望》等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根据材料并结合所学知识，就材料整体或其中任意一点拟定一个论题，并予以阐述。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（要求：论题明确，持论有据，论证充分，表达清晰。） 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08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2023-2024 学年高三上学期期末考试 历史学科试题答案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一、单项选择题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pict>
          <v:shape id="_x0000_i1026" o:spt="75" type="#_x0000_t75" style="height:50.55pt;width:415.1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二、材料分析题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17. （1）史料价值：史料一是实物史料；史料二、三是文献史料；都可以视为研究 中国古代铜镜的历史一手资料（每点 1 分，任意 2 点，共 2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推断： 史料一可用于研究汉代风俗习惯； 可用于研究汉代的民族交融、文化认同、家国情怀； 可用于研究汉代儒学的发展以及儒家思想在民众中的传播情况。 （每点 2 分，任意 1 点）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史料二可用于研究汉代官营手工业的发展情况。（2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史料三可用于研究边疆地区的社会经济发展及边疆治理、统一多民族国家发展的 情况。（2 分） （若整体进行推断，每点 2 分，共计 6 分。史料揭示了铜镜在古代社会中的重要 地位和影响力；以及古代社会对于铜镜的管理和制作技术的发展；这些史料有助 于我们了解铜镜的历史和其在人类社会中的作用。）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（2）是中外友好交往的体现；有利于中外贸易往来；扩大中国的国际影响力； 对人类文明发展做出重要贡献。（1 点 2 分，2 点 3 分，3 点 4 分，共 4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18. （1）特点：房屋不进入市场；房屋具有公有性；城镇住房实行福利性分配制度 （或无偿使用）。（1 点 2 分，2 点 3 分，3 点 4 分，共 4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（2）新变化：允许房屋私有；允许公房出售或个人购房，住房商品化；个人出 资比重增加。（1 点 2 分，2 点 3 分，3 点 4 分，共 4 分） </w:t>
      </w:r>
    </w:p>
    <w:p>
      <w:pPr>
        <w:rPr>
          <w:rFonts w:hint="default" w:ascii="Times New Roman" w:hAnsi="Times New Roman" w:eastAsia="Helvetica-Oblique" w:cs="Times New Roman"/>
          <w:b w:val="0"/>
          <w:bCs w:val="0"/>
          <w:color w:val="FFFFFF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原因：经济体制改革；城市化的发展的推动；解决人口增加的问题；缓解国家的 财政压力。（每点 2 分，任意 3 点，共 6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19. ⑴时代背景：资本主义发展进入到帝国主义阶段；战后人民需要和平的环境；十 月革命的胜利；无产阶级是人类最进步的阶级。（每点 2 分，任意 2 点，共 4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⑵基本认识：人类的生存和发展以和平为前提条件；正确认识和对待两种不同性 质的和平；无产阶级革命是实现和平的重要途径；要利用国际矛盾以争取持久和 平；社会主义国家与资本主义国家在一定时期内可以合作共存；通过发展经济争 取和巩固和平。（每点 2 分，任意 3 点，共 6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历史作用： 有利于苏维埃俄国经济恢复；有利于苏维埃政权的巩固；丰富发展了马克思主义 （任意 1 点 2 分） 为当今世界各国处理威胁世界和平与发展的重大问题提供借鉴，有利于世界和平 与发展；为构建国际政治经济新秩序提供了重要启示；有助于构建人类命运共同 体。（任意 1 点 2 分）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20.示例：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论题：东北地区为中华文明发展作出重要贡献。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论证：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距今约 5000 年的新石器时代晚期，北方辽河上游的红山文化出土了精美的玉器， 并且出现较大规模的祭坛和神庙。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4 世纪末，发源于东北的鲜卑拓跋部建立的北魏强大起来，于 439 年统一北方。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5 世纪后期，北魏孝文帝拓跋宏进行改革。这些改革措施顺应了北方民族交往交 流交融的历史趋势，促进了北魏的经济发展和社会繁荣，为以后北方统一南方以 及隋唐盛世的出现打下了基础。 发源于东北的满族建立清朝，统一全国，加强专制集权，现代中国版图基本定型， 推动了统一多民族国家的发展。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九一八事变后，东北人民的抗战揭开了中国抗日战争的序幕。在共产党员杨靖宇、 赵尚志等领导下，东北抗日联军浴血奋战，牵制了大量日军。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一五计划时期，东北地区制造了新中国第一批解放牌载重汽车、第一架喷气式飞机、第一艘万吨巨轮、第一辆内燃机车，东北地区成为新中国工业的摇篮，为我 国改变工业落后的面貌、实现社会主义现代化奠定重要基础。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在社会主义建设中，东北人民自力更生、艰苦奋斗，涌现出无数先进典型和英雄 模范人物，形成了具有特定内涵的铁人精神、北大荒精神。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总结：总之，东北地区为中华文明发展作出重要贡献。在强国建设、民族复兴新 征程中，东北一定能够重振雄风、再创佳绩！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其它示例： 东北远古文明是中华文明的源头之一。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东北古族群为中华民族发展注入了新的血液。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在革命、建设和改革的过程中，东北地区作出重要贡献。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评分标准：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论点：论题明确，言简意赅给 2 分；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史实：最少 3 条论据，每条论据有史实及其拓展（内容或影响），写准写全给 2 分，3 条论据共 6 分；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逻辑：论证充分，表达清晰给 2 分。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 xml:space="preserve">总结 1 分，升华 1 分。 </w:t>
      </w: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-Obliq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0N2FhYzA3MjAxYmM3MmQwY2NjYWNmNTUwYzg2MzIifQ=="/>
  </w:docVars>
  <w:rsids>
    <w:rsidRoot w:val="212E0A97"/>
    <w:rsid w:val="004151FC"/>
    <w:rsid w:val="00C02FC6"/>
    <w:rsid w:val="02C235A2"/>
    <w:rsid w:val="212E0A97"/>
    <w:rsid w:val="4C1D1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2024-01-07T01:14:52Z</dcterms:created>
  <dc:creator/>
  <cp:category/>
  <dc:description/>
  <cp:contentStatus/>
  <dc:identifie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/>
</Properties>
</file>