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default" w:ascii="Times New Roman" w:hAnsi="Times New Roman" w:eastAsia="华文中宋" w:cs="Times New Roman"/>
          <w:b w:val="0"/>
          <w:bCs w:val="0"/>
          <w:color w:val="000000"/>
          <w:sz w:val="36"/>
          <w:szCs w:val="36"/>
        </w:rPr>
      </w:pPr>
      <w:r>
        <w:rPr>
          <w:rFonts w:hint="default" w:ascii="Times New Roman" w:hAnsi="Times New Roman" w:eastAsia="华文中宋" w:cs="Times New Roman"/>
          <w:b w:val="0"/>
          <w:bCs w:val="0"/>
          <w:color w:val="000000"/>
          <w:sz w:val="36"/>
          <w:szCs w:val="36"/>
        </w:rPr>
        <w:drawing>
          <wp:anchor distT="0" distB="0" distL="114300" distR="114300" simplePos="0" relativeHeight="251659264" behindDoc="0" locked="0" layoutInCell="1" allowOverlap="1">
            <wp:simplePos x="0" y="0"/>
            <wp:positionH relativeFrom="page">
              <wp:posOffset>11341100</wp:posOffset>
            </wp:positionH>
            <wp:positionV relativeFrom="topMargin">
              <wp:posOffset>11607800</wp:posOffset>
            </wp:positionV>
            <wp:extent cx="266700" cy="406400"/>
            <wp:effectExtent l="0" t="0" r="0" b="0"/>
            <wp:wrapNone/>
            <wp:docPr id="100011" name="图片 100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图片 100011"/>
                    <pic:cNvPicPr>
                      <a:picLocks noChangeAspect="1"/>
                    </pic:cNvPicPr>
                  </pic:nvPicPr>
                  <pic:blipFill>
                    <a:blip r:embed="rId4"/>
                    <a:stretch>
                      <a:fillRect/>
                    </a:stretch>
                  </pic:blipFill>
                  <pic:spPr>
                    <a:xfrm>
                      <a:off x="0" y="0"/>
                      <a:ext cx="266700" cy="406400"/>
                    </a:xfrm>
                    <a:prstGeom prst="rect">
                      <a:avLst/>
                    </a:prstGeom>
                  </pic:spPr>
                </pic:pic>
              </a:graphicData>
            </a:graphic>
          </wp:anchor>
        </w:drawing>
      </w:r>
      <w:r>
        <w:rPr>
          <w:rFonts w:hint="default" w:ascii="Times New Roman" w:hAnsi="Times New Roman" w:eastAsia="华文中宋" w:cs="Times New Roman"/>
          <w:b w:val="0"/>
          <w:bCs w:val="0"/>
          <w:color w:val="000000"/>
          <w:sz w:val="36"/>
          <w:szCs w:val="36"/>
        </w:rPr>
        <w:t>2023—2024 学年高三上学期期末考试</w:t>
      </w:r>
    </w:p>
    <w:p>
      <w:pPr>
        <w:jc w:val="center"/>
        <w:rPr>
          <w:rFonts w:hint="default" w:ascii="Times New Roman" w:hAnsi="Times New Roman" w:eastAsia="华文中宋" w:cs="Times New Roman"/>
          <w:b w:val="0"/>
          <w:bCs w:val="0"/>
          <w:color w:val="000000"/>
          <w:sz w:val="36"/>
          <w:szCs w:val="36"/>
        </w:rPr>
      </w:pPr>
      <w:r>
        <w:rPr>
          <w:rFonts w:hint="default" w:ascii="Times New Roman" w:hAnsi="Times New Roman" w:eastAsia="华文中宋" w:cs="Times New Roman"/>
          <w:b w:val="0"/>
          <w:bCs w:val="0"/>
          <w:color w:val="000000"/>
          <w:sz w:val="36"/>
          <w:szCs w:val="36"/>
        </w:rPr>
        <w:t>政治试题</w:t>
      </w:r>
    </w:p>
    <w:p>
      <w:pP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一、选择题（本题共 16 小题，每小题 3 分，共 48 分。在每小题给出的四个选项中，只 有一个是符合题目要求的。）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 2023 年 10 月，全国宣传思想文化工作会议首次提出习近平文化思想。会议用“明体 达用、体用贯通”八个字对这一思想的重大意义作出总结。“明体达用、体用贯通”是 中国传统哲学智慧，也具有丰富的现代意义。“体”指本体，即中华民族的民族精神、 价值观念、优秀文化，亦指科学的思想理论；“用”指实践。习近平文化思想的提出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①实现了马克思主义中国化时代化新的飞跃②表明党的历史自信、文化自信达到了新高度③形成了中国特色社会主义理论体系的最新成果④丰富和发展了习近平新时代中国特色社会主义思想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C．②③ D．②④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2. 小岗破冰，深圳兴涛，海南弄潮，浦东逐浪，雄安扬波……四十五载扬帆奋进，改革 开放写下震撼人心的东方传奇，让一个古老民族迎来了从站起来、富起来到强起来的伟 大飞跃。正如习近平总书记深刻指出的：“改革开放是决定当代中国命运的关键一招， 也是决定中国式现代化成败的关键一招。”实践充分证明，改革开放是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①当代中国发展进步的活力之源 ②解决中国一切问题的关键一招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③中国最为广泛而深刻的社会变革 ④坚持和发展中国特色社会主义的必由之路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 ①③ B．①④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3. 黑龙江省聚焦贯彻落实省委省政府《关于振兴发展民营经济的若干意见》，不断创新 举措，从努力拓展民营经济发展空间、积极打造公开透明政务环境、全力打造公平公正 法治环境、合力打造高效便捷金融环境等方面帮助经营主体提振发展信心、恢复发展活 力，扎实推动民营经济健康发展、高质量发展。对以上举措产生的效应分析正确的是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 拓展民营经济发展空间→支持民营资本参与国企混改→扩大民营企业经营规模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B. 打造公开透明政务环境→建立对民营企业无事不扰制度→提高民营企业经济效益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C. 打造公平公正法治环境→各市场主体同等受到法律保护→激发民营企业市场活力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D. 打造高效便捷金融环境→减轻民营企业负担→增强民营企业盈利能力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4. 2023 年 9 月，习近平总书记在黑龙江考察调研期间首次提到“新质生产力”。新质生 产力就是在当代科技进步条件下新兴产业特别是战略性新兴产业、未来产业所产生的具 有新的性质、新的属性的利用自然、改造自然的能力，是经济发展的新动能。发展新质 生产力要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①贯彻创新发展理念，着力实现集约发展 ②大力培育未来产业，逐步淘汰传统产业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③推动供给侧结构性改革，发展新兴产业 ④注重协调发展，解决发展不平衡性问题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B．①③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5．2023 年夏，我国北方遭遇历史罕见特大暴雨。 ◇“必须全部转移!不要抱侥幸心理，坚决不!”这是吉林省舒兰市常务副市长骆旭东 在下乡巡查途中给平安镇党委书记发的语音。 ◇“我们只有一个目的，就是让老百姓的生活过得更好。”这是冒雨进行群众转移及 防汛抢险工作的北京市门头沟区龙泉镇副镇长刘捷的人生信条。 ◇…… 在抢险救灾中闻“汛”而动、冲锋在前的无数党员干部，用实际行动诠释了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①中国共产党坚持人民立场，保持同人民群众的血肉联系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②共产党员发挥先锋模范作用，影响和带动群众共同前进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③基层党组织积极发挥战斗堡垒作用，提高依法执政能力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④中国共产党积极履行社会建设职能，提升应急管理水平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 ①② B．①③ C．②③ D．③④ </w:t>
      </w:r>
    </w:p>
    <w:p>
      <w:pPr>
        <w:rPr>
          <w:rFonts w:hint="default" w:ascii="Times New Roman" w:hAnsi="Times New Roman" w:eastAsia="宋体" w:cs="Times New Roman"/>
          <w:b w:val="0"/>
          <w:bCs w:val="0"/>
          <w:color w:val="000000"/>
          <w:sz w:val="20"/>
          <w:szCs w:val="20"/>
        </w:rPr>
      </w:pPr>
      <w:r>
        <w:pict>
          <v:shape id="图片 2" o:spid="_x0000_s1025" o:spt="75" type="#_x0000_t75" style="position:absolute;left:0pt;margin-left:302.35pt;margin-top:1.85pt;height:90.8pt;width:104.1pt;mso-wrap-distance-bottom:0pt;mso-wrap-distance-left:9pt;mso-wrap-distance-right:9pt;mso-wrap-distance-top:0pt;z-index:251660288;mso-width-relative:page;mso-height-relative:page;" filled="f" o:preferrelative="t" stroked="f" coordsize="21600,21600">
            <v:path/>
            <v:fill on="f" focussize="0,0"/>
            <v:stroke on="f" joinstyle="miter"/>
            <v:imagedata r:id="rId5" croptop="1914f" cropbottom="4329f" o:title=""/>
            <o:lock v:ext="edit" aspectratio="t"/>
            <w10:wrap type="square"/>
          </v:shape>
        </w:pict>
      </w:r>
      <w:r>
        <w:rPr>
          <w:rFonts w:hint="default" w:ascii="Times New Roman" w:hAnsi="Times New Roman" w:eastAsia="宋体" w:cs="Times New Roman"/>
          <w:b w:val="0"/>
          <w:bCs w:val="0"/>
          <w:color w:val="000000"/>
          <w:sz w:val="20"/>
          <w:szCs w:val="20"/>
        </w:rPr>
        <w:t>6．对下图漫画《重拳出击》认识正确的是</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①把增强全民法治观念作为我国当前的中心工作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②坚持执法必严、违法必究，推进法治中国建设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③严格执法从根本上杜绝了串通投标的违法行为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④企业应强化规则法律意识，树立诚信经营理念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A．①③ B．①④ C．②③ D．②④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7．“金点子”增添高质量发展新动力。哈尔滨市政协始终围绕市委、市政府工作重点、 聚焦建设“六个龙江”、打造“七大都市”，围绕构建秋林商圈、中央大街、中华巴洛 克等区域强化发展功能、提升发展能力进行专项攻坚，紧盯增进民生福祉呼吁发声，把 履职的重点放在建言资政、凝聚共识、民主协商上。这说明政协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①发挥民主党派的协商作用，实现决策的科学化 ②发挥专门协商机构的优势，建言献策助力发展 ③作为国家治理体系重要组成部分，积极参政议政④行使参政权，为改善民生和促进发展出谋划策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A．①③ B．①④ C．②③ D．②④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8．2023 年 10 月 16 日，《未成年人网络保护条例》（以下简称“条例”）正式发布。该 条例是根据我国未成年网民不合理使用网络、网络违法及不良信息影响未成年人身心健 康等问题出台的第一部专门性的未成年人网络保护综合立法，它将为未成年人在网络空 间的健康成长提供坚实的法治保障。该条例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①体现了上层建筑能够促进生产力的发展 ②是对社会生活不断变化和公众关切的能动反映 ③作为具有相对独立性的社会意识推动社会发展 ④彰显了其作为上层建筑重要组成部分的社会担当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B．①③ C．②④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9．近日由中国科学院国家天文台利用中国天眼 FAST，新发现了 76 颗偶发脉冲星，该团 队还利用 FAST 对国际上已知的 59 颗 RRAT（旋转射电暂现源）进行了高灵敏度的观测， 确认 RRAT 就是偶发脉冲星。“中国天眼”还探测了这些偶发脉冲的偏振信号。这项科学 发现对于理解银河系中恒星死亡后的致密残骸及其辐射特征具有重要意义。材料蕴含的 哲理是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①认识能够克服条件的制约，在发展中不断超越自身 ②认识的真理性取决于合乎逻辑的推理和严谨的论证 ③认识工具能够延伸人的器官，深化对客观对象的认识 ④思维与存在具有同一性，思维能够正确反映客观世界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B．①③ C．②④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10．2023 年 6 月 2 日，中央广播电视总台联合故宫博物院和全国 29 家博物馆举办了“何 以中国”文物展览。此次展览共展出我国本土珍贵文物 130 余件（套）。展览采用了大 量的高科技 AR 技术，使观众可以身临其境地体验文物的风采，讲述了华夏大地何以中国、 中华民族何以伟大、中华文明何以不朽。以下对“何以中国”文物展览的正确评价有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①以物记事，以事叙史，建立了古今文物间的固有联系 ②以史为鉴，开创未来，既克服又保留，赓续中华文脉 ③用现代表达方式激活文物生命力，保护传承中华文化 ④立足中国大地，讲好中国故事，引领文化发展的方向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11. 习近平主席在第三届“一带一路”国际合作高峰论坛开幕式上发表主旨演讲指出， 十年来，我们坚守初心、携手同行，推动“一带一路”国际合作从无到有，蓬勃发展。 “一带一路”合作从亚欧大陆延伸到非洲和拉美，150 多个国家、30 多个国际组织签署 共建“一带一路”合作文件，成立了 20 多个专业领域多边合作平台。材料表明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①中国实行更加积极主动的开放战略，推进高水平对外开放 ②中国坚持共商共建共享的全球治理观，切实践行多边主义 ③国际关系复杂多变，维护本国的利益是国家间合作的基础 ④平等互利、合作共赢的理念已经成为世界各国的普遍共识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12. 2023 年 11 月 17 日，亚太经合组织第三十次领导人非正式会议在美国旧金山举行。 几十年来，亚太经合组织秉持开放的区域主义，坚持多样性、非歧视原则，构筑了包容 普惠的地区合作架构。正是凭借这种胸襟和格局，亚太地区才得以在区域经济一体化方 面走在时代前列。由此可见，亚太经合组织的成功密码是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①致力于求同存异，推动各成员国的平衡发展 ②走开放包容之路，捍卫自由开放的贸易和投资 ③优化经济结构，兼顾发达国家和发展中国家利益 ④走和平发展之路，遵循相互尊重、平等互利等原则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A．①③ B．①④ C．②③ D．②④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13. 瑞幸咖啡与贵州茅台达成战略合作，联名推出的“酱香拿铁”火出圈后，引来了跟 风模仿者。A 咖啡店在其咖啡饮品中添加茅台，在未经许可情况下，使用印有贵州茅台商 标的咖啡杯并以此为卖点进行推广宣传，推出了“茅台咖啡”进行售卖，获利颇丰。对 A 咖啡店的行为认识正确的是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①侵犯了贵州茅台的注册商标专用权 ②属于混淆行为，构成不正当竞争 ③侵害了消费者的自主选择权和知情权 ④应该停止侵害、采取补救措施、赔偿损失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14. 陈某通过某物流公司招聘广告应聘入职，从事快递揽收、投递业务，试用期一个月。 入职后，陈某要求物流公司按照招聘广告中的承诺为其缴纳社会保险，但物流公司以陈 某尚在试用期并且没有签订书面合同为由，拒绝为陈某缴纳社会保险费。本案中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①试用期期间，物流公司不需要为陈某缴纳社会保险 ②未签劳动合同，陈某与物流公司的劳动关系也成立 ③物流公司侵犯了陈某的享受社会保险和福利的权利 ④陈某若申请劳动争议仲裁需以有效仲裁文件为前提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15. 习近平主席在 2023 年 11 月 24 日致“世界中国学大会•上海论坛”的贺信中指出： “溯历史的源头才能理解现实的世界，循文化的根基才能辨识当今的中国，有文明的互 鉴才能实现共同的进步。”由此可以推断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①除非文明互鉴，否则不能实现共同进步 ②倘若循文化的根基，则能辨识当今的中国 ③只要追溯历史的源头，就能理解现实的世界 ④要不断推进世界中国学研究，推动文明交流互鉴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 ②③ D．③④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16. 2023 年 7 月 16 日，《求是》杂志发表习近平总书记重要文章。文章强调，党和国家 机构改革是一项复杂系统工程，不可能一蹴而就，也不会一劳永逸，需要根据新的使命 任务、新的战略安排、新的工作需要，不断调整优化党和国家机构职能体系，使之更好 适应党和国家事业发展需要。这一论述启示我们要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①把握辩证分合，在分析的基础上统筹党和国家机构改革②遵循质量互变规律，抓住时机实现渐进性与飞跃性的统一 ③用动态性的辩证思维看问题，就能把握事物变化发展的规律 ④立足局部，优化组合党和国家机构职能体系，实现功能最优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A．①② B．①④ C. ②③ D．③④ </w:t>
      </w:r>
    </w:p>
    <w:p>
      <w:pPr>
        <w:rPr>
          <w:rFonts w:hint="default" w:ascii="Times New Roman" w:hAnsi="Times New Roman" w:eastAsia="宋体" w:cs="Times New Roman"/>
          <w:b/>
          <w:bCs/>
          <w:color w:val="000000"/>
          <w:sz w:val="20"/>
          <w:szCs w:val="20"/>
        </w:rPr>
      </w:pPr>
      <w:r>
        <w:rPr>
          <w:rFonts w:hint="default" w:ascii="Times New Roman" w:hAnsi="Times New Roman" w:eastAsia="宋体" w:cs="Times New Roman"/>
          <w:b/>
          <w:bCs/>
          <w:color w:val="000000"/>
          <w:sz w:val="20"/>
          <w:szCs w:val="20"/>
        </w:rPr>
        <w:t xml:space="preserve">二、材料分析题（本题共 4 小题，共 52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17. 阅读材料，完成下列要求。（10 分）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2023 年 11 月 28 日，首届中国国际供应链促进博览会在北京开幕。 产业链供应链安全稳定是构建新发展格局、推动高质量发展的重要支撑。当前，经 济全球化遭遇逆流，全球产业链供应链加速重构。我国积极推动产业链供应链的固链、 稳链、强链。中国青年网报道，欧洲能源短缺带火了我国取暖设备。在众多取暖设备中， 兼具定时、防霜冻功能的新款暖风机备受青睐。严冬将至，中国取暖设备将迎来新一轮 出口热，在畅通中国产业链供应链的同时惠及各国人民。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结合材料，运用《经济与社会》《当代国际政治与经济》的相关知识，分析中国取 暖设备将迎来新一轮出口热的驱动因素。</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18. 阅读材料，完成下列要求。（8 分）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曾因地处偏远山区而交通较为落后的榕江县，如今在党中央的领导下已实现了“村 村通”，拥有高铁、三条高速公路以及多条村与村之间的水泥公路。2023 年夏天，小小 的榕江县凭借着“村超”联赛火爆出圈。 为助力乡村振兴，榕江县以“村超”为抓手，广泛发起“我为‘村超’干点啥”的 讨论，从赛事发起、赛程安排、晋级规则到民族特色节目表演等，形成了人民主体、人 民主创、人民主推、人民主接的正向循环。同时，榕江县政府彰显出强大的组织保障能 力，矛盾纠纷快速化解，求助渠道畅通无阻。全县累计培育出 1.2 万多个新媒体账号和 2200 余个本地网络直播营销团队。借助“村超”赛事，通过“线上+线下”销售模式，榕 江县西瓜、杨梅、腌鱼、牛瘪等农特产品销售超千万元。 榕江县不仅讲好了一个鲜活的乡村振兴故事，还探索出了一类中国式现代化的新经 验。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结合材料，运用《政治与法治》的相关知识，谈谈榕江县是如何讲好乡村振兴故事、 探索中国式现代化新经验的。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19. 阅读材料，完成下列要求。（10 分）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文身实质上是将留下永久标记的颜料注入皮肤，属于对身体的侵入式动作，具有易 感染、难复原等特质。未成年人为彰显个性去文身，可能会对求学、就业、参军等产生 影响。对此，国务院于 2022 年 6 月印发了《未成年人文身治理工作办法》，规定任何企 业、组织和个人不得向未成年人提供文身服务，不得胁迫、引诱、教唆未成年人文身。 2023 年 1 月，16 周岁的沈某与某美容院员工姜某熟识后，称要文身。姜某遂为沈某 进行了大面积文身，并收取文身费用 4000 元。沈某父母为避免文身对孩子日后求学及就 业造成影响，要求美容院清洗文身。后来，双方因赔偿事宜协商未果，沈某父母遂将该 美容院诉至法院，要求其返还 4000 元，并赔偿精神损失。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结合材料，运用《法律与生活》的相关知识，分析法院能否支持沈某父母的诉求， 并说明理由。</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20. 阅读材料，完成下列要求。（24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基层是党的执政之基、力量之源，基层是一切工作的落脚点。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【党指方向，破发展难题】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干革命、搞建设、抓改革，从来都是为了解决中国的现实问题。要解决实际问题， 必须进行全面深入的调查研究。回望百年党史，什么时候重视调查研究，坚持问题导向、 从实际出发，党和人民事业就蒸蒸日上，反之则会遭受挫折。 党的十八大以来，党中央高度重视调查研究工作，将改进调查研究作为中央八项规 定的第一条，聚焦问题、深入基层、深入群众，为全党大兴调查研究作出了表率。 当前，我国发展面临新的战略机遇、新的战略任务、新的战略阶段、新的战略要求、 新的战略环境。世界百年未有之大变局加速演进，不确定、难预料因素增多，国内改革 发展稳定面临不少深层次矛盾，躲不开、绕不过，各种风险挑战、困难问题比以往更加 严峻复杂，迫切需要通过调查研究把握事物的本质和规律，找到破解难题的办法和路径。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（1）结合材料，运用《逻辑与思维》的相关知识，说明党和国家在坚持“问题导向”， 深入调查研究中应如何正确运用创新思维。（10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楷体" w:cs="Times New Roman"/>
          <w:b w:val="0"/>
          <w:bCs w:val="0"/>
          <w:color w:val="000000"/>
          <w:sz w:val="20"/>
          <w:szCs w:val="20"/>
        </w:rPr>
        <w:t>【</w:t>
      </w:r>
      <w:r>
        <w:rPr>
          <w:rFonts w:hint="default" w:ascii="Times New Roman" w:hAnsi="Times New Roman" w:eastAsia="宋体" w:cs="Times New Roman"/>
          <w:b w:val="0"/>
          <w:bCs w:val="0"/>
          <w:color w:val="000000"/>
          <w:sz w:val="20"/>
          <w:szCs w:val="20"/>
        </w:rPr>
        <w:t xml:space="preserve">干部带头，解民生所忧】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“四下基层”是 1988 年习近平同志在福建宁德工作时率先垂范、大力倡导并培育形 成的工作方法和工作制度。“宣传党的路线、方针、政策下基层”从“声边”到“身边”， 生动体现了始终聚力于民的独特优势；“调查研究下基层”化“脚力”为“能力”，生 动体现了始终问计于民的科学方法；“信访接待下基层”变“坐诊”为“出诊”，生动 体现了始终心系于民的真挚情怀；“现场办公下基层”从“机关会场”到“基层现场”， 生动体现了始终取信于民的务实品格。 当年，习近平同志带头下基层宣讲、调研、接访、办公，带头沉下身到最偏远、最 困难的地方，踏遍了闽东的山山水水，留下了许多动人佳话。如今，全国各地大力弘扬 “四下基层”优良传统，推动各级领导干部到基层去，到群众中去，到问题多、困难多、 矛盾多的地方去，知民情、解民忧、办实事、促发展，“四下基层”蔚然成风。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（2）结合材料，运用社会历史主体的知识，分析“四下基层”工作方法和工作制度的时 代价值。（8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【文艺发声，讲中国故事】 </w:t>
      </w:r>
    </w:p>
    <w:p>
      <w:pPr>
        <w:rPr>
          <w:rFonts w:hint="default" w:ascii="Times New Roman" w:hAnsi="Times New Roman" w:eastAsia="楷体" w:cs="Times New Roman"/>
          <w:b w:val="0"/>
          <w:bCs w:val="0"/>
          <w:color w:val="000000"/>
          <w:sz w:val="20"/>
          <w:szCs w:val="20"/>
        </w:rPr>
      </w:pPr>
      <w:r>
        <w:rPr>
          <w:rFonts w:hint="default" w:ascii="Times New Roman" w:hAnsi="Times New Roman" w:eastAsia="楷体" w:cs="Times New Roman"/>
          <w:b w:val="0"/>
          <w:bCs w:val="0"/>
          <w:color w:val="000000"/>
          <w:sz w:val="20"/>
          <w:szCs w:val="20"/>
        </w:rPr>
        <w:t xml:space="preserve">80 多年前，毛泽东同志向广大文艺战士发出号召：有出息的文学家艺术家，必须到 群众中去，必须长期地无条件地全心全意地到工农兵群众中去，到火热的斗争中去。 今天，广大文艺工作者在习近平新时代中国特色社会主义思想指引下，深入生活、 扎根人民，创作为人民群众喜闻乐见的优秀作品，用心用情用功抒写伟大时代，书写中 华民族新史诗！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（3）文艺是时代前进的号角，最能反映一个时代的风貌、引领一个时代的风气。新时代 的文艺工作者怎样把作品写在大地上？请围绕主题，给文化单位写一份建议提纲。（6 分） </w:t>
      </w:r>
    </w:p>
    <w:p>
      <w:pPr>
        <w:rPr>
          <w:rFonts w:hint="default" w:ascii="Times New Roman" w:hAnsi="Times New Roman" w:eastAsia="Helvetica-Oblique" w:cs="Times New Roman"/>
          <w:b w:val="0"/>
          <w:bCs w:val="0"/>
          <w:color w:val="FFFFFF"/>
          <w:sz w:val="10"/>
          <w:szCs w:val="10"/>
        </w:rPr>
      </w:pPr>
      <w:r>
        <w:rPr>
          <w:rFonts w:hint="default" w:ascii="Times New Roman" w:hAnsi="Times New Roman" w:eastAsia="宋体" w:cs="Times New Roman"/>
          <w:b w:val="0"/>
          <w:bCs w:val="0"/>
          <w:color w:val="000000"/>
          <w:sz w:val="20"/>
          <w:szCs w:val="20"/>
        </w:rPr>
        <w:t xml:space="preserve">要求：紧扣主题，观点明确；角度多元，层次清晰；术语规范，表达流畅，字数 150 字左右。 </w:t>
      </w:r>
      <w:r>
        <w:rPr>
          <w:rFonts w:hint="default" w:ascii="Times New Roman" w:hAnsi="Times New Roman" w:eastAsia="Helvetica-Oblique" w:cs="Times New Roman"/>
          <w:b w:val="0"/>
          <w:bCs w:val="0"/>
          <w:color w:val="FFFFFF"/>
          <w:sz w:val="10"/>
          <w:szCs w:val="10"/>
        </w:rPr>
        <w:t>{#{QQABYYKUggAgAAJAARgCQQFqCEEQkBGCAAoGgAAIoAABQAFABAA=}#</w:t>
      </w:r>
    </w:p>
    <w:p>
      <w:pPr>
        <w:rPr>
          <w:rFonts w:hint="default" w:ascii="Times New Roman" w:hAnsi="Times New Roman" w:eastAsia="Helvetica-Oblique" w:cs="Times New Roman"/>
          <w:b w:val="0"/>
          <w:bCs w:val="0"/>
          <w:color w:val="FFFFFF"/>
          <w:sz w:val="10"/>
          <w:szCs w:val="10"/>
        </w:rPr>
      </w:pPr>
    </w:p>
    <w:p>
      <w:pPr>
        <w:rPr>
          <w:rFonts w:hint="default" w:ascii="Times New Roman" w:hAnsi="Times New Roman" w:eastAsia="Helvetica-Oblique" w:cs="Times New Roman"/>
          <w:b w:val="0"/>
          <w:bCs w:val="0"/>
          <w:color w:val="FFFFFF"/>
          <w:sz w:val="10"/>
          <w:szCs w:val="10"/>
        </w:rPr>
        <w:sectPr>
          <w:pgSz w:w="11906" w:h="16838"/>
          <w:pgMar w:top="1440" w:right="1800" w:bottom="1440" w:left="1800" w:header="851" w:footer="992" w:gutter="0"/>
          <w:cols w:space="708" w:num="1"/>
          <w:docGrid w:type="lines" w:linePitch="312" w:charSpace="0"/>
        </w:sectPr>
      </w:pPr>
    </w:p>
    <w:p>
      <w:pPr>
        <w:rPr>
          <w:rFonts w:hint="default" w:ascii="Times New Roman" w:hAnsi="Times New Roman" w:eastAsia="宋体" w:cs="Times New Roman"/>
          <w:b w:val="0"/>
          <w:bCs w:val="0"/>
          <w:color w:val="000000"/>
          <w:sz w:val="24"/>
          <w:szCs w:val="24"/>
        </w:rPr>
      </w:pPr>
      <w:bookmarkStart w:id="0" w:name="_GoBack"/>
      <w:bookmarkEnd w:id="0"/>
      <w:r>
        <w:rPr>
          <w:rFonts w:hint="default" w:ascii="Times New Roman" w:hAnsi="Times New Roman" w:eastAsia="Helvetica-Oblique" w:cs="Times New Roman"/>
          <w:b w:val="0"/>
          <w:bCs w:val="0"/>
          <w:color w:val="FFFFFF"/>
          <w:sz w:val="10"/>
          <w:szCs w:val="10"/>
        </w:rPr>
        <w:t>}</w:t>
      </w:r>
      <w:r>
        <w:rPr>
          <w:rFonts w:hint="default" w:ascii="Times New Roman" w:hAnsi="Times New Roman" w:eastAsia="宋体" w:cs="Times New Roman"/>
          <w:b w:val="0"/>
          <w:bCs w:val="0"/>
          <w:color w:val="000000"/>
          <w:sz w:val="24"/>
          <w:szCs w:val="24"/>
        </w:rPr>
        <w:t xml:space="preserve">政治答案 </w:t>
      </w:r>
    </w:p>
    <w:p>
      <w:pPr>
        <w:rPr>
          <w:rFonts w:hint="default" w:ascii="Times New Roman" w:hAnsi="Times New Roman" w:eastAsia="宋体" w:cs="Times New Roman"/>
          <w:b w:val="0"/>
          <w:bCs w:val="0"/>
          <w:color w:val="000000"/>
          <w:sz w:val="24"/>
          <w:szCs w:val="24"/>
        </w:rPr>
      </w:pP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1D 2B 3C 4B 5A 6D 7C 8C 9D 10C 11A 12D 13A 14C 15B 16A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17. （10 分） 我国产业链供应链安全稳定；企业注重高品质和创新发展（注重结构升级）；构建以国内大循 环为主体、国内国际双循环相互促进的新发展格局，推动高质量发展。（5 分） 顺应经济全球化发展趋势，扩大对外贸易。国际市场的需求量增加。坚持合作共赢，构建人 类命运共同体。（5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18.（8 分）坚持党的领导，充分发挥党在乡村振兴过程中总揽全局协调各方的领导核心作用（2 分）；坚持基层民主自治制度，发挥群众在基层治理中的主体作用，(或)积极参与本村事务的管理 （2 分，）；政府切实履行职能（1 分,依法行政），健全基层社会矛盾纠纷预防化解机制，用法治思 维和法治办法解决社会矛盾纠纷（1 分）；坚持党的领导、人民当家作主、依法治国的有机统一(2 分)，不断满足人民群众日益增长的美好生活需要。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19.（10 分）法院能够支持沈某父母的诉求。（1 分） 16 岁的沈某属于限制民事行为能力人（1 分），其实施民事法律行为应由其法定代理人代理或 者经其法定代理人同意、追认（1 分）。其文身行为未经其父母同意或追认，所以其父母可向美容 院要求返还文身费用。（1 分） 依照法律规定推定行为人有过错，其不能证明自己没有过错的，应承担侵权责任。姜某作为美容 院员工，为未成年文身，美容院存在管理疏漏（1 分），应承担过错推定侵权责任。（2 分） 生命权、身体权和健康权是一个人最基础的权利（1 分）。侵犯他人身体权、健康权的 1，应承担 法律责任。美容院为沈某文身，对其身心健康造成了严重影响，应承担相应法律责任。（1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20. （1）创新思维要以实践为基础。深入调查研究要坚持问题导向、从实际出发，解决中国的现 实问题（2 分）；联想是创新思维的基础（1 分）或，联想思维是对事物之间普遍联系的反映。要 通过调查研究把新的战略机遇、新的战略任务、新的战略阶段、新的战略要求、新的战略环境联 系起来，整体谋划（2 分）；发散思维与聚合思维是创新思维的两翼（1 分）。深入调查研究要聚焦 问题（1 分），全面分析各种深层次矛盾，应对各种风险挑战、困难问题（1 分）；超前思维具有探 索性和预测性（1 分），要注重调查研究，把握事物的本质和规律，找到破解难题的办法和路径（1 分）。 </w:t>
      </w:r>
    </w:p>
    <w:p>
      <w:pPr>
        <w:rPr>
          <w:rFonts w:hint="default" w:ascii="Times New Roman" w:hAnsi="Times New Roman" w:eastAsia="宋体" w:cs="Times New Roman"/>
          <w:b w:val="0"/>
          <w:bCs w:val="0"/>
          <w:color w:val="000000"/>
          <w:sz w:val="20"/>
          <w:szCs w:val="20"/>
        </w:rPr>
      </w:pPr>
      <w:r>
        <w:rPr>
          <w:rFonts w:hint="default" w:ascii="Times New Roman" w:hAnsi="Times New Roman" w:eastAsia="宋体" w:cs="Times New Roman"/>
          <w:b w:val="0"/>
          <w:bCs w:val="0"/>
          <w:color w:val="000000"/>
          <w:sz w:val="20"/>
          <w:szCs w:val="20"/>
        </w:rPr>
        <w:t xml:space="preserve">（2）人民群众是社会历史的主体，是历史的创造者（2 分），要坚持群众观点和群众路线， 一切为了群众，一切依靠群众，从群众中来，到群众中去（2 分）。坚持“四下基层”工作方法和 工作制度能够聚力于民，坚持人民主体地位，激发人民群众积极性、主动性和创造性；能够克服 形式主义，真正问计于民，推动决策科学化、民主化；能够了解民情，实现好、维护好、发展好 最广大人民的根本利益；能够取信于民，始终得到人民群众的拥护和支持。（4 分） </w:t>
      </w:r>
    </w:p>
    <w:p>
      <w:pPr>
        <w:rPr>
          <w:rFonts w:hint="default" w:ascii="Times New Roman" w:hAnsi="Times New Roman" w:eastAsia="Helvetica-Oblique" w:cs="Times New Roman"/>
          <w:b w:val="0"/>
          <w:bCs w:val="0"/>
          <w:color w:val="FFFFFF"/>
          <w:sz w:val="10"/>
          <w:szCs w:val="10"/>
        </w:rPr>
      </w:pPr>
      <w:r>
        <w:rPr>
          <w:rFonts w:hint="default" w:ascii="Times New Roman" w:hAnsi="Times New Roman" w:eastAsia="宋体" w:cs="Times New Roman"/>
          <w:b w:val="0"/>
          <w:bCs w:val="0"/>
          <w:color w:val="000000"/>
          <w:sz w:val="20"/>
          <w:szCs w:val="20"/>
        </w:rPr>
        <w:t xml:space="preserve">（3）提纲：（6 分） 深入基层，深入生活，了解人民的辛勤劳动、感知人民的喜怒哀乐，把作品写在大地上； 坚持以人民为中心的创作导向，讴歌人民群众的伟大实践，生动展示人民奋发有为的精神风 貌和创造历史的辉煌业绩； 把握时代脉动，体现时代特征，反映时代风貌。 </w:t>
      </w:r>
      <w:r>
        <w:rPr>
          <w:rFonts w:hint="default" w:ascii="Times New Roman" w:hAnsi="Times New Roman" w:eastAsia="Helvetica-Oblique" w:cs="Times New Roman"/>
          <w:b w:val="0"/>
          <w:bCs w:val="0"/>
          <w:color w:val="FFFFFF"/>
          <w:sz w:val="10"/>
          <w:szCs w:val="10"/>
        </w:rPr>
        <w:t>{</w:t>
      </w:r>
    </w:p>
    <w:p>
      <w:pPr>
        <w:rPr>
          <w:rFonts w:hint="default" w:ascii="Times New Roman" w:hAnsi="Times New Roman" w:eastAsia="Helvetica-Oblique" w:cs="Times New Roman"/>
          <w:b w:val="0"/>
          <w:bCs w:val="0"/>
          <w:color w:val="FFFFFF"/>
          <w:sz w:val="10"/>
          <w:szCs w:val="10"/>
        </w:rPr>
      </w:pPr>
    </w:p>
    <w:sectPr>
      <w:pgSz w:w="11906" w:h="16838"/>
      <w:pgMar w:top="1440" w:right="1800" w:bottom="1440" w:left="1800" w:header="851" w:footer="992" w:gutter="0"/>
      <w:cols w:space="708"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altName w:val="宋体"/>
    <w:panose1 w:val="02010600040101010101"/>
    <w:charset w:val="86"/>
    <w:family w:val="auto"/>
    <w:pitch w:val="default"/>
    <w:sig w:usb0="00000000" w:usb1="00000000" w:usb2="00000000" w:usb3="00000000" w:csb0="0004009F" w:csb1="DFD70000"/>
  </w:font>
  <w:font w:name="楷体">
    <w:panose1 w:val="02010609060101010101"/>
    <w:charset w:val="86"/>
    <w:family w:val="auto"/>
    <w:pitch w:val="default"/>
    <w:sig w:usb0="800002BF" w:usb1="38CF7CFA" w:usb2="00000016" w:usb3="00000000" w:csb0="00040001" w:csb1="00000000"/>
  </w:font>
  <w:font w:name="Helvetica-Obliqu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0"/>
  <w:documentProtection w:enforcement="0"/>
  <w:defaultTabStop w:val="420"/>
  <w:drawingGridVerticalSpacing w:val="156"/>
  <w:noPunctuationKerning w:val="1"/>
  <w:characterSpacingControl w:val="compressPunctuation"/>
  <w:noLineBreaksAfter w:lang="zh-CN" w:val="([{·‘“〈《「『【〔〖（．［｛￡￥"/>
  <w:noLineBreaksBefore w:lang="zh-CN" w:val="!),.:;?]}¨·ˇˉ―‖’”…∶、。〃々〉》」』】〕〗！＂＇），．：；？］｀｜｝～￠"/>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Mjg0N2FhYzA3MjAxYmM3MmQwY2NjYWNmNTUwYzg2MzIifQ=="/>
  </w:docVars>
  <w:rsids>
    <w:rsidRoot w:val="14B732B6"/>
    <w:rsid w:val="004151FC"/>
    <w:rsid w:val="00C02FC6"/>
    <w:rsid w:val="14B732B6"/>
    <w:rsid w:val="27DD326A"/>
    <w:rsid w:val="7E0527A2"/>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iPriority="99" w:semiHidden="0" w:name="header"/>
    <w:lsdException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footer"/>
    <w:basedOn w:val="1"/>
    <w:link w:val="7"/>
    <w:unhideWhenUsed/>
    <w:uiPriority w:val="99"/>
    <w:pPr>
      <w:tabs>
        <w:tab w:val="center" w:pos="4153"/>
        <w:tab w:val="right" w:pos="8306"/>
      </w:tabs>
      <w:snapToGrid w:val="0"/>
      <w:jc w:val="left"/>
    </w:pPr>
    <w:rPr>
      <w:rFonts w:ascii="Times New Roman" w:hAnsi="Times New Roman"/>
      <w:kern w:val="0"/>
      <w:sz w:val="18"/>
      <w:szCs w:val="18"/>
    </w:rPr>
  </w:style>
  <w:style w:type="paragraph" w:styleId="3">
    <w:name w:val="header"/>
    <w:basedOn w:val="1"/>
    <w:link w:val="6"/>
    <w:unhideWhenUsed/>
    <w:uiPriority w:val="99"/>
    <w:pPr>
      <w:pBdr>
        <w:bottom w:val="single" w:color="auto" w:sz="6" w:space="1"/>
      </w:pBdr>
      <w:tabs>
        <w:tab w:val="center" w:pos="4153"/>
        <w:tab w:val="right" w:pos="8306"/>
      </w:tabs>
      <w:snapToGrid w:val="0"/>
      <w:jc w:val="center"/>
    </w:pPr>
    <w:rPr>
      <w:rFonts w:ascii="Times New Roman" w:hAnsi="Times New Roman"/>
      <w:kern w:val="0"/>
      <w:sz w:val="18"/>
      <w:szCs w:val="18"/>
    </w:rPr>
  </w:style>
  <w:style w:type="character" w:customStyle="1" w:styleId="6">
    <w:name w:val="页眉 Char"/>
    <w:link w:val="3"/>
    <w:semiHidden/>
    <w:uiPriority w:val="99"/>
    <w:rPr>
      <w:sz w:val="18"/>
      <w:szCs w:val="18"/>
      <w:lang w:eastAsia="zh-CN"/>
    </w:rPr>
  </w:style>
  <w:style w:type="character" w:customStyle="1" w:styleId="7">
    <w:name w:val="页脚 Char"/>
    <w:link w:val="2"/>
    <w:semiHidden/>
    <w:uiPriority w:val="99"/>
    <w:rPr>
      <w:sz w:val="18"/>
      <w:szCs w:val="18"/>
      <w:lang w:eastAsia="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0</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2024-01-07T01:15:19Z</dcterms:created>
  <dc:creator/>
  <cp:category/>
  <dc:description/>
  <cp:contentStatus/>
  <dc:identifier/>
  <cp:lastModifiedB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Properties>
</file>