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11391900</wp:posOffset>
            </wp:positionH>
            <wp:positionV relativeFrom="topMargin">
              <wp:posOffset>11049000</wp:posOffset>
            </wp:positionV>
            <wp:extent cx="457200" cy="4953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4"/>
                    <a:stretch>
                      <a:fillRect/>
                    </a:stretch>
                  </pic:blipFill>
                  <pic:spPr>
                    <a:xfrm>
                      <a:off x="0" y="0"/>
                      <a:ext cx="457200" cy="495300"/>
                    </a:xfrm>
                    <a:prstGeom prst="rect">
                      <a:avLst/>
                    </a:prstGeom>
                  </pic:spPr>
                </pic:pic>
              </a:graphicData>
            </a:graphic>
          </wp:anchor>
        </w:drawing>
      </w:r>
      <w:r>
        <w:rPr>
          <w:rFonts w:ascii="宋体" w:hAnsi="宋体" w:eastAsia="宋体" w:cs="宋体"/>
          <w:b/>
          <w:color w:val="auto"/>
          <w:sz w:val="32"/>
        </w:rPr>
        <w:t>齐齐哈尔普高联谊校高三期中考试</w:t>
      </w:r>
    </w:p>
    <w:p>
      <w:pPr>
        <w:spacing w:line="285" w:lineRule="auto"/>
        <w:jc w:val="center"/>
      </w:pPr>
      <w:r>
        <w:rPr>
          <w:rFonts w:ascii="宋体" w:hAnsi="宋体" w:eastAsia="宋体" w:cs="宋体"/>
          <w:b/>
          <w:color w:val="auto"/>
          <w:sz w:val="32"/>
        </w:rPr>
        <w:t>政</w:t>
      </w:r>
      <w:r>
        <w:rPr>
          <w:rFonts w:ascii="Calibri" w:hAnsi="Calibri" w:eastAsia="Calibri" w:cs="Calibri"/>
          <w:b/>
          <w:color w:val="auto"/>
          <w:sz w:val="32"/>
        </w:rPr>
        <w:t xml:space="preserve">    </w:t>
      </w:r>
      <w:r>
        <w:rPr>
          <w:rFonts w:ascii="宋体" w:hAnsi="宋体" w:eastAsia="宋体" w:cs="宋体"/>
          <w:b/>
          <w:color w:val="auto"/>
          <w:sz w:val="32"/>
        </w:rPr>
        <w:t>治</w:t>
      </w:r>
    </w:p>
    <w:p>
      <w:pPr>
        <w:spacing w:line="285" w:lineRule="auto"/>
        <w:jc w:val="both"/>
      </w:pPr>
      <w:r>
        <w:rPr>
          <w:rFonts w:ascii="宋体" w:hAnsi="宋体" w:eastAsia="宋体" w:cs="宋体"/>
          <w:b/>
          <w:color w:val="auto"/>
          <w:sz w:val="24"/>
        </w:rPr>
        <w:t>考生注意：</w:t>
      </w:r>
    </w:p>
    <w:p>
      <w:pPr>
        <w:spacing w:line="285" w:lineRule="auto"/>
        <w:jc w:val="both"/>
      </w:pPr>
      <w:r>
        <w:rPr>
          <w:rFonts w:ascii="Calibri" w:hAnsi="Calibri" w:eastAsia="Calibri" w:cs="Calibri"/>
          <w:b/>
          <w:color w:val="auto"/>
          <w:sz w:val="24"/>
        </w:rPr>
        <w:t>1.</w:t>
      </w:r>
      <w:r>
        <w:rPr>
          <w:rFonts w:ascii="宋体" w:hAnsi="宋体" w:eastAsia="宋体" w:cs="宋体"/>
          <w:b/>
          <w:color w:val="auto"/>
          <w:sz w:val="24"/>
        </w:rPr>
        <w:t>本试卷满分</w:t>
      </w:r>
      <w:r>
        <w:rPr>
          <w:rFonts w:ascii="Calibri" w:hAnsi="Calibri" w:eastAsia="Calibri" w:cs="Calibri"/>
          <w:b/>
          <w:color w:val="auto"/>
          <w:sz w:val="24"/>
        </w:rPr>
        <w:t>100</w:t>
      </w:r>
      <w:r>
        <w:rPr>
          <w:rFonts w:ascii="宋体" w:hAnsi="宋体" w:eastAsia="宋体" w:cs="宋体"/>
          <w:b/>
          <w:color w:val="auto"/>
          <w:sz w:val="24"/>
        </w:rPr>
        <w:t>分，考试时间</w:t>
      </w:r>
      <w:r>
        <w:rPr>
          <w:rFonts w:ascii="Calibri" w:hAnsi="Calibri" w:eastAsia="Calibri" w:cs="Calibri"/>
          <w:b/>
          <w:color w:val="auto"/>
          <w:sz w:val="24"/>
        </w:rPr>
        <w:t>75</w:t>
      </w:r>
      <w:r>
        <w:rPr>
          <w:rFonts w:ascii="宋体" w:hAnsi="宋体" w:eastAsia="宋体" w:cs="宋体"/>
          <w:b/>
          <w:color w:val="auto"/>
          <w:sz w:val="24"/>
        </w:rPr>
        <w:t>分钟。</w:t>
      </w:r>
    </w:p>
    <w:p>
      <w:pPr>
        <w:spacing w:line="285" w:lineRule="auto"/>
        <w:jc w:val="both"/>
      </w:pPr>
      <w:r>
        <w:rPr>
          <w:rFonts w:ascii="Calibri" w:hAnsi="Calibri" w:eastAsia="Calibri" w:cs="Calibri"/>
          <w:b/>
          <w:color w:val="auto"/>
          <w:sz w:val="24"/>
        </w:rPr>
        <w:t>2.</w:t>
      </w:r>
      <w:r>
        <w:rPr>
          <w:rFonts w:ascii="宋体" w:hAnsi="宋体" w:eastAsia="宋体" w:cs="宋体"/>
          <w:b/>
          <w:color w:val="auto"/>
          <w:sz w:val="24"/>
        </w:rPr>
        <w:t>答题前，考生务必用直径</w:t>
      </w:r>
      <w:r>
        <w:rPr>
          <w:rFonts w:ascii="Calibri" w:hAnsi="Calibri" w:eastAsia="Calibri" w:cs="Calibri"/>
          <w:b/>
          <w:color w:val="auto"/>
          <w:sz w:val="24"/>
        </w:rPr>
        <w:t>0.5</w:t>
      </w:r>
      <w:r>
        <w:rPr>
          <w:rFonts w:ascii="宋体" w:hAnsi="宋体" w:eastAsia="宋体" w:cs="宋体"/>
          <w:b/>
          <w:color w:val="auto"/>
          <w:sz w:val="24"/>
        </w:rPr>
        <w:t>毫米黑色墨水签字笔将密封线内项目填写清楚。</w:t>
      </w:r>
    </w:p>
    <w:p>
      <w:pPr>
        <w:spacing w:line="285" w:lineRule="auto"/>
        <w:jc w:val="both"/>
      </w:pPr>
      <w:r>
        <w:rPr>
          <w:rFonts w:ascii="Calibri" w:hAnsi="Calibri" w:eastAsia="Calibri" w:cs="Calibri"/>
          <w:b/>
          <w:color w:val="auto"/>
          <w:sz w:val="24"/>
        </w:rPr>
        <w:t>3.</w:t>
      </w:r>
      <w:r>
        <w:rPr>
          <w:rFonts w:ascii="宋体" w:hAnsi="宋体" w:eastAsia="宋体" w:cs="宋体"/>
          <w:b/>
          <w:color w:val="auto"/>
          <w:sz w:val="24"/>
        </w:rPr>
        <w:t>考生作答时，请将答案答在答题卡上。选择题每小题选出答案后，用</w:t>
      </w:r>
      <w:r>
        <w:rPr>
          <w:rFonts w:ascii="Calibri" w:hAnsi="Calibri" w:eastAsia="Calibri" w:cs="Calibri"/>
          <w:b/>
          <w:color w:val="auto"/>
          <w:sz w:val="24"/>
        </w:rPr>
        <w:t>2B</w:t>
      </w:r>
      <w:r>
        <w:rPr>
          <w:rFonts w:ascii="宋体" w:hAnsi="宋体" w:eastAsia="宋体" w:cs="宋体"/>
          <w:b/>
          <w:color w:val="auto"/>
          <w:sz w:val="24"/>
        </w:rPr>
        <w:t>铅笔把答题卡上对应题目的答案标号涂黑；非选择题请用直径</w:t>
      </w:r>
      <w:r>
        <w:rPr>
          <w:rFonts w:ascii="Calibri" w:hAnsi="Calibri" w:eastAsia="Calibri" w:cs="Calibri"/>
          <w:b/>
          <w:color w:val="auto"/>
          <w:sz w:val="24"/>
        </w:rPr>
        <w:t>0.5</w:t>
      </w:r>
      <w:r>
        <w:rPr>
          <w:rFonts w:ascii="宋体" w:hAnsi="宋体" w:eastAsia="宋体" w:cs="宋体"/>
          <w:b/>
          <w:color w:val="auto"/>
          <w:sz w:val="24"/>
        </w:rPr>
        <w:t>毫米黑色墨水签字笔在答题卡上各题的答题区域内作答，</w:t>
      </w:r>
      <w:r>
        <w:rPr>
          <w:rFonts w:ascii="宋体" w:hAnsi="宋体" w:eastAsia="宋体" w:cs="宋体"/>
          <w:b/>
          <w:color w:val="auto"/>
          <w:sz w:val="24"/>
          <w:em w:val="dot"/>
        </w:rPr>
        <w:t>超出答题区域书写的答案无效，在试题卷、草稿纸上作答无效。</w:t>
      </w:r>
    </w:p>
    <w:p>
      <w:pPr>
        <w:spacing w:line="285" w:lineRule="auto"/>
        <w:jc w:val="both"/>
      </w:pPr>
      <w:r>
        <w:rPr>
          <w:rFonts w:ascii="Calibri" w:hAnsi="Calibri" w:eastAsia="Calibri" w:cs="Calibri"/>
          <w:b/>
          <w:color w:val="auto"/>
          <w:sz w:val="24"/>
        </w:rPr>
        <w:t>4.</w:t>
      </w:r>
      <w:r>
        <w:rPr>
          <w:rFonts w:ascii="宋体" w:hAnsi="宋体" w:eastAsia="宋体" w:cs="宋体"/>
          <w:b/>
          <w:color w:val="auto"/>
          <w:sz w:val="24"/>
        </w:rPr>
        <w:t>本卷命题范围：统编版必修</w:t>
      </w:r>
      <w:r>
        <w:rPr>
          <w:rFonts w:ascii="Calibri" w:hAnsi="Calibri" w:eastAsia="Calibri" w:cs="Calibri"/>
          <w:b/>
          <w:color w:val="auto"/>
          <w:sz w:val="24"/>
        </w:rPr>
        <w:t>1</w:t>
      </w:r>
      <w:r>
        <w:rPr>
          <w:rFonts w:ascii="宋体" w:hAnsi="宋体" w:eastAsia="宋体" w:cs="宋体"/>
          <w:b/>
          <w:color w:val="auto"/>
          <w:sz w:val="24"/>
        </w:rPr>
        <w:t>、</w:t>
      </w:r>
      <w:r>
        <w:rPr>
          <w:rFonts w:ascii="Calibri" w:hAnsi="Calibri" w:eastAsia="Calibri" w:cs="Calibri"/>
          <w:b/>
          <w:color w:val="auto"/>
          <w:sz w:val="24"/>
        </w:rPr>
        <w:t>2</w:t>
      </w:r>
      <w:r>
        <w:rPr>
          <w:rFonts w:ascii="宋体" w:hAnsi="宋体" w:eastAsia="宋体" w:cs="宋体"/>
          <w:b/>
          <w:color w:val="auto"/>
          <w:sz w:val="24"/>
        </w:rPr>
        <w:t>。</w:t>
      </w:r>
    </w:p>
    <w:p>
      <w:pPr>
        <w:spacing w:line="285" w:lineRule="auto"/>
        <w:jc w:val="both"/>
      </w:pPr>
      <w:r>
        <w:rPr>
          <w:rFonts w:ascii="宋体" w:hAnsi="宋体" w:eastAsia="宋体" w:cs="宋体"/>
          <w:b/>
          <w:color w:val="auto"/>
          <w:sz w:val="24"/>
        </w:rPr>
        <w:t>一、选择题：本大题共</w:t>
      </w:r>
      <w:r>
        <w:rPr>
          <w:rFonts w:ascii="Calibri" w:hAnsi="Calibri" w:eastAsia="Calibri" w:cs="Calibri"/>
          <w:b/>
          <w:color w:val="auto"/>
          <w:sz w:val="24"/>
        </w:rPr>
        <w:t>16</w:t>
      </w:r>
      <w:r>
        <w:rPr>
          <w:rFonts w:ascii="宋体" w:hAnsi="宋体" w:eastAsia="宋体" w:cs="宋体"/>
          <w:b/>
          <w:color w:val="auto"/>
          <w:sz w:val="24"/>
        </w:rPr>
        <w:t>小题，每小题</w:t>
      </w:r>
      <w:r>
        <w:rPr>
          <w:rFonts w:ascii="Calibri" w:hAnsi="Calibri" w:eastAsia="Calibri" w:cs="Calibri"/>
          <w:b/>
          <w:color w:val="auto"/>
          <w:sz w:val="24"/>
        </w:rPr>
        <w:t>3</w:t>
      </w:r>
      <w:r>
        <w:rPr>
          <w:rFonts w:ascii="宋体" w:hAnsi="宋体" w:eastAsia="宋体" w:cs="宋体"/>
          <w:b/>
          <w:color w:val="auto"/>
          <w:sz w:val="24"/>
        </w:rPr>
        <w:t>分，共</w:t>
      </w:r>
      <w:r>
        <w:rPr>
          <w:rFonts w:ascii="Calibri" w:hAnsi="Calibri" w:eastAsia="Calibri" w:cs="Calibri"/>
          <w:b/>
          <w:color w:val="auto"/>
          <w:sz w:val="24"/>
        </w:rPr>
        <w:t>48</w:t>
      </w:r>
      <w:r>
        <w:rPr>
          <w:rFonts w:ascii="宋体" w:hAnsi="宋体" w:eastAsia="宋体" w:cs="宋体"/>
          <w:b/>
          <w:color w:val="auto"/>
          <w:sz w:val="24"/>
        </w:rPr>
        <w:t>分。在每小题给出的四个选项中，只有一项是符合题目要求的。</w:t>
      </w:r>
    </w:p>
    <w:p>
      <w:pPr>
        <w:spacing w:line="360" w:lineRule="auto"/>
        <w:jc w:val="both"/>
      </w:pPr>
      <w:r>
        <w:rPr>
          <w:color w:val="auto"/>
        </w:rPr>
        <w:t xml:space="preserve">1. </w:t>
      </w:r>
      <w:r>
        <w:rPr>
          <w:rFonts w:ascii="宋体" w:hAnsi="宋体" w:eastAsia="宋体" w:cs="宋体"/>
          <w:color w:val="auto"/>
        </w:rPr>
        <w:t>前不久，国家文物局联合中央文明办、中央网信办共同发布了</w:t>
      </w:r>
      <w:r>
        <w:rPr>
          <w:rFonts w:ascii="Calibri" w:hAnsi="Calibri" w:eastAsia="Calibri" w:cs="Calibri"/>
          <w:color w:val="auto"/>
        </w:rPr>
        <w:t>2023</w:t>
      </w:r>
      <w:r>
        <w:rPr>
          <w:rFonts w:ascii="宋体" w:hAnsi="宋体" w:eastAsia="宋体" w:cs="宋体"/>
          <w:color w:val="auto"/>
        </w:rPr>
        <w:t>年度“弘扬中华优秀传统文化、培育社会主义核心价值观”主题展览推介名单，河南安阳博物馆“从殷墟到大邑商——新时代殷墟考古新发现成果展”入选。下图是此次展览部分文物：</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00"/>
        <w:gridCol w:w="2165"/>
        <w:gridCol w:w="2451"/>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9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drawing>
                <wp:inline distT="0" distB="0" distL="114300" distR="114300">
                  <wp:extent cx="1428750" cy="685800"/>
                  <wp:effectExtent l="0" t="0" r="635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1428750" cy="68580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drawing>
                <wp:inline distT="0" distB="0" distL="114300" distR="114300">
                  <wp:extent cx="1019175" cy="1609725"/>
                  <wp:effectExtent l="0" t="0" r="9525" b="317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1019175" cy="1609725"/>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drawing>
                <wp:inline distT="0" distB="0" distL="114300" distR="114300">
                  <wp:extent cx="1371600" cy="1781175"/>
                  <wp:effectExtent l="0" t="0" r="0"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371600" cy="1781175"/>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drawing>
                <wp:inline distT="0" distB="0" distL="114300" distR="114300">
                  <wp:extent cx="1285875" cy="1800225"/>
                  <wp:effectExtent l="0" t="0" r="9525" b="317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285875" cy="18002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5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宋体" w:hAnsi="宋体" w:eastAsia="宋体" w:cs="宋体"/>
                <w:color w:val="auto"/>
              </w:rPr>
              <w:t>殷墟王陵区出土的石兽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宋体" w:hAnsi="宋体" w:eastAsia="宋体" w:cs="宋体"/>
                <w:color w:val="auto"/>
              </w:rPr>
              <w:t>大司空村东地出土无字卜骨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宋体" w:hAnsi="宋体" w:eastAsia="宋体" w:cs="宋体"/>
                <w:color w:val="auto"/>
              </w:rPr>
              <w:t>陶家营遗址出土的青铜钺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pPr>
            <w:r>
              <w:rPr>
                <w:rFonts w:ascii="宋体" w:hAnsi="宋体" w:eastAsia="宋体" w:cs="宋体"/>
                <w:color w:val="auto"/>
              </w:rPr>
              <w:t>邵家棚遗址出土的饕餮纹分裆柱足青铜鼎</w:t>
            </w:r>
          </w:p>
        </w:tc>
      </w:tr>
    </w:tbl>
    <w:p>
      <w:pPr>
        <w:spacing w:line="360" w:lineRule="auto"/>
        <w:jc w:val="both"/>
      </w:pPr>
      <w:r>
        <w:rPr>
          <w:rFonts w:ascii="宋体" w:hAnsi="宋体" w:eastAsia="宋体" w:cs="宋体"/>
          <w:color w:val="auto"/>
        </w:rPr>
        <w:t xml:space="preserve">据此，下列说法正确的是（ </w:t>
      </w:r>
      <w:r>
        <w:rPr>
          <w:rFonts w:ascii="Calibri" w:hAnsi="Calibri" w:eastAsia="Calibri" w:cs="Calibri"/>
          <w:color w:val="auto"/>
        </w:rPr>
        <w:t xml:space="preserve">  </w:t>
      </w:r>
      <w:r>
        <w:rPr>
          <w:rFonts w:ascii="宋体" w:hAnsi="宋体" w:eastAsia="宋体" w:cs="宋体"/>
          <w:color w:val="auto"/>
        </w:rPr>
        <w:t>）</w:t>
      </w:r>
    </w:p>
    <w:p>
      <w:pPr>
        <w:spacing w:line="360" w:lineRule="auto"/>
        <w:jc w:val="left"/>
        <w:textAlignment w:val="center"/>
        <w:rPr>
          <w:color w:val="auto"/>
        </w:rPr>
      </w:pPr>
      <w:r>
        <w:t xml:space="preserve">A. </w:t>
      </w:r>
      <w:r>
        <w:rPr>
          <w:rFonts w:ascii="宋体" w:hAnsi="宋体" w:eastAsia="宋体" w:cs="宋体"/>
          <w:color w:val="auto"/>
        </w:rPr>
        <w:t>从出土的石兽可以看出殷商时期属于新石器时代</w:t>
      </w:r>
    </w:p>
    <w:p>
      <w:pPr>
        <w:spacing w:line="360" w:lineRule="auto"/>
        <w:jc w:val="left"/>
        <w:textAlignment w:val="center"/>
        <w:rPr>
          <w:color w:val="auto"/>
        </w:rPr>
      </w:pPr>
      <w:r>
        <w:t xml:space="preserve">B. </w:t>
      </w:r>
      <w:r>
        <w:rPr>
          <w:rFonts w:ascii="宋体" w:hAnsi="宋体" w:eastAsia="宋体" w:cs="宋体"/>
          <w:color w:val="auto"/>
        </w:rPr>
        <w:t>出土的无字卜骨标志着殷商时期已迈入文明时代</w:t>
      </w:r>
    </w:p>
    <w:p>
      <w:pPr>
        <w:spacing w:line="360" w:lineRule="auto"/>
        <w:jc w:val="left"/>
        <w:textAlignment w:val="center"/>
        <w:rPr>
          <w:color w:val="auto"/>
        </w:rPr>
      </w:pPr>
      <w:r>
        <w:t xml:space="preserve">C. </w:t>
      </w:r>
      <w:r>
        <w:rPr>
          <w:rFonts w:ascii="宋体" w:hAnsi="宋体" w:eastAsia="宋体" w:cs="宋体"/>
          <w:color w:val="auto"/>
        </w:rPr>
        <w:t>从出土的青铜器可以推断殷商时期生产力的发展</w:t>
      </w:r>
    </w:p>
    <w:p>
      <w:pPr>
        <w:spacing w:line="360" w:lineRule="auto"/>
        <w:jc w:val="left"/>
        <w:textAlignment w:val="center"/>
        <w:rPr>
          <w:color w:val="000000"/>
        </w:rPr>
      </w:pPr>
      <w:r>
        <w:t xml:space="preserve">D. </w:t>
      </w:r>
      <w:r>
        <w:rPr>
          <w:rFonts w:ascii="宋体" w:hAnsi="宋体" w:eastAsia="宋体" w:cs="宋体"/>
          <w:color w:val="auto"/>
        </w:rPr>
        <w:t>上述文物展示了殷商时期脑力劳动与体力劳动分工</w:t>
      </w:r>
    </w:p>
    <w:p>
      <w:pPr>
        <w:spacing w:line="360" w:lineRule="auto"/>
        <w:jc w:val="left"/>
        <w:textAlignment w:val="center"/>
        <w:rPr>
          <w:color w:val="000000"/>
        </w:rPr>
      </w:pPr>
      <w:r>
        <w:rPr>
          <w:color w:val="000000"/>
        </w:rPr>
        <w:t xml:space="preserve">2. </w:t>
      </w:r>
      <w:r>
        <w:rPr>
          <w:rFonts w:ascii="宋体" w:hAnsi="宋体" w:eastAsia="宋体" w:cs="宋体"/>
          <w:color w:val="000000"/>
        </w:rPr>
        <w:t>空想社会主义是科学社会主义的思想来源。但空想社会主义在不触动社会制度条件下的“等靠要”，只能起到“望梅止渴”的作用。这是因为它（   ）</w:t>
      </w:r>
    </w:p>
    <w:p>
      <w:pPr>
        <w:spacing w:line="360" w:lineRule="auto"/>
        <w:jc w:val="left"/>
        <w:textAlignment w:val="center"/>
        <w:rPr>
          <w:color w:val="000000"/>
        </w:rPr>
      </w:pPr>
      <w:r>
        <w:rPr>
          <w:rFonts w:ascii="宋体" w:hAnsi="宋体" w:eastAsia="宋体" w:cs="宋体"/>
          <w:color w:val="000000"/>
        </w:rPr>
        <w:t>①对资本主义弊端进行揭露缺乏批判</w:t>
      </w:r>
    </w:p>
    <w:p>
      <w:pPr>
        <w:spacing w:line="360" w:lineRule="auto"/>
        <w:jc w:val="left"/>
        <w:textAlignment w:val="center"/>
        <w:rPr>
          <w:color w:val="000000"/>
        </w:rPr>
      </w:pPr>
      <w:r>
        <w:rPr>
          <w:rFonts w:ascii="宋体" w:hAnsi="宋体" w:eastAsia="宋体" w:cs="宋体"/>
          <w:color w:val="000000"/>
        </w:rPr>
        <w:t>②仅表达理想社会的诉求未设计蓝图</w:t>
      </w:r>
    </w:p>
    <w:p>
      <w:pPr>
        <w:spacing w:line="360" w:lineRule="auto"/>
        <w:jc w:val="left"/>
        <w:textAlignment w:val="center"/>
        <w:rPr>
          <w:color w:val="000000"/>
        </w:rPr>
      </w:pPr>
      <w:r>
        <w:rPr>
          <w:rFonts w:ascii="宋体" w:hAnsi="宋体" w:eastAsia="宋体" w:cs="宋体"/>
          <w:color w:val="000000"/>
        </w:rPr>
        <w:t>③没有找到进行社会变革的正确途径</w:t>
      </w:r>
    </w:p>
    <w:p>
      <w:pPr>
        <w:spacing w:line="360" w:lineRule="auto"/>
        <w:jc w:val="left"/>
        <w:textAlignment w:val="center"/>
        <w:rPr>
          <w:color w:val="000000"/>
        </w:rPr>
      </w:pPr>
      <w:r>
        <w:rPr>
          <w:rFonts w:ascii="宋体" w:hAnsi="宋体" w:eastAsia="宋体" w:cs="宋体"/>
          <w:color w:val="000000"/>
        </w:rPr>
        <w:t>④提倡改良而看不到无产阶级的力量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3. </w:t>
      </w:r>
      <w:r>
        <w:rPr>
          <w:rFonts w:ascii="Times New Roman" w:hAnsi="Times New Roman" w:eastAsia="Times New Roman" w:cs="Times New Roman"/>
          <w:color w:val="000000"/>
        </w:rPr>
        <w:t>1956</w:t>
      </w:r>
      <w:r>
        <w:rPr>
          <w:rFonts w:ascii="宋体" w:hAnsi="宋体" w:eastAsia="宋体" w:cs="宋体"/>
          <w:color w:val="000000"/>
        </w:rPr>
        <w:t>年，我国基本上完成了对生产资料私有制的社会主义改造，基本上实现了生产资料公有制和按劳分配，建立起社会主义经济制度。至此，我国的社会主义政治制度、经济制度都已经建立起来。这标志着（   ）</w:t>
      </w:r>
    </w:p>
    <w:p>
      <w:pPr>
        <w:spacing w:line="360" w:lineRule="auto"/>
        <w:jc w:val="left"/>
        <w:textAlignment w:val="center"/>
        <w:rPr>
          <w:color w:val="000000"/>
        </w:rPr>
      </w:pPr>
      <w:r>
        <w:rPr>
          <w:rFonts w:ascii="宋体" w:hAnsi="宋体" w:eastAsia="宋体" w:cs="宋体"/>
          <w:color w:val="000000"/>
        </w:rPr>
        <w:t>①社会主义制度在中国初步建立起来</w:t>
      </w:r>
    </w:p>
    <w:p>
      <w:pPr>
        <w:spacing w:line="360" w:lineRule="auto"/>
        <w:jc w:val="left"/>
        <w:textAlignment w:val="center"/>
        <w:rPr>
          <w:color w:val="000000"/>
        </w:rPr>
      </w:pPr>
      <w:r>
        <w:rPr>
          <w:rFonts w:ascii="宋体" w:hAnsi="宋体" w:eastAsia="宋体" w:cs="宋体"/>
          <w:color w:val="000000"/>
        </w:rPr>
        <w:t>②中国社会的发展方向得到根本改变</w:t>
      </w:r>
    </w:p>
    <w:p>
      <w:pPr>
        <w:spacing w:line="360" w:lineRule="auto"/>
        <w:jc w:val="left"/>
        <w:textAlignment w:val="center"/>
        <w:rPr>
          <w:color w:val="000000"/>
        </w:rPr>
      </w:pPr>
      <w:r>
        <w:rPr>
          <w:rFonts w:ascii="宋体" w:hAnsi="宋体" w:eastAsia="宋体" w:cs="宋体"/>
          <w:color w:val="000000"/>
        </w:rPr>
        <w:t>③中国正式进入了社会主义初级阶段</w:t>
      </w:r>
    </w:p>
    <w:p>
      <w:pPr>
        <w:spacing w:line="360" w:lineRule="auto"/>
        <w:jc w:val="left"/>
        <w:textAlignment w:val="center"/>
        <w:rPr>
          <w:color w:val="000000"/>
        </w:rPr>
      </w:pPr>
      <w:r>
        <w:rPr>
          <w:rFonts w:ascii="宋体" w:hAnsi="宋体" w:eastAsia="宋体" w:cs="宋体"/>
          <w:color w:val="000000"/>
        </w:rPr>
        <w:t>④中国政治由封建专制走向人民民主</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4. </w:t>
      </w:r>
      <w:r>
        <w:rPr>
          <w:rFonts w:ascii="宋体" w:hAnsi="宋体" w:eastAsia="宋体" w:cs="宋体"/>
          <w:color w:val="000000"/>
        </w:rPr>
        <w:t>中国的改革开放是人类历史的伟大创举。当前，改革发展稳定任务之重、矛盾风险挑战之多、治国理政考验之大都前所未有。我们必须保持“一篙松劲退千寻”的战略清醒，做好“走过千山万水，仍需跋山涉水”的思想准备，坚定战略自信，推动全面深化改革向纵深发展。从中可以感悟（   ）</w:t>
      </w:r>
    </w:p>
    <w:p>
      <w:pPr>
        <w:spacing w:line="360" w:lineRule="auto"/>
        <w:jc w:val="left"/>
        <w:textAlignment w:val="center"/>
        <w:rPr>
          <w:color w:val="000000"/>
        </w:rPr>
      </w:pPr>
      <w:r>
        <w:rPr>
          <w:rFonts w:ascii="宋体" w:hAnsi="宋体" w:eastAsia="宋体" w:cs="宋体"/>
          <w:color w:val="000000"/>
        </w:rPr>
        <w:t>①改革开放永无止境，停顿和倒退没有出路</w:t>
      </w:r>
    </w:p>
    <w:p>
      <w:pPr>
        <w:spacing w:line="360" w:lineRule="auto"/>
        <w:jc w:val="left"/>
        <w:textAlignment w:val="center"/>
        <w:rPr>
          <w:color w:val="000000"/>
        </w:rPr>
      </w:pPr>
      <w:r>
        <w:rPr>
          <w:rFonts w:ascii="宋体" w:hAnsi="宋体" w:eastAsia="宋体" w:cs="宋体"/>
          <w:color w:val="000000"/>
        </w:rPr>
        <w:t>②新征程上，改革开放带来的机遇大于挑战</w:t>
      </w:r>
    </w:p>
    <w:p>
      <w:pPr>
        <w:spacing w:line="360" w:lineRule="auto"/>
        <w:jc w:val="left"/>
        <w:textAlignment w:val="center"/>
        <w:rPr>
          <w:color w:val="000000"/>
        </w:rPr>
      </w:pPr>
      <w:r>
        <w:rPr>
          <w:rFonts w:ascii="宋体" w:hAnsi="宋体" w:eastAsia="宋体" w:cs="宋体"/>
          <w:color w:val="000000"/>
        </w:rPr>
        <w:t>③改革是开放的条件，开放是改革的推动力</w:t>
      </w:r>
    </w:p>
    <w:p>
      <w:pPr>
        <w:spacing w:line="360" w:lineRule="auto"/>
        <w:jc w:val="left"/>
        <w:textAlignment w:val="center"/>
        <w:rPr>
          <w:color w:val="000000"/>
        </w:rPr>
      </w:pPr>
      <w:r>
        <w:rPr>
          <w:rFonts w:ascii="宋体" w:hAnsi="宋体" w:eastAsia="宋体" w:cs="宋体"/>
          <w:color w:val="000000"/>
        </w:rPr>
        <w:t>④要以强烈的政治担当加快改革开放的步伐</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5. </w:t>
      </w:r>
      <w:r>
        <w:rPr>
          <w:rFonts w:ascii="宋体" w:hAnsi="宋体" w:eastAsia="宋体" w:cs="宋体"/>
          <w:color w:val="000000"/>
        </w:rPr>
        <w:t>党的十八大以来，以习近平同志为核心的党中央团结带领全党全军全国各族人民稳经济、促发展，战贫困、建小康，控疫情、抗大灾，应变局、化危机，攻克了一个个看似不可攻克的难关险阻，创造了一个个令人刮目相看的人间奇迹。由此可见，中国特色社会主义道路（   ）</w:t>
      </w:r>
    </w:p>
    <w:p>
      <w:pPr>
        <w:spacing w:line="360" w:lineRule="auto"/>
        <w:jc w:val="left"/>
        <w:textAlignment w:val="center"/>
        <w:rPr>
          <w:color w:val="000000"/>
        </w:rPr>
      </w:pPr>
      <w:r>
        <w:rPr>
          <w:rFonts w:ascii="宋体" w:hAnsi="宋体" w:eastAsia="宋体" w:cs="宋体"/>
          <w:color w:val="000000"/>
        </w:rPr>
        <w:t>①是中国特色社会主义制度的最大优势</w:t>
      </w:r>
    </w:p>
    <w:p>
      <w:pPr>
        <w:spacing w:line="360" w:lineRule="auto"/>
        <w:jc w:val="left"/>
        <w:textAlignment w:val="center"/>
        <w:rPr>
          <w:color w:val="000000"/>
        </w:rPr>
      </w:pPr>
      <w:r>
        <w:rPr>
          <w:rFonts w:ascii="宋体" w:hAnsi="宋体" w:eastAsia="宋体" w:cs="宋体"/>
          <w:color w:val="000000"/>
        </w:rPr>
        <w:t>②是实现中华民族伟大复兴的必由之路</w:t>
      </w:r>
    </w:p>
    <w:p>
      <w:pPr>
        <w:spacing w:line="360" w:lineRule="auto"/>
        <w:jc w:val="left"/>
        <w:textAlignment w:val="center"/>
        <w:rPr>
          <w:color w:val="000000"/>
        </w:rPr>
      </w:pPr>
      <w:r>
        <w:rPr>
          <w:rFonts w:ascii="宋体" w:hAnsi="宋体" w:eastAsia="宋体" w:cs="宋体"/>
          <w:color w:val="000000"/>
        </w:rPr>
        <w:t>③走得对、走得通，又走得稳、走得好</w:t>
      </w:r>
    </w:p>
    <w:p>
      <w:pPr>
        <w:spacing w:line="360" w:lineRule="auto"/>
        <w:jc w:val="left"/>
        <w:textAlignment w:val="center"/>
        <w:rPr>
          <w:color w:val="000000"/>
        </w:rPr>
      </w:pPr>
      <w:r>
        <w:rPr>
          <w:rFonts w:ascii="宋体" w:hAnsi="宋体" w:eastAsia="宋体" w:cs="宋体"/>
          <w:color w:val="000000"/>
        </w:rPr>
        <w:t>④成功推动了中华民族站起来、富起来</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ind w:firstLine="420"/>
        <w:jc w:val="left"/>
        <w:textAlignment w:val="center"/>
        <w:rPr>
          <w:color w:val="000000"/>
        </w:rPr>
      </w:pPr>
      <w:r>
        <w:rPr>
          <w:rFonts w:ascii="楷体" w:hAnsi="楷体" w:eastAsia="楷体" w:cs="楷体"/>
          <w:color w:val="000000"/>
        </w:rPr>
        <w:t>2023年7月17日至18日，全国生态环境保护大会在北京召开。据此完成下列小题。</w:t>
      </w:r>
    </w:p>
    <w:p>
      <w:pPr>
        <w:spacing w:line="360" w:lineRule="auto"/>
        <w:jc w:val="left"/>
        <w:textAlignment w:val="center"/>
        <w:rPr>
          <w:color w:val="000000"/>
        </w:rPr>
      </w:pPr>
      <w:r>
        <w:rPr>
          <w:color w:val="000000"/>
        </w:rPr>
        <w:t xml:space="preserve">6. </w:t>
      </w:r>
      <w:r>
        <w:rPr>
          <w:rFonts w:ascii="宋体" w:hAnsi="宋体" w:eastAsia="宋体" w:cs="宋体"/>
          <w:color w:val="000000"/>
        </w:rPr>
        <w:t>十八大以来，中国共产党把生态文明建设作为关系中华民族永续发展的根本大计，开展了一系列开创性工作，生态文明建设从理论到实践都发生了历史性、转折性、全局性变化，美丽中国建设迈出重大步伐。由此可见，生态文明建设（   ）</w:t>
      </w:r>
    </w:p>
    <w:p>
      <w:pPr>
        <w:spacing w:line="360" w:lineRule="auto"/>
        <w:jc w:val="left"/>
        <w:textAlignment w:val="center"/>
        <w:rPr>
          <w:color w:val="000000"/>
        </w:rPr>
      </w:pPr>
      <w:r>
        <w:rPr>
          <w:rFonts w:ascii="宋体" w:hAnsi="宋体" w:eastAsia="宋体" w:cs="宋体"/>
          <w:color w:val="000000"/>
        </w:rPr>
        <w:t>①是中国共产党的历史任务</w:t>
      </w:r>
    </w:p>
    <w:p>
      <w:pPr>
        <w:spacing w:line="360" w:lineRule="auto"/>
        <w:jc w:val="left"/>
        <w:textAlignment w:val="center"/>
        <w:rPr>
          <w:color w:val="000000"/>
        </w:rPr>
      </w:pPr>
      <w:r>
        <w:rPr>
          <w:rFonts w:ascii="宋体" w:hAnsi="宋体" w:eastAsia="宋体" w:cs="宋体"/>
          <w:color w:val="000000"/>
        </w:rPr>
        <w:t>②上升为新时代的主要矛盾</w:t>
      </w:r>
    </w:p>
    <w:p>
      <w:pPr>
        <w:spacing w:line="360" w:lineRule="auto"/>
        <w:jc w:val="left"/>
        <w:textAlignment w:val="center"/>
        <w:rPr>
          <w:color w:val="000000"/>
        </w:rPr>
      </w:pPr>
      <w:r>
        <w:rPr>
          <w:rFonts w:ascii="宋体" w:hAnsi="宋体" w:eastAsia="宋体" w:cs="宋体"/>
          <w:color w:val="000000"/>
        </w:rPr>
        <w:t>③是新时代的题中应有之义</w:t>
      </w:r>
    </w:p>
    <w:p>
      <w:pPr>
        <w:spacing w:line="360" w:lineRule="auto"/>
        <w:jc w:val="left"/>
        <w:textAlignment w:val="center"/>
        <w:rPr>
          <w:color w:val="000000"/>
        </w:rPr>
      </w:pPr>
      <w:r>
        <w:rPr>
          <w:rFonts w:ascii="宋体" w:hAnsi="宋体" w:eastAsia="宋体" w:cs="宋体"/>
          <w:color w:val="000000"/>
        </w:rPr>
        <w:t>④坚持了理论与实践同步发展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7. </w:t>
      </w:r>
      <w:r>
        <w:rPr>
          <w:rFonts w:ascii="宋体" w:hAnsi="宋体" w:eastAsia="宋体" w:cs="宋体"/>
          <w:color w:val="000000"/>
        </w:rPr>
        <w:t>习近平总书记在全国生态环境保护大会上强调，今后5年是美丽中国建设的重要时期，要以高品质生态环境支撑高质量发展，加快推进人与自然和谐共生的现代化，要健全美丽中国建设保障体系，统筹各领域资源，汇聚各方面力量，打好法治、市场、科技、政策“组合拳”。这一讲话（   ）</w:t>
      </w:r>
    </w:p>
    <w:p>
      <w:pPr>
        <w:spacing w:line="360" w:lineRule="auto"/>
        <w:jc w:val="left"/>
        <w:textAlignment w:val="center"/>
        <w:rPr>
          <w:color w:val="000000"/>
        </w:rPr>
      </w:pPr>
      <w:r>
        <w:rPr>
          <w:rFonts w:ascii="宋体" w:hAnsi="宋体" w:eastAsia="宋体" w:cs="宋体"/>
          <w:color w:val="000000"/>
        </w:rPr>
        <w:t>①坚持了用系统观点推进生态文明建设</w:t>
      </w:r>
    </w:p>
    <w:p>
      <w:pPr>
        <w:spacing w:line="360" w:lineRule="auto"/>
        <w:jc w:val="left"/>
        <w:textAlignment w:val="center"/>
        <w:rPr>
          <w:color w:val="000000"/>
        </w:rPr>
      </w:pPr>
      <w:r>
        <w:rPr>
          <w:rFonts w:ascii="宋体" w:hAnsi="宋体" w:eastAsia="宋体" w:cs="宋体"/>
          <w:color w:val="000000"/>
        </w:rPr>
        <w:t>②为美丽中国建设提供了健全的保障体系</w:t>
      </w:r>
    </w:p>
    <w:p>
      <w:pPr>
        <w:spacing w:line="360" w:lineRule="auto"/>
        <w:jc w:val="left"/>
        <w:textAlignment w:val="center"/>
        <w:rPr>
          <w:color w:val="000000"/>
        </w:rPr>
      </w:pPr>
      <w:r>
        <w:rPr>
          <w:rFonts w:ascii="宋体" w:hAnsi="宋体" w:eastAsia="宋体" w:cs="宋体"/>
          <w:color w:val="000000"/>
        </w:rPr>
        <w:t>③高度评价了全国生态环境保护</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伟大成就</w:t>
      </w:r>
    </w:p>
    <w:p>
      <w:pPr>
        <w:spacing w:line="360" w:lineRule="auto"/>
        <w:jc w:val="left"/>
        <w:textAlignment w:val="center"/>
        <w:rPr>
          <w:color w:val="000000"/>
        </w:rPr>
      </w:pPr>
      <w:r>
        <w:rPr>
          <w:rFonts w:ascii="宋体" w:hAnsi="宋体" w:eastAsia="宋体" w:cs="宋体"/>
          <w:color w:val="000000"/>
        </w:rPr>
        <w:t>④指明了新形势下美丽中国建设的工作方向</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8. </w:t>
      </w:r>
      <w:r>
        <w:rPr>
          <w:rFonts w:ascii="宋体" w:hAnsi="宋体" w:eastAsia="宋体" w:cs="宋体"/>
          <w:color w:val="000000"/>
        </w:rPr>
        <w:t>国资委最新数据显示：</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5</w:t>
      </w:r>
      <w:r>
        <w:rPr>
          <w:rFonts w:ascii="宋体" w:hAnsi="宋体" w:eastAsia="宋体" w:cs="宋体"/>
          <w:color w:val="000000"/>
        </w:rPr>
        <w:t>月，中央企业完成投资</w:t>
      </w:r>
      <w:r>
        <w:rPr>
          <w:rFonts w:ascii="Times New Roman" w:hAnsi="Times New Roman" w:eastAsia="Times New Roman" w:cs="Times New Roman"/>
          <w:color w:val="000000"/>
        </w:rPr>
        <w:t>1.7</w:t>
      </w:r>
      <w:r>
        <w:rPr>
          <w:rFonts w:ascii="宋体" w:hAnsi="宋体" w:eastAsia="宋体" w:cs="宋体"/>
          <w:color w:val="000000"/>
        </w:rPr>
        <w:t>万亿元，同比增长</w:t>
      </w:r>
      <w:r>
        <w:rPr>
          <w:rFonts w:ascii="Times New Roman" w:hAnsi="Times New Roman" w:eastAsia="Times New Roman" w:cs="Times New Roman"/>
          <w:color w:val="000000"/>
        </w:rPr>
        <w:t>12.5％</w:t>
      </w:r>
      <w:r>
        <w:rPr>
          <w:rFonts w:ascii="宋体" w:hAnsi="宋体" w:eastAsia="宋体" w:cs="宋体"/>
          <w:color w:val="000000"/>
        </w:rPr>
        <w:t>。其中，固定资产投资（不含房地产）完成</w:t>
      </w:r>
      <w:r>
        <w:rPr>
          <w:rFonts w:ascii="Times New Roman" w:hAnsi="Times New Roman" w:eastAsia="Times New Roman" w:cs="Times New Roman"/>
          <w:color w:val="000000"/>
        </w:rPr>
        <w:t>1</w:t>
      </w:r>
      <w:r>
        <w:rPr>
          <w:rFonts w:ascii="宋体" w:hAnsi="宋体" w:eastAsia="宋体" w:cs="宋体"/>
          <w:color w:val="000000"/>
        </w:rPr>
        <w:t>万亿元，同比增长</w:t>
      </w:r>
      <w:r>
        <w:rPr>
          <w:rFonts w:ascii="Times New Roman" w:hAnsi="Times New Roman" w:eastAsia="Times New Roman" w:cs="Times New Roman"/>
          <w:color w:val="000000"/>
        </w:rPr>
        <w:t>20.4％</w:t>
      </w:r>
      <w:r>
        <w:rPr>
          <w:rFonts w:ascii="宋体" w:hAnsi="宋体" w:eastAsia="宋体" w:cs="宋体"/>
          <w:color w:val="000000"/>
        </w:rPr>
        <w:t>。</w:t>
      </w:r>
      <w:r>
        <w:rPr>
          <w:rFonts w:ascii="Times New Roman" w:hAnsi="Times New Roman" w:eastAsia="Times New Roman" w:cs="Times New Roman"/>
          <w:color w:val="000000"/>
        </w:rPr>
        <w:t>5</w:t>
      </w:r>
      <w:r>
        <w:rPr>
          <w:rFonts w:ascii="宋体" w:hAnsi="宋体" w:eastAsia="宋体" w:cs="宋体"/>
          <w:color w:val="000000"/>
        </w:rPr>
        <w:t>月当月，中央企业完成投资超</w:t>
      </w:r>
      <w:r>
        <w:rPr>
          <w:rFonts w:ascii="Times New Roman" w:hAnsi="Times New Roman" w:eastAsia="Times New Roman" w:cs="Times New Roman"/>
          <w:color w:val="000000"/>
        </w:rPr>
        <w:t>3800</w:t>
      </w:r>
      <w:r>
        <w:rPr>
          <w:rFonts w:ascii="宋体" w:hAnsi="宋体" w:eastAsia="宋体" w:cs="宋体"/>
          <w:color w:val="000000"/>
        </w:rPr>
        <w:t>亿元，同比增长</w:t>
      </w:r>
      <w:r>
        <w:rPr>
          <w:rFonts w:ascii="Times New Roman" w:hAnsi="Times New Roman" w:eastAsia="Times New Roman" w:cs="Times New Roman"/>
          <w:color w:val="000000"/>
        </w:rPr>
        <w:t>19.6％</w:t>
      </w:r>
      <w:r>
        <w:rPr>
          <w:rFonts w:ascii="宋体" w:hAnsi="宋体" w:eastAsia="宋体" w:cs="宋体"/>
          <w:color w:val="000000"/>
        </w:rPr>
        <w:t>。这些增长（   ）</w:t>
      </w:r>
    </w:p>
    <w:p>
      <w:pPr>
        <w:spacing w:line="360" w:lineRule="auto"/>
        <w:jc w:val="left"/>
        <w:textAlignment w:val="center"/>
        <w:rPr>
          <w:color w:val="000000"/>
        </w:rPr>
      </w:pPr>
      <w:r>
        <w:rPr>
          <w:rFonts w:ascii="宋体" w:hAnsi="宋体" w:eastAsia="宋体" w:cs="宋体"/>
          <w:color w:val="000000"/>
        </w:rPr>
        <w:t>①意味着国有企业的投资风险得以成功化解</w:t>
      </w:r>
    </w:p>
    <w:p>
      <w:pPr>
        <w:spacing w:line="360" w:lineRule="auto"/>
        <w:jc w:val="left"/>
        <w:textAlignment w:val="center"/>
        <w:rPr>
          <w:color w:val="000000"/>
        </w:rPr>
      </w:pPr>
      <w:r>
        <w:rPr>
          <w:rFonts w:ascii="宋体" w:hAnsi="宋体" w:eastAsia="宋体" w:cs="宋体"/>
          <w:color w:val="000000"/>
        </w:rPr>
        <w:t>②可以助推国有经济的主导作用更好地发挥</w:t>
      </w:r>
    </w:p>
    <w:p>
      <w:pPr>
        <w:spacing w:line="360" w:lineRule="auto"/>
        <w:jc w:val="left"/>
        <w:textAlignment w:val="center"/>
        <w:rPr>
          <w:color w:val="000000"/>
        </w:rPr>
      </w:pPr>
      <w:r>
        <w:rPr>
          <w:rFonts w:ascii="宋体" w:hAnsi="宋体" w:eastAsia="宋体" w:cs="宋体"/>
          <w:color w:val="000000"/>
        </w:rPr>
        <w:t>③使公有资产在社会总资产中实现量的优势</w:t>
      </w:r>
    </w:p>
    <w:p>
      <w:pPr>
        <w:spacing w:line="360" w:lineRule="auto"/>
        <w:jc w:val="left"/>
        <w:textAlignment w:val="center"/>
        <w:rPr>
          <w:color w:val="000000"/>
        </w:rPr>
      </w:pPr>
      <w:r>
        <w:rPr>
          <w:rFonts w:ascii="宋体" w:hAnsi="宋体" w:eastAsia="宋体" w:cs="宋体"/>
          <w:color w:val="000000"/>
        </w:rPr>
        <w:t>④有利于夯实中国特色社会主义的物质基础</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8</w:t>
      </w:r>
      <w:r>
        <w:rPr>
          <w:rFonts w:ascii="宋体" w:hAnsi="宋体" w:eastAsia="宋体" w:cs="宋体"/>
          <w:color w:val="000000"/>
        </w:rPr>
        <w:t>月，大柴旦银河谷紫罗驿站因存在违规收取停车费用行为。企业当事人被大柴旦行委公安局进行警示教育，并公开发布致歉视频。大柴旦行委市场监督管理局依法没收该企业违法所得，处以违法所得</w:t>
      </w:r>
      <w:r>
        <w:rPr>
          <w:rFonts w:ascii="Times New Roman" w:hAnsi="Times New Roman" w:eastAsia="Times New Roman" w:cs="Times New Roman"/>
          <w:color w:val="000000"/>
        </w:rPr>
        <w:t>5</w:t>
      </w:r>
      <w:r>
        <w:rPr>
          <w:rFonts w:ascii="宋体" w:hAnsi="宋体" w:eastAsia="宋体" w:cs="宋体"/>
          <w:color w:val="000000"/>
        </w:rPr>
        <w:t>倍的罚款，并作出停业整顿</w:t>
      </w:r>
      <w:r>
        <w:rPr>
          <w:rFonts w:ascii="Times New Roman" w:hAnsi="Times New Roman" w:eastAsia="Times New Roman" w:cs="Times New Roman"/>
          <w:color w:val="000000"/>
        </w:rPr>
        <w:t>60</w:t>
      </w:r>
      <w:r>
        <w:rPr>
          <w:rFonts w:ascii="宋体" w:hAnsi="宋体" w:eastAsia="宋体" w:cs="宋体"/>
          <w:color w:val="000000"/>
        </w:rPr>
        <w:t>日的行政处罚。这一事件对企业经营的启示是（   ）</w:t>
      </w:r>
    </w:p>
    <w:p>
      <w:pPr>
        <w:spacing w:line="360" w:lineRule="auto"/>
        <w:jc w:val="left"/>
        <w:textAlignment w:val="center"/>
        <w:rPr>
          <w:color w:val="000000"/>
        </w:rPr>
      </w:pPr>
      <w:r>
        <w:rPr>
          <w:color w:val="000000"/>
        </w:rPr>
        <w:t xml:space="preserve">A. </w:t>
      </w:r>
      <w:r>
        <w:rPr>
          <w:rFonts w:ascii="宋体" w:hAnsi="宋体" w:eastAsia="宋体" w:cs="宋体"/>
          <w:color w:val="000000"/>
        </w:rPr>
        <w:t>强化诚信守法、合规经营理念</w:t>
      </w:r>
    </w:p>
    <w:p>
      <w:pPr>
        <w:spacing w:line="360" w:lineRule="auto"/>
        <w:jc w:val="left"/>
        <w:textAlignment w:val="center"/>
        <w:rPr>
          <w:color w:val="000000"/>
        </w:rPr>
      </w:pPr>
      <w:r>
        <w:rPr>
          <w:color w:val="000000"/>
        </w:rPr>
        <w:t xml:space="preserve">B. </w:t>
      </w:r>
      <w:r>
        <w:rPr>
          <w:rFonts w:ascii="宋体" w:hAnsi="宋体" w:eastAsia="宋体" w:cs="宋体"/>
          <w:color w:val="000000"/>
        </w:rPr>
        <w:t>敢闯敢试，勇于承担商业风险</w:t>
      </w:r>
    </w:p>
    <w:p>
      <w:pPr>
        <w:spacing w:line="360" w:lineRule="auto"/>
        <w:jc w:val="left"/>
        <w:textAlignment w:val="center"/>
        <w:rPr>
          <w:color w:val="000000"/>
        </w:rPr>
      </w:pPr>
      <w:r>
        <w:rPr>
          <w:color w:val="000000"/>
        </w:rPr>
        <w:t xml:space="preserve">C. </w:t>
      </w:r>
      <w:r>
        <w:rPr>
          <w:rFonts w:ascii="宋体" w:hAnsi="宋体" w:eastAsia="宋体" w:cs="宋体"/>
          <w:color w:val="000000"/>
        </w:rPr>
        <w:t>创新经营模式，提高管理水平</w:t>
      </w:r>
    </w:p>
    <w:p>
      <w:pPr>
        <w:spacing w:line="360" w:lineRule="auto"/>
        <w:jc w:val="left"/>
        <w:textAlignment w:val="center"/>
        <w:rPr>
          <w:color w:val="000000"/>
        </w:rPr>
      </w:pPr>
      <w:r>
        <w:rPr>
          <w:color w:val="000000"/>
        </w:rPr>
        <w:t xml:space="preserve">D. </w:t>
      </w:r>
      <w:r>
        <w:rPr>
          <w:rFonts w:ascii="宋体" w:hAnsi="宋体" w:eastAsia="宋体" w:cs="宋体"/>
          <w:color w:val="000000"/>
        </w:rPr>
        <w:t>培育奉献精神，承担社会责任</w:t>
      </w:r>
    </w:p>
    <w:p>
      <w:pPr>
        <w:spacing w:line="360" w:lineRule="auto"/>
        <w:jc w:val="left"/>
        <w:textAlignment w:val="center"/>
        <w:rPr>
          <w:color w:val="000000"/>
        </w:rPr>
      </w:pPr>
      <w:r>
        <w:rPr>
          <w:color w:val="000000"/>
        </w:rPr>
        <w:t xml:space="preserve">10. </w:t>
      </w:r>
      <w:r>
        <w:rPr>
          <w:rFonts w:ascii="宋体" w:hAnsi="宋体" w:eastAsia="宋体" w:cs="宋体"/>
          <w:color w:val="000000"/>
        </w:rPr>
        <w:t>近年来，某市聚焦民生实事项目，探索引入社会力量，鼓励民营企业进驻社区以微利润模式开展助餐、助医、日间照护等多种形式的居家养老服务，满足老年人多样化的养老服务需求。该市此举旨在（   ）</w:t>
      </w:r>
    </w:p>
    <w:p>
      <w:pPr>
        <w:spacing w:line="360" w:lineRule="auto"/>
        <w:jc w:val="left"/>
        <w:textAlignment w:val="center"/>
        <w:rPr>
          <w:color w:val="000000"/>
        </w:rPr>
      </w:pPr>
      <w:r>
        <w:rPr>
          <w:rFonts w:ascii="宋体" w:hAnsi="宋体" w:eastAsia="宋体" w:cs="宋体"/>
          <w:color w:val="000000"/>
        </w:rPr>
        <w:t>①借助市场机制的作用，合理配置养老资源</w:t>
      </w:r>
    </w:p>
    <w:p>
      <w:pPr>
        <w:spacing w:line="360" w:lineRule="auto"/>
        <w:jc w:val="left"/>
        <w:textAlignment w:val="center"/>
        <w:rPr>
          <w:color w:val="000000"/>
        </w:rPr>
      </w:pPr>
      <w:r>
        <w:rPr>
          <w:rFonts w:ascii="宋体" w:hAnsi="宋体" w:eastAsia="宋体" w:cs="宋体"/>
          <w:color w:val="000000"/>
        </w:rPr>
        <w:t>②放宽民间资本投资领域，拓展其创收空间</w:t>
      </w:r>
    </w:p>
    <w:p>
      <w:pPr>
        <w:spacing w:line="360" w:lineRule="auto"/>
        <w:jc w:val="left"/>
        <w:textAlignment w:val="center"/>
        <w:rPr>
          <w:color w:val="000000"/>
        </w:rPr>
      </w:pPr>
      <w:r>
        <w:rPr>
          <w:rFonts w:ascii="宋体" w:hAnsi="宋体" w:eastAsia="宋体" w:cs="宋体"/>
          <w:color w:val="000000"/>
        </w:rPr>
        <w:t>③弥补公共服务短板，提高养老服务的质量</w:t>
      </w:r>
    </w:p>
    <w:p>
      <w:pPr>
        <w:spacing w:line="360" w:lineRule="auto"/>
        <w:jc w:val="left"/>
        <w:textAlignment w:val="center"/>
        <w:rPr>
          <w:color w:val="000000"/>
        </w:rPr>
      </w:pPr>
      <w:r>
        <w:rPr>
          <w:rFonts w:ascii="宋体" w:hAnsi="宋体" w:eastAsia="宋体" w:cs="宋体"/>
          <w:color w:val="000000"/>
        </w:rPr>
        <w:t>④统筹养老资源，实现城乡养老服务均等化</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11. </w:t>
      </w:r>
      <w:r>
        <w:rPr>
          <w:rFonts w:ascii="宋体" w:hAnsi="宋体" w:eastAsia="宋体" w:cs="宋体"/>
          <w:color w:val="000000"/>
        </w:rPr>
        <w:t>2023年7月，水利部、国家发展改革委联合印发的《关于加强非常规水源配置利用的指导意见》明确提出，要统筹考虑各地区水资源禀赋、承载能力与发展需求，坚持将非常规水源纳入水资源统一配置，着力扩大非常规水源利用领域和规模。《意见》的出台（   ）</w:t>
      </w:r>
    </w:p>
    <w:p>
      <w:pPr>
        <w:spacing w:line="360" w:lineRule="auto"/>
        <w:jc w:val="left"/>
        <w:textAlignment w:val="center"/>
        <w:rPr>
          <w:color w:val="000000"/>
        </w:rPr>
      </w:pPr>
      <w:r>
        <w:rPr>
          <w:rFonts w:ascii="宋体" w:hAnsi="宋体" w:eastAsia="宋体" w:cs="宋体"/>
          <w:color w:val="000000"/>
        </w:rPr>
        <w:t>①能够促进市场主体公平竞争</w:t>
      </w:r>
    </w:p>
    <w:p>
      <w:pPr>
        <w:spacing w:line="360" w:lineRule="auto"/>
        <w:jc w:val="left"/>
        <w:textAlignment w:val="center"/>
        <w:rPr>
          <w:color w:val="000000"/>
        </w:rPr>
      </w:pPr>
      <w:r>
        <w:rPr>
          <w:rFonts w:ascii="宋体" w:hAnsi="宋体" w:eastAsia="宋体" w:cs="宋体"/>
          <w:color w:val="000000"/>
        </w:rPr>
        <w:t>③是政府履行经济职能的体现</w:t>
      </w:r>
    </w:p>
    <w:p>
      <w:pPr>
        <w:spacing w:line="360" w:lineRule="auto"/>
        <w:jc w:val="left"/>
        <w:textAlignment w:val="center"/>
        <w:rPr>
          <w:color w:val="000000"/>
        </w:rPr>
      </w:pPr>
      <w:r>
        <w:rPr>
          <w:rFonts w:ascii="宋体" w:hAnsi="宋体" w:eastAsia="宋体" w:cs="宋体"/>
          <w:color w:val="000000"/>
        </w:rPr>
        <w:t>②有利于缓解水资源供需矛盾</w:t>
      </w:r>
    </w:p>
    <w:p>
      <w:pPr>
        <w:spacing w:line="360" w:lineRule="auto"/>
        <w:jc w:val="left"/>
        <w:textAlignment w:val="center"/>
        <w:rPr>
          <w:color w:val="000000"/>
        </w:rPr>
      </w:pPr>
      <w:r>
        <w:rPr>
          <w:rFonts w:ascii="宋体" w:hAnsi="宋体" w:eastAsia="宋体" w:cs="宋体"/>
          <w:color w:val="000000"/>
        </w:rPr>
        <w:t>④确保了公共物品的有效供给</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12. </w:t>
      </w:r>
      <w:r>
        <w:rPr>
          <w:rFonts w:ascii="宋体" w:hAnsi="宋体" w:eastAsia="宋体" w:cs="宋体"/>
          <w:color w:val="000000"/>
        </w:rPr>
        <w:t>为进一步支持小微企业和个体工商户发展，</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8</w:t>
      </w:r>
      <w:r>
        <w:rPr>
          <w:rFonts w:ascii="宋体" w:hAnsi="宋体" w:eastAsia="宋体" w:cs="宋体"/>
          <w:color w:val="000000"/>
        </w:rPr>
        <w:t>月</w:t>
      </w:r>
      <w:r>
        <w:rPr>
          <w:rFonts w:ascii="Times New Roman" w:hAnsi="Times New Roman" w:eastAsia="Times New Roman" w:cs="Times New Roman"/>
          <w:color w:val="000000"/>
        </w:rPr>
        <w:t>2</w:t>
      </w:r>
      <w:r>
        <w:rPr>
          <w:rFonts w:ascii="宋体" w:hAnsi="宋体" w:eastAsia="宋体" w:cs="宋体"/>
          <w:color w:val="000000"/>
        </w:rPr>
        <w:t>日，财政部、税务总局发布“关于增值税小规模纳税人减免增值税政策的公告”，具体如下：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color w:val="000000"/>
              </w:rPr>
            </w:pPr>
            <w:r>
              <w:rPr>
                <w:rFonts w:ascii="楷体" w:hAnsi="楷体" w:eastAsia="楷体" w:cs="楷体"/>
                <w:color w:val="000000"/>
              </w:rPr>
              <w:t>对月销售额10万元以下（含本数）的增值税小规模纳税人，免征增值税。增值税小规模纳税人适用3%征收率的应税销售收入，减按1%征收率征收增值税；适用3%预征率的预缴增值税项目，减按1%预征率预缴增值税。本公告执行至2027年12月31日。</w:t>
            </w:r>
          </w:p>
        </w:tc>
      </w:tr>
    </w:tbl>
    <w:p>
      <w:pPr>
        <w:spacing w:line="360" w:lineRule="auto"/>
        <w:jc w:val="left"/>
        <w:textAlignment w:val="center"/>
        <w:rPr>
          <w:color w:val="000000"/>
        </w:rPr>
      </w:pPr>
      <w:r>
        <w:rPr>
          <w:rFonts w:ascii="宋体" w:hAnsi="宋体" w:eastAsia="宋体" w:cs="宋体"/>
          <w:color w:val="000000"/>
        </w:rPr>
        <w:t>不考虑其他因素，上述这一长效政策对中小企业经营带来的影响是（ ）</w:t>
      </w:r>
    </w:p>
    <w:p>
      <w:pPr>
        <w:spacing w:line="360" w:lineRule="auto"/>
        <w:jc w:val="left"/>
        <w:textAlignment w:val="center"/>
        <w:rPr>
          <w:color w:val="000000"/>
        </w:rPr>
      </w:pPr>
      <w:r>
        <w:rPr>
          <w:rFonts w:ascii="宋体" w:hAnsi="宋体" w:eastAsia="宋体" w:cs="宋体"/>
          <w:color w:val="000000"/>
        </w:rPr>
        <w:t>①减轻企业税收负担</w:t>
      </w:r>
      <w:r>
        <w:rPr>
          <w:rFonts w:ascii="Times New Roman" w:hAnsi="Times New Roman" w:eastAsia="Times New Roman" w:cs="Times New Roman"/>
          <w:color w:val="000000"/>
        </w:rPr>
        <w:t>→</w:t>
      </w:r>
      <w:r>
        <w:rPr>
          <w:rFonts w:ascii="宋体" w:hAnsi="宋体" w:eastAsia="宋体" w:cs="宋体"/>
          <w:color w:val="000000"/>
        </w:rPr>
        <w:t>降低企业制度性成本</w:t>
      </w:r>
      <w:r>
        <w:rPr>
          <w:rFonts w:ascii="Times New Roman" w:hAnsi="Times New Roman" w:eastAsia="Times New Roman" w:cs="Times New Roman"/>
          <w:color w:val="000000"/>
        </w:rPr>
        <w:t>→</w:t>
      </w:r>
      <w:r>
        <w:rPr>
          <w:rFonts w:ascii="宋体" w:hAnsi="宋体" w:eastAsia="宋体" w:cs="宋体"/>
          <w:color w:val="000000"/>
        </w:rPr>
        <w:t>激发经营主体活力</w:t>
      </w:r>
    </w:p>
    <w:p>
      <w:pPr>
        <w:spacing w:line="360" w:lineRule="auto"/>
        <w:jc w:val="left"/>
        <w:textAlignment w:val="center"/>
        <w:rPr>
          <w:color w:val="000000"/>
        </w:rPr>
      </w:pPr>
      <w:r>
        <w:rPr>
          <w:rFonts w:ascii="宋体" w:hAnsi="宋体" w:eastAsia="宋体" w:cs="宋体"/>
          <w:color w:val="000000"/>
        </w:rPr>
        <w:t>②助力企业减负纾困</w:t>
      </w:r>
      <w:r>
        <w:rPr>
          <w:rFonts w:ascii="Times New Roman" w:hAnsi="Times New Roman" w:eastAsia="Times New Roman" w:cs="Times New Roman"/>
          <w:color w:val="000000"/>
        </w:rPr>
        <w:t>→</w:t>
      </w:r>
      <w:r>
        <w:rPr>
          <w:rFonts w:ascii="宋体" w:hAnsi="宋体" w:eastAsia="宋体" w:cs="宋体"/>
          <w:color w:val="000000"/>
        </w:rPr>
        <w:t>增强企业核心竞争力</w:t>
      </w:r>
      <w:r>
        <w:rPr>
          <w:rFonts w:ascii="Times New Roman" w:hAnsi="Times New Roman" w:eastAsia="Times New Roman" w:cs="Times New Roman"/>
          <w:color w:val="000000"/>
        </w:rPr>
        <w:t>→</w:t>
      </w:r>
      <w:r>
        <w:rPr>
          <w:rFonts w:ascii="宋体" w:hAnsi="宋体" w:eastAsia="宋体" w:cs="宋体"/>
          <w:color w:val="000000"/>
        </w:rPr>
        <w:t>降低企业经营风险</w:t>
      </w:r>
    </w:p>
    <w:p>
      <w:pPr>
        <w:spacing w:line="360" w:lineRule="auto"/>
        <w:jc w:val="left"/>
        <w:textAlignment w:val="center"/>
        <w:rPr>
          <w:color w:val="000000"/>
        </w:rPr>
      </w:pPr>
      <w:r>
        <w:rPr>
          <w:rFonts w:ascii="宋体" w:hAnsi="宋体" w:eastAsia="宋体" w:cs="宋体"/>
          <w:color w:val="000000"/>
        </w:rPr>
        <w:t>③降低企业融资难度</w:t>
      </w:r>
      <w:r>
        <w:rPr>
          <w:rFonts w:ascii="Times New Roman" w:hAnsi="Times New Roman" w:eastAsia="Times New Roman" w:cs="Times New Roman"/>
          <w:color w:val="000000"/>
        </w:rPr>
        <w:t>→</w:t>
      </w:r>
      <w:r>
        <w:rPr>
          <w:rFonts w:ascii="宋体" w:hAnsi="宋体" w:eastAsia="宋体" w:cs="宋体"/>
          <w:color w:val="000000"/>
        </w:rPr>
        <w:t>增加企业可支配资金</w:t>
      </w:r>
      <w:r>
        <w:rPr>
          <w:rFonts w:ascii="Times New Roman" w:hAnsi="Times New Roman" w:eastAsia="Times New Roman" w:cs="Times New Roman"/>
          <w:color w:val="000000"/>
        </w:rPr>
        <w:t>→</w:t>
      </w:r>
      <w:r>
        <w:rPr>
          <w:rFonts w:ascii="宋体" w:hAnsi="宋体" w:eastAsia="宋体" w:cs="宋体"/>
          <w:color w:val="000000"/>
        </w:rPr>
        <w:t>提高企业盈利能力</w:t>
      </w:r>
    </w:p>
    <w:p>
      <w:pPr>
        <w:spacing w:line="360" w:lineRule="auto"/>
        <w:jc w:val="left"/>
        <w:textAlignment w:val="center"/>
        <w:rPr>
          <w:color w:val="000000"/>
        </w:rPr>
      </w:pPr>
      <w:r>
        <w:rPr>
          <w:rFonts w:ascii="宋体" w:hAnsi="宋体" w:eastAsia="宋体" w:cs="宋体"/>
          <w:color w:val="000000"/>
        </w:rPr>
        <w:t>④缓解企业资金压力</w:t>
      </w:r>
      <w:r>
        <w:rPr>
          <w:rFonts w:ascii="Times New Roman" w:hAnsi="Times New Roman" w:eastAsia="Times New Roman" w:cs="Times New Roman"/>
          <w:color w:val="000000"/>
        </w:rPr>
        <w:t>→</w:t>
      </w:r>
      <w:r>
        <w:rPr>
          <w:rFonts w:ascii="宋体" w:hAnsi="宋体" w:eastAsia="宋体" w:cs="宋体"/>
          <w:color w:val="000000"/>
        </w:rPr>
        <w:t>提振企业</w:t>
      </w:r>
      <w:r>
        <w:rPr>
          <w:rFonts w:ascii="宋体" w:hAnsi="宋体" w:eastAsia="宋体" w:cs="宋体"/>
          <w:color w:val="000000"/>
          <w:position w:val="0"/>
        </w:rPr>
        <w:drawing>
          <wp:inline distT="0" distB="0" distL="114300" distR="114300">
            <wp:extent cx="133350" cy="177800"/>
            <wp:effectExtent l="0" t="0" r="635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发展信心</w:t>
      </w:r>
      <w:r>
        <w:rPr>
          <w:rFonts w:ascii="Times New Roman" w:hAnsi="Times New Roman" w:eastAsia="Times New Roman" w:cs="Times New Roman"/>
          <w:color w:val="000000"/>
        </w:rPr>
        <w:t>→</w:t>
      </w:r>
      <w:r>
        <w:rPr>
          <w:rFonts w:ascii="宋体" w:hAnsi="宋体" w:eastAsia="宋体" w:cs="宋体"/>
          <w:color w:val="000000"/>
        </w:rPr>
        <w:t>助力企业长远发展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5</w:t>
      </w:r>
      <w:r>
        <w:rPr>
          <w:rFonts w:ascii="宋体" w:hAnsi="宋体" w:eastAsia="宋体" w:cs="宋体"/>
          <w:color w:val="000000"/>
        </w:rPr>
        <w:t>月，国家发改委、国家能源局发布《关于加快推进充电基础设施建设 更好支持新能源汽车下乡和乡村振兴的实施意见》指出，要创新农村地区充电基础设施运营维护模式，支持农村地区购买使用新能源汽车，同时强化农村地区的新能源汽车销售服务网络等。此举有利于（   ）</w:t>
      </w:r>
    </w:p>
    <w:p>
      <w:pPr>
        <w:spacing w:line="360" w:lineRule="auto"/>
        <w:jc w:val="left"/>
        <w:textAlignment w:val="center"/>
        <w:rPr>
          <w:color w:val="000000"/>
        </w:rPr>
      </w:pPr>
      <w:r>
        <w:rPr>
          <w:rFonts w:ascii="宋体" w:hAnsi="宋体" w:eastAsia="宋体" w:cs="宋体"/>
          <w:color w:val="000000"/>
        </w:rPr>
        <w:t>①释放农村新能源汽车消费潜力</w:t>
      </w:r>
    </w:p>
    <w:p>
      <w:pPr>
        <w:spacing w:line="360" w:lineRule="auto"/>
        <w:jc w:val="left"/>
        <w:textAlignment w:val="center"/>
        <w:rPr>
          <w:color w:val="000000"/>
        </w:rPr>
      </w:pPr>
      <w:r>
        <w:rPr>
          <w:rFonts w:ascii="宋体" w:hAnsi="宋体" w:eastAsia="宋体" w:cs="宋体"/>
          <w:color w:val="000000"/>
        </w:rPr>
        <w:t>②增强乡村全面振兴的第一动力</w:t>
      </w:r>
    </w:p>
    <w:p>
      <w:pPr>
        <w:spacing w:line="360" w:lineRule="auto"/>
        <w:jc w:val="left"/>
        <w:textAlignment w:val="center"/>
        <w:rPr>
          <w:color w:val="000000"/>
        </w:rPr>
      </w:pPr>
      <w:r>
        <w:rPr>
          <w:rFonts w:ascii="宋体" w:hAnsi="宋体" w:eastAsia="宋体" w:cs="宋体"/>
          <w:color w:val="000000"/>
        </w:rPr>
        <w:t>③以绿色发展理念赋能乡村振兴</w:t>
      </w:r>
    </w:p>
    <w:p>
      <w:pPr>
        <w:spacing w:line="360" w:lineRule="auto"/>
        <w:jc w:val="left"/>
        <w:textAlignment w:val="center"/>
        <w:rPr>
          <w:color w:val="000000"/>
        </w:rPr>
      </w:pPr>
      <w:r>
        <w:rPr>
          <w:rFonts w:ascii="宋体" w:hAnsi="宋体" w:eastAsia="宋体" w:cs="宋体"/>
          <w:color w:val="000000"/>
        </w:rPr>
        <w:t>④解决乡村发展的内外联动问题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14. </w:t>
      </w:r>
      <w:r>
        <w:rPr>
          <w:rFonts w:ascii="宋体" w:hAnsi="宋体" w:eastAsia="宋体" w:cs="宋体"/>
          <w:color w:val="000000"/>
        </w:rPr>
        <w:t>加快实现高水平科技自立自强，是推动高质量发展的必由之路。强化企业科技创新主体地位，是深化科技体制改革、推动实现高水平科技自立自强的关键举措。为此，我国需要（   ）</w:t>
      </w:r>
    </w:p>
    <w:p>
      <w:pPr>
        <w:spacing w:line="360" w:lineRule="auto"/>
        <w:jc w:val="left"/>
        <w:textAlignment w:val="center"/>
        <w:rPr>
          <w:color w:val="000000"/>
        </w:rPr>
      </w:pPr>
      <w:r>
        <w:rPr>
          <w:rFonts w:ascii="宋体" w:hAnsi="宋体" w:eastAsia="宋体" w:cs="宋体"/>
          <w:color w:val="000000"/>
        </w:rPr>
        <w:t>①加大海外高端科研成果的引进、消化和利用</w:t>
      </w:r>
    </w:p>
    <w:p>
      <w:pPr>
        <w:spacing w:line="360" w:lineRule="auto"/>
        <w:jc w:val="left"/>
        <w:textAlignment w:val="center"/>
        <w:rPr>
          <w:color w:val="000000"/>
        </w:rPr>
      </w:pPr>
      <w:r>
        <w:rPr>
          <w:rFonts w:ascii="宋体" w:hAnsi="宋体" w:eastAsia="宋体" w:cs="宋体"/>
          <w:color w:val="000000"/>
        </w:rPr>
        <w:t>②形成以政府为主体、产学研融合的创新体系</w:t>
      </w:r>
    </w:p>
    <w:p>
      <w:pPr>
        <w:spacing w:line="360" w:lineRule="auto"/>
        <w:jc w:val="left"/>
        <w:textAlignment w:val="center"/>
        <w:rPr>
          <w:color w:val="000000"/>
        </w:rPr>
      </w:pPr>
      <w:r>
        <w:rPr>
          <w:rFonts w:ascii="宋体" w:hAnsi="宋体" w:eastAsia="宋体" w:cs="宋体"/>
          <w:color w:val="000000"/>
        </w:rPr>
        <w:t>③强化政策支持，鼓励更多企业参与基础研究</w:t>
      </w:r>
    </w:p>
    <w:p>
      <w:pPr>
        <w:spacing w:line="360" w:lineRule="auto"/>
        <w:jc w:val="left"/>
        <w:textAlignment w:val="center"/>
        <w:rPr>
          <w:color w:val="000000"/>
        </w:rPr>
      </w:pPr>
      <w:r>
        <w:rPr>
          <w:rFonts w:ascii="宋体" w:hAnsi="宋体" w:eastAsia="宋体" w:cs="宋体"/>
          <w:color w:val="000000"/>
        </w:rPr>
        <w:t>④创新激励机制，促进创新型人才向企业集聚</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7</w:t>
      </w:r>
      <w:r>
        <w:rPr>
          <w:rFonts w:ascii="宋体" w:hAnsi="宋体" w:eastAsia="宋体" w:cs="宋体"/>
          <w:color w:val="000000"/>
        </w:rPr>
        <w:t>月，中国知网已正式开通学位论文稿酬在线领取通道。领取流程如下：本人账号登录→进行实名认证→认领本人学位论文→进行稿酬确认→提交提现申请→杂志社发放稿酬。下列对材料的解读正确的是（   ）</w:t>
      </w:r>
    </w:p>
    <w:p>
      <w:pPr>
        <w:spacing w:line="360" w:lineRule="auto"/>
        <w:jc w:val="left"/>
        <w:textAlignment w:val="center"/>
        <w:rPr>
          <w:color w:val="000000"/>
        </w:rPr>
      </w:pPr>
      <w:r>
        <w:rPr>
          <w:rFonts w:ascii="宋体" w:hAnsi="宋体" w:eastAsia="宋体" w:cs="宋体"/>
          <w:color w:val="000000"/>
        </w:rPr>
        <w:t>①稿酬属于按要素分配获得的收入</w:t>
      </w:r>
    </w:p>
    <w:p>
      <w:pPr>
        <w:spacing w:line="360" w:lineRule="auto"/>
        <w:jc w:val="left"/>
        <w:textAlignment w:val="center"/>
        <w:rPr>
          <w:color w:val="000000"/>
        </w:rPr>
      </w:pPr>
      <w:r>
        <w:rPr>
          <w:rFonts w:ascii="宋体" w:hAnsi="宋体" w:eastAsia="宋体" w:cs="宋体"/>
          <w:color w:val="000000"/>
        </w:rPr>
        <w:t>②在线支付方式将减少货币需求量</w:t>
      </w:r>
    </w:p>
    <w:p>
      <w:pPr>
        <w:spacing w:line="360" w:lineRule="auto"/>
        <w:jc w:val="left"/>
        <w:textAlignment w:val="center"/>
        <w:rPr>
          <w:color w:val="000000"/>
        </w:rPr>
      </w:pPr>
      <w:r>
        <w:rPr>
          <w:rFonts w:ascii="宋体" w:hAnsi="宋体" w:eastAsia="宋体" w:cs="宋体"/>
          <w:color w:val="000000"/>
        </w:rPr>
        <w:t>③要素参与分配意在促进社会公平</w:t>
      </w:r>
    </w:p>
    <w:p>
      <w:pPr>
        <w:spacing w:line="360" w:lineRule="auto"/>
        <w:jc w:val="left"/>
        <w:textAlignment w:val="center"/>
        <w:rPr>
          <w:color w:val="000000"/>
        </w:rPr>
      </w:pPr>
      <w:r>
        <w:rPr>
          <w:rFonts w:ascii="宋体" w:hAnsi="宋体" w:eastAsia="宋体" w:cs="宋体"/>
          <w:color w:val="000000"/>
        </w:rPr>
        <w:t>④我国已明确要素所有权的合法性</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16. </w:t>
      </w:r>
      <w:r>
        <w:rPr>
          <w:rFonts w:ascii="宋体" w:hAnsi="宋体" w:eastAsia="宋体" w:cs="宋体"/>
          <w:color w:val="000000"/>
        </w:rPr>
        <w:t>社保挂靠代缴，指</w:t>
      </w:r>
      <w:r>
        <w:rPr>
          <w:rFonts w:ascii="宋体" w:hAnsi="宋体" w:eastAsia="宋体" w:cs="宋体"/>
          <w:color w:val="000000"/>
          <w:position w:val="0"/>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是通过虚构个人信息、劳动关系等手段来缴纳社保，但实际上并不存在真正的劳动关系。</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5</w:t>
      </w:r>
      <w:r>
        <w:rPr>
          <w:rFonts w:ascii="宋体" w:hAnsi="宋体" w:eastAsia="宋体" w:cs="宋体"/>
          <w:color w:val="000000"/>
        </w:rPr>
        <w:t>月</w:t>
      </w:r>
      <w:r>
        <w:rPr>
          <w:rFonts w:ascii="Times New Roman" w:hAnsi="Times New Roman" w:eastAsia="Times New Roman" w:cs="Times New Roman"/>
          <w:color w:val="000000"/>
        </w:rPr>
        <w:t>1</w:t>
      </w:r>
      <w:r>
        <w:rPr>
          <w:rFonts w:ascii="宋体" w:hAnsi="宋体" w:eastAsia="宋体" w:cs="宋体"/>
          <w:color w:val="000000"/>
        </w:rPr>
        <w:t>日起正式实施的《社会保险基金监督举报工作管理办法》明确以提供虚假材料挂靠、违规补缴的，属于违法骗保行为，并完善了社保监督举报奖励办法。《办法》的出台有利于（   ）</w:t>
      </w:r>
    </w:p>
    <w:p>
      <w:pPr>
        <w:spacing w:line="360" w:lineRule="auto"/>
        <w:jc w:val="left"/>
        <w:textAlignment w:val="center"/>
        <w:rPr>
          <w:color w:val="000000"/>
        </w:rPr>
      </w:pPr>
      <w:r>
        <w:rPr>
          <w:rFonts w:ascii="宋体" w:hAnsi="宋体" w:eastAsia="宋体" w:cs="宋体"/>
          <w:color w:val="000000"/>
        </w:rPr>
        <w:t>①提高职工劳动收入，保障基本生活</w:t>
      </w:r>
    </w:p>
    <w:p>
      <w:pPr>
        <w:spacing w:line="360" w:lineRule="auto"/>
        <w:jc w:val="left"/>
        <w:textAlignment w:val="center"/>
        <w:rPr>
          <w:color w:val="000000"/>
        </w:rPr>
      </w:pPr>
      <w:r>
        <w:rPr>
          <w:rFonts w:ascii="宋体" w:hAnsi="宋体" w:eastAsia="宋体" w:cs="宋体"/>
          <w:color w:val="000000"/>
        </w:rPr>
        <w:t>②稳定就业，推动构建和谐劳动关系</w:t>
      </w:r>
    </w:p>
    <w:p>
      <w:pPr>
        <w:spacing w:line="360" w:lineRule="auto"/>
        <w:jc w:val="left"/>
        <w:textAlignment w:val="center"/>
        <w:rPr>
          <w:color w:val="000000"/>
        </w:rPr>
      </w:pPr>
      <w:r>
        <w:rPr>
          <w:rFonts w:ascii="宋体" w:hAnsi="宋体" w:eastAsia="宋体" w:cs="宋体"/>
          <w:color w:val="000000"/>
        </w:rPr>
        <w:t>③维护社保基金安全，守护群众利益</w:t>
      </w:r>
    </w:p>
    <w:p>
      <w:pPr>
        <w:spacing w:line="360" w:lineRule="auto"/>
        <w:jc w:val="left"/>
        <w:textAlignment w:val="center"/>
        <w:rPr>
          <w:color w:val="000000"/>
        </w:rPr>
      </w:pPr>
      <w:r>
        <w:rPr>
          <w:rFonts w:ascii="宋体" w:hAnsi="宋体" w:eastAsia="宋体" w:cs="宋体"/>
          <w:color w:val="000000"/>
        </w:rPr>
        <w:t>④更好地发挥社会保障的再分配功能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285" w:lineRule="auto"/>
        <w:jc w:val="both"/>
        <w:textAlignment w:val="center"/>
        <w:rPr>
          <w:color w:val="000000"/>
        </w:rPr>
      </w:pPr>
      <w:r>
        <w:rPr>
          <w:rFonts w:ascii="宋体" w:hAnsi="宋体" w:eastAsia="宋体" w:cs="宋体"/>
          <w:b/>
          <w:color w:val="000000"/>
          <w:sz w:val="24"/>
        </w:rPr>
        <w:t>二、非选择题：共</w:t>
      </w:r>
      <w:r>
        <w:rPr>
          <w:rFonts w:ascii="Calibri" w:hAnsi="Calibri" w:eastAsia="Calibri" w:cs="Calibri"/>
          <w:b/>
          <w:color w:val="000000"/>
          <w:sz w:val="24"/>
        </w:rPr>
        <w:t>52</w:t>
      </w:r>
      <w:r>
        <w:rPr>
          <w:rFonts w:ascii="宋体" w:hAnsi="宋体" w:eastAsia="宋体" w:cs="宋体"/>
          <w:b/>
          <w:color w:val="000000"/>
          <w:sz w:val="24"/>
        </w:rPr>
        <w:t>分。</w:t>
      </w:r>
    </w:p>
    <w:p>
      <w:pPr>
        <w:spacing w:line="360" w:lineRule="auto"/>
        <w:jc w:val="both"/>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210"/>
        <w:jc w:val="both"/>
        <w:textAlignment w:val="center"/>
        <w:rPr>
          <w:color w:val="000000"/>
        </w:rPr>
      </w:pPr>
      <w:r>
        <w:rPr>
          <w:rFonts w:ascii="楷体" w:hAnsi="楷体" w:eastAsia="楷体" w:cs="楷体"/>
          <w:color w:val="000000"/>
        </w:rPr>
        <w:t>经济危机暴露资本主义缺陷，《共产党宣言》给人类社会进步指明方向。</w:t>
      </w:r>
    </w:p>
    <w:p>
      <w:pPr>
        <w:spacing w:line="360" w:lineRule="auto"/>
        <w:ind w:firstLine="210"/>
        <w:jc w:val="both"/>
        <w:textAlignment w:val="center"/>
        <w:rPr>
          <w:color w:val="000000"/>
        </w:rPr>
      </w:pPr>
      <w:r>
        <w:rPr>
          <w:rFonts w:ascii="楷体" w:hAnsi="楷体" w:eastAsia="楷体" w:cs="楷体"/>
          <w:color w:val="000000"/>
        </w:rPr>
        <w:t>材料一  2022年，英国迎来了严峻的生活成本危机：经济放缓，收入降低，物价飙升，英国经济可能陷入滞涨……当地时间2022年11月10日，英国伦敦，英国RMT铁路工会发起大罢工，伦敦地铁和公交大面积停运，导致交通瘫痪。生活成本上涨、工资却依旧平平，助推了此起彼伏的罢工运动。英国的铁路、海事和运输工人全国联盟工会（RMT)就薪资问题与当局僵持了数月之久。近年来英国面临通胀飙升、工人罢工以及衰退风险上升的局面，这一系列挫折勾起人们对70年代的记忆。经济学家们认为，鉴于走出英国退欧和新冠疫情两次震荡之后的英国经济非常疲弱，接下来的这次经济衰退可能也会持续比较长的时间，而非是一次短暂的经济下滑。</w:t>
      </w:r>
    </w:p>
    <w:p>
      <w:pPr>
        <w:spacing w:line="360" w:lineRule="auto"/>
        <w:ind w:firstLine="210"/>
        <w:jc w:val="both"/>
        <w:textAlignment w:val="center"/>
        <w:rPr>
          <w:color w:val="000000"/>
        </w:rPr>
      </w:pPr>
      <w:r>
        <w:rPr>
          <w:rFonts w:ascii="楷体" w:hAnsi="楷体" w:eastAsia="楷体" w:cs="楷体"/>
          <w:color w:val="000000"/>
        </w:rPr>
        <w:t>材料二  《共产党宣言》是马克思主义的理论之基和信仰之源，是共产党人的必读书、常读书，其蕴含的理论博大精深、常学常新。延安时期毛泽东同志说：“《共产党宣言》，我看了不下一百遍，遇到问题，我就翻阅《共产党宣言》，有时只阅读一两段，有时全篇都读，每阅读一次，我都有新的启发。”习近平总书记强调，“如果心里觉得不踏实，就去钻研经典著作，多看几遍《共产党宣言》”。《共产党宣言》是一个内容丰富的理论宝库，值得不断学习、深入研究。反复研读《共产党宣言》是共产党人涵养正气、淬炼思想、升华境界、指导实践的必修课。</w:t>
      </w:r>
    </w:p>
    <w:p>
      <w:pPr>
        <w:spacing w:line="360" w:lineRule="auto"/>
        <w:jc w:val="left"/>
        <w:textAlignment w:val="center"/>
        <w:rPr>
          <w:color w:val="000000"/>
        </w:rPr>
      </w:pPr>
      <w:r>
        <w:rPr>
          <w:color w:val="000000"/>
        </w:rPr>
        <w:t>（1）</w:t>
      </w:r>
      <w:r>
        <w:rPr>
          <w:rFonts w:ascii="宋体" w:hAnsi="宋体" w:eastAsia="宋体" w:cs="宋体"/>
          <w:color w:val="000000"/>
        </w:rPr>
        <w:t>结合材料一，运用中国特色社会主义知识，说明经济学家观点的合理性。</w:t>
      </w:r>
    </w:p>
    <w:p>
      <w:pPr>
        <w:spacing w:line="360" w:lineRule="auto"/>
        <w:jc w:val="left"/>
        <w:textAlignment w:val="center"/>
        <w:rPr>
          <w:color w:val="000000"/>
        </w:rPr>
      </w:pPr>
      <w:r>
        <w:rPr>
          <w:color w:val="000000"/>
        </w:rPr>
        <w:t>（2）</w:t>
      </w:r>
      <w:r>
        <w:rPr>
          <w:rFonts w:ascii="宋体" w:hAnsi="宋体" w:eastAsia="宋体" w:cs="宋体"/>
          <w:color w:val="000000"/>
        </w:rPr>
        <w:t>结合材料二，运用“科学社会主义的创立”的知识，分析新时代共产党人为什么要反复研读《共产党宣言》？</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坚持理论创新，用党的创新理论武装全党、教育人民、指导实践，从而依靠人民推动党和国家事业发展，是我们党开辟事业发展新局面的重要法宝。新时代新征程，推进党的创新理论大众化，是巩固马克思主义在我国意识形态领域指导地位的重要举措，是不断谱写马克思主义中国化时代化新篇章的重要任务，也是我们党带领人民实现使命任务的内在要求。</w:t>
      </w:r>
    </w:p>
    <w:p>
      <w:pPr>
        <w:spacing w:line="360" w:lineRule="auto"/>
        <w:jc w:val="left"/>
        <w:textAlignment w:val="center"/>
        <w:rPr>
          <w:color w:val="000000"/>
        </w:rPr>
      </w:pPr>
      <w:r>
        <w:rPr>
          <w:rFonts w:ascii="宋体" w:hAnsi="宋体" w:eastAsia="宋体" w:cs="宋体"/>
          <w:color w:val="000000"/>
        </w:rPr>
        <w:t>结合材料，运用中国特色社会主义知识，以“推进新时代党的创新理论大众化”为主题撰写一篇短评。要求：①围绕主题，观点明确；②论证充分，逻辑清晰；③学科术语使用规范；④总字数在150字左右。</w:t>
      </w:r>
    </w:p>
    <w:p>
      <w:pPr>
        <w:spacing w:line="360" w:lineRule="auto"/>
        <w:jc w:val="both"/>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材料一  2023年8月1日，国家发展改革委等部门发布《关于实施促进民营经济发展近期若干举措的通知》以下简称《通知》。《通知》提出，在国家重大工程和补短板项目中，选取具有一定收益水平、条件相对成熟的项目，形成鼓励民间资本参与的重大项目清单；延长普惠小微贷款支持工具期限至2024年底；清理废除有违平等保护各类所有制经济原则的规章、规范性文件；开展“打假治敲”等专项行动，依法打击蓄意炒作、造谣抹黑民营企业和民营企业家的“网络黑嘴”和“黑色产业链”。</w:t>
      </w:r>
    </w:p>
    <w:p>
      <w:pPr>
        <w:spacing w:line="360" w:lineRule="auto"/>
        <w:ind w:firstLine="210"/>
        <w:jc w:val="both"/>
        <w:textAlignment w:val="center"/>
        <w:rPr>
          <w:color w:val="000000"/>
        </w:rPr>
      </w:pPr>
      <w:r>
        <w:rPr>
          <w:rFonts w:ascii="楷体" w:hAnsi="楷体" w:eastAsia="楷体" w:cs="楷体"/>
          <w:color w:val="000000"/>
        </w:rPr>
        <w:t>材料二  专精特新是指具有“专业化、精细化、特色化、新颖化”特征的工业中小企业。截至2023年5月底，我国已累计有1420多家“专精特新”中小企业在A股上市，占A股上市企业总数的27%。专精特新“小巨人”企业以占全国规模以上工业中小企业2%的数量，贡献了5%的收入和近10%的利润。到2025年，我国将力争培育100万家创新型中小企业、10万家“专精特新”中小企业、1万家专精特新“小巨人”企业。引导创新资源向中小微企业聚集，推动大中小企业协同创新发展，有效提升中小微企业的核心竞争力。</w:t>
      </w:r>
    </w:p>
    <w:p>
      <w:pPr>
        <w:spacing w:line="360" w:lineRule="auto"/>
        <w:jc w:val="both"/>
        <w:textAlignment w:val="center"/>
        <w:rPr>
          <w:color w:val="000000"/>
        </w:rPr>
      </w:pPr>
      <w:r>
        <w:rPr>
          <w:rFonts w:ascii="宋体" w:hAnsi="宋体" w:eastAsia="宋体" w:cs="宋体"/>
          <w:color w:val="000000"/>
        </w:rPr>
        <w:t>运用经济与社会知识，回答下列问题：</w:t>
      </w:r>
    </w:p>
    <w:p>
      <w:pPr>
        <w:spacing w:line="360" w:lineRule="auto"/>
        <w:jc w:val="left"/>
        <w:textAlignment w:val="center"/>
        <w:rPr>
          <w:color w:val="000000"/>
        </w:rPr>
      </w:pPr>
      <w:r>
        <w:rPr>
          <w:color w:val="000000"/>
        </w:rPr>
        <w:t>（1）</w:t>
      </w:r>
      <w:r>
        <w:rPr>
          <w:rFonts w:ascii="宋体" w:hAnsi="宋体" w:eastAsia="宋体" w:cs="宋体"/>
          <w:color w:val="000000"/>
        </w:rPr>
        <w:t>结合材料一，说明政府在促进民营经济发展中是如何履行经济职能的。</w:t>
      </w:r>
    </w:p>
    <w:p>
      <w:pPr>
        <w:spacing w:line="360" w:lineRule="auto"/>
        <w:jc w:val="left"/>
        <w:textAlignment w:val="center"/>
        <w:rPr>
          <w:color w:val="000000"/>
        </w:rPr>
      </w:pPr>
      <w:r>
        <w:rPr>
          <w:color w:val="000000"/>
        </w:rPr>
        <w:t>（2）</w:t>
      </w:r>
      <w:r>
        <w:rPr>
          <w:rFonts w:ascii="宋体" w:hAnsi="宋体" w:eastAsia="宋体" w:cs="宋体"/>
          <w:color w:val="000000"/>
        </w:rPr>
        <w:t>结合材料二，说明我国引导和推动中小企业“专精特新”发展的积极意义。</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阅读材料，完成下列要求</w:t>
      </w:r>
      <w:r>
        <w:rPr>
          <w:rFonts w:ascii="宋体" w:hAnsi="宋体" w:eastAsia="宋体" w:cs="宋体"/>
          <w:color w:val="000000"/>
          <w:position w:val="-12"/>
        </w:rPr>
        <w:drawing>
          <wp:inline distT="0" distB="0" distL="114300" distR="114300">
            <wp:extent cx="127000" cy="762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p>
    <w:p>
      <w:pPr>
        <w:spacing w:line="360" w:lineRule="auto"/>
        <w:ind w:firstLine="420"/>
        <w:jc w:val="left"/>
        <w:textAlignment w:val="center"/>
        <w:rPr>
          <w:color w:val="000000"/>
        </w:rPr>
      </w:pPr>
      <w:r>
        <w:rPr>
          <w:rFonts w:ascii="楷体" w:hAnsi="楷体" w:eastAsia="楷体" w:cs="楷体"/>
          <w:color w:val="000000"/>
        </w:rPr>
        <w:t>深化投资项目审批制度改革，是激发市场活力、促进投资高质量发展的重要举措。近年来，国家发展改革委围绕助力扩大有效投资，推动投资项目审批制度改革：进一步优化简化投资项目审批程序，持续深化“一网通办”。近3年，备案类项目数量占企业投资项目比重超过98％。加强对投资项目前期工作的政策指导，制定印发投资项目可行性研究报告编写大纲，并针对地方、企业、咨询机构和金融企业开展了系列专题培训。适应投资管理新形势、新要求，在系统梳理现行有效的投资管理规章、规范性文件的基础上，集中修订和废止了一批规章、规范性文件，切实维护投资管理法规制度体系的统一性和协调性。</w:t>
      </w:r>
    </w:p>
    <w:p>
      <w:pPr>
        <w:spacing w:line="360" w:lineRule="auto"/>
        <w:jc w:val="left"/>
        <w:textAlignment w:val="center"/>
        <w:rPr>
          <w:color w:val="000000"/>
        </w:rPr>
      </w:pPr>
      <w:r>
        <w:rPr>
          <w:rFonts w:ascii="宋体" w:hAnsi="宋体" w:eastAsia="宋体" w:cs="宋体"/>
          <w:color w:val="000000"/>
        </w:rPr>
        <w:t>结合材料，运用经济与社会知识，说明我国是如何深化投资项目审批制度改革以促进投资高质量发展的。</w:t>
      </w:r>
      <w:r>
        <w:rPr>
          <w:color w:val="000000"/>
        </w:rPr>
        <w:br w:type="page"/>
      </w:r>
    </w:p>
    <w:p>
      <w:pPr>
        <w:spacing w:line="285" w:lineRule="auto"/>
        <w:jc w:val="center"/>
        <w:textAlignment w:val="center"/>
        <w:rPr>
          <w:color w:val="000000"/>
        </w:rPr>
      </w:pPr>
      <w:r>
        <w:rPr>
          <w:rFonts w:ascii="宋体" w:hAnsi="宋体" w:eastAsia="宋体" w:cs="宋体"/>
          <w:b/>
          <w:color w:val="000000"/>
          <w:sz w:val="32"/>
        </w:rPr>
        <w:t>齐齐哈尔普高联谊校高三期中考试</w:t>
      </w:r>
    </w:p>
    <w:p>
      <w:pPr>
        <w:spacing w:line="285" w:lineRule="auto"/>
        <w:jc w:val="center"/>
        <w:textAlignment w:val="center"/>
        <w:rPr>
          <w:color w:val="000000"/>
        </w:rPr>
      </w:pPr>
      <w:r>
        <w:rPr>
          <w:rFonts w:ascii="宋体" w:hAnsi="宋体" w:eastAsia="宋体" w:cs="宋体"/>
          <w:b/>
          <w:color w:val="000000"/>
          <w:sz w:val="32"/>
        </w:rPr>
        <w:t>政</w:t>
      </w:r>
      <w:r>
        <w:rPr>
          <w:rFonts w:ascii="Calibri" w:hAnsi="Calibri" w:eastAsia="Calibri" w:cs="Calibri"/>
          <w:b/>
          <w:color w:val="000000"/>
          <w:sz w:val="32"/>
        </w:rPr>
        <w:t xml:space="preserve">    </w:t>
      </w:r>
      <w:r>
        <w:rPr>
          <w:rFonts w:ascii="宋体" w:hAnsi="宋体" w:eastAsia="宋体" w:cs="宋体"/>
          <w:b/>
          <w:color w:val="000000"/>
          <w:sz w:val="32"/>
        </w:rPr>
        <w:t>治</w:t>
      </w:r>
    </w:p>
    <w:p>
      <w:pPr>
        <w:spacing w:line="285" w:lineRule="auto"/>
        <w:jc w:val="both"/>
        <w:textAlignment w:val="center"/>
        <w:rPr>
          <w:color w:val="000000"/>
        </w:rPr>
      </w:pPr>
      <w:r>
        <w:rPr>
          <w:rFonts w:ascii="宋体" w:hAnsi="宋体" w:eastAsia="宋体" w:cs="宋体"/>
          <w:b/>
          <w:color w:val="000000"/>
          <w:sz w:val="24"/>
        </w:rPr>
        <w:t>考生注意：</w:t>
      </w:r>
    </w:p>
    <w:p>
      <w:pPr>
        <w:spacing w:line="285" w:lineRule="auto"/>
        <w:jc w:val="both"/>
        <w:textAlignment w:val="center"/>
        <w:rPr>
          <w:color w:val="000000"/>
        </w:rPr>
      </w:pPr>
      <w:r>
        <w:rPr>
          <w:rFonts w:ascii="Calibri" w:hAnsi="Calibri" w:eastAsia="Calibri" w:cs="Calibri"/>
          <w:b/>
          <w:color w:val="000000"/>
          <w:sz w:val="24"/>
        </w:rPr>
        <w:t>1.</w:t>
      </w:r>
      <w:r>
        <w:rPr>
          <w:rFonts w:ascii="宋体" w:hAnsi="宋体" w:eastAsia="宋体" w:cs="宋体"/>
          <w:b/>
          <w:color w:val="000000"/>
          <w:sz w:val="24"/>
        </w:rPr>
        <w:t>本试卷满分</w:t>
      </w:r>
      <w:r>
        <w:rPr>
          <w:rFonts w:ascii="Calibri" w:hAnsi="Calibri" w:eastAsia="Calibri" w:cs="Calibri"/>
          <w:b/>
          <w:color w:val="000000"/>
          <w:sz w:val="24"/>
        </w:rPr>
        <w:t>100</w:t>
      </w:r>
      <w:r>
        <w:rPr>
          <w:rFonts w:ascii="宋体" w:hAnsi="宋体" w:eastAsia="宋体" w:cs="宋体"/>
          <w:b/>
          <w:color w:val="000000"/>
          <w:sz w:val="24"/>
        </w:rPr>
        <w:t>分，考试时间</w:t>
      </w:r>
      <w:r>
        <w:rPr>
          <w:rFonts w:ascii="Calibri" w:hAnsi="Calibri" w:eastAsia="Calibri" w:cs="Calibri"/>
          <w:b/>
          <w:color w:val="000000"/>
          <w:sz w:val="24"/>
        </w:rPr>
        <w:t>75</w:t>
      </w:r>
      <w:r>
        <w:rPr>
          <w:rFonts w:ascii="宋体" w:hAnsi="宋体" w:eastAsia="宋体" w:cs="宋体"/>
          <w:b/>
          <w:color w:val="000000"/>
          <w:sz w:val="24"/>
        </w:rPr>
        <w:t>分钟。</w:t>
      </w:r>
    </w:p>
    <w:p>
      <w:pPr>
        <w:spacing w:line="285" w:lineRule="auto"/>
        <w:jc w:val="both"/>
        <w:textAlignment w:val="center"/>
        <w:rPr>
          <w:color w:val="000000"/>
        </w:rPr>
      </w:pPr>
      <w:r>
        <w:rPr>
          <w:rFonts w:ascii="Calibri" w:hAnsi="Calibri" w:eastAsia="Calibri" w:cs="Calibri"/>
          <w:b/>
          <w:color w:val="000000"/>
          <w:sz w:val="24"/>
        </w:rPr>
        <w:t>2.</w:t>
      </w:r>
      <w:r>
        <w:rPr>
          <w:rFonts w:ascii="宋体" w:hAnsi="宋体" w:eastAsia="宋体" w:cs="宋体"/>
          <w:b/>
          <w:color w:val="000000"/>
          <w:sz w:val="24"/>
        </w:rPr>
        <w:t>答题前，考生务必用直径</w:t>
      </w:r>
      <w:r>
        <w:rPr>
          <w:rFonts w:ascii="Calibri" w:hAnsi="Calibri" w:eastAsia="Calibri" w:cs="Calibri"/>
          <w:b/>
          <w:color w:val="000000"/>
          <w:sz w:val="24"/>
        </w:rPr>
        <w:t>0.5</w:t>
      </w:r>
      <w:r>
        <w:rPr>
          <w:rFonts w:ascii="宋体" w:hAnsi="宋体" w:eastAsia="宋体" w:cs="宋体"/>
          <w:b/>
          <w:color w:val="000000"/>
          <w:sz w:val="24"/>
        </w:rPr>
        <w:t>毫米黑色墨水签字笔将密封线内项目填写清楚。</w:t>
      </w:r>
    </w:p>
    <w:p>
      <w:pPr>
        <w:spacing w:line="285" w:lineRule="auto"/>
        <w:jc w:val="both"/>
        <w:textAlignment w:val="center"/>
        <w:rPr>
          <w:color w:val="000000"/>
        </w:rPr>
      </w:pPr>
      <w:r>
        <w:rPr>
          <w:rFonts w:ascii="Calibri" w:hAnsi="Calibri" w:eastAsia="Calibri" w:cs="Calibri"/>
          <w:b/>
          <w:color w:val="000000"/>
          <w:sz w:val="24"/>
        </w:rPr>
        <w:t>3.</w:t>
      </w:r>
      <w:r>
        <w:rPr>
          <w:rFonts w:ascii="宋体" w:hAnsi="宋体" w:eastAsia="宋体" w:cs="宋体"/>
          <w:b/>
          <w:color w:val="000000"/>
          <w:sz w:val="24"/>
        </w:rPr>
        <w:t>考生作答时，请将答案答在答题卡上。选择题每小题选出答案后，用</w:t>
      </w:r>
      <w:r>
        <w:rPr>
          <w:rFonts w:ascii="Calibri" w:hAnsi="Calibri" w:eastAsia="Calibri" w:cs="Calibri"/>
          <w:b/>
          <w:color w:val="000000"/>
          <w:sz w:val="24"/>
        </w:rPr>
        <w:t>2B</w:t>
      </w:r>
      <w:r>
        <w:rPr>
          <w:rFonts w:ascii="宋体" w:hAnsi="宋体" w:eastAsia="宋体" w:cs="宋体"/>
          <w:b/>
          <w:color w:val="000000"/>
          <w:sz w:val="24"/>
        </w:rPr>
        <w:t>铅笔把答题卡上对应题目的答案标号涂黑；非选择题请用直径</w:t>
      </w:r>
      <w:r>
        <w:rPr>
          <w:rFonts w:ascii="Calibri" w:hAnsi="Calibri" w:eastAsia="Calibri" w:cs="Calibri"/>
          <w:b/>
          <w:color w:val="000000"/>
          <w:sz w:val="24"/>
        </w:rPr>
        <w:t>0.5</w:t>
      </w:r>
      <w:r>
        <w:rPr>
          <w:rFonts w:ascii="宋体" w:hAnsi="宋体" w:eastAsia="宋体" w:cs="宋体"/>
          <w:b/>
          <w:color w:val="000000"/>
          <w:sz w:val="24"/>
        </w:rPr>
        <w:t>毫米黑色墨水签字笔在答题卡上各题的答题区域内作答，</w:t>
      </w:r>
      <w:r>
        <w:rPr>
          <w:rFonts w:ascii="宋体" w:hAnsi="宋体" w:eastAsia="宋体" w:cs="宋体"/>
          <w:b/>
          <w:color w:val="000000"/>
          <w:sz w:val="24"/>
          <w:em w:val="dot"/>
        </w:rPr>
        <w:t>超出答题区域书写的答案无效，在试题卷、草稿纸上作答无效。</w:t>
      </w:r>
    </w:p>
    <w:p>
      <w:pPr>
        <w:spacing w:line="285" w:lineRule="auto"/>
        <w:jc w:val="both"/>
        <w:textAlignment w:val="center"/>
        <w:rPr>
          <w:color w:val="000000"/>
        </w:rPr>
      </w:pPr>
      <w:r>
        <w:rPr>
          <w:rFonts w:ascii="Calibri" w:hAnsi="Calibri" w:eastAsia="Calibri" w:cs="Calibri"/>
          <w:b/>
          <w:color w:val="000000"/>
          <w:sz w:val="24"/>
        </w:rPr>
        <w:t>4.</w:t>
      </w:r>
      <w:r>
        <w:rPr>
          <w:rFonts w:ascii="宋体" w:hAnsi="宋体" w:eastAsia="宋体" w:cs="宋体"/>
          <w:b/>
          <w:color w:val="000000"/>
          <w:sz w:val="24"/>
        </w:rPr>
        <w:t>本卷命题范围：统编版必修</w:t>
      </w:r>
      <w:r>
        <w:rPr>
          <w:rFonts w:ascii="Calibri" w:hAnsi="Calibri" w:eastAsia="Calibri" w:cs="Calibri"/>
          <w:b/>
          <w:color w:val="000000"/>
          <w:sz w:val="24"/>
        </w:rPr>
        <w:t>1</w:t>
      </w:r>
      <w:r>
        <w:rPr>
          <w:rFonts w:ascii="宋体" w:hAnsi="宋体" w:eastAsia="宋体" w:cs="宋体"/>
          <w:b/>
          <w:color w:val="000000"/>
          <w:sz w:val="24"/>
        </w:rPr>
        <w:t>、</w:t>
      </w:r>
      <w:r>
        <w:rPr>
          <w:rFonts w:ascii="Calibri" w:hAnsi="Calibri" w:eastAsia="Calibri" w:cs="Calibri"/>
          <w:b/>
          <w:color w:val="000000"/>
          <w:sz w:val="24"/>
        </w:rPr>
        <w:t>2</w:t>
      </w:r>
      <w:r>
        <w:rPr>
          <w:rFonts w:ascii="宋体" w:hAnsi="宋体" w:eastAsia="宋体" w:cs="宋体"/>
          <w:b/>
          <w:color w:val="000000"/>
          <w:sz w:val="24"/>
        </w:rPr>
        <w:t>。</w:t>
      </w:r>
    </w:p>
    <w:p>
      <w:pPr>
        <w:spacing w:line="285" w:lineRule="auto"/>
        <w:jc w:val="both"/>
        <w:textAlignment w:val="center"/>
        <w:rPr>
          <w:color w:val="000000"/>
        </w:rPr>
      </w:pPr>
      <w:r>
        <w:rPr>
          <w:rFonts w:ascii="宋体" w:hAnsi="宋体" w:eastAsia="宋体" w:cs="宋体"/>
          <w:b/>
          <w:color w:val="000000"/>
          <w:sz w:val="24"/>
        </w:rPr>
        <w:t>一、选择题：本大题共</w:t>
      </w:r>
      <w:r>
        <w:rPr>
          <w:rFonts w:ascii="Calibri" w:hAnsi="Calibri" w:eastAsia="Calibri" w:cs="Calibri"/>
          <w:b/>
          <w:color w:val="000000"/>
          <w:sz w:val="24"/>
        </w:rPr>
        <w:t>16</w:t>
      </w:r>
      <w:r>
        <w:rPr>
          <w:rFonts w:ascii="宋体" w:hAnsi="宋体" w:eastAsia="宋体" w:cs="宋体"/>
          <w:b/>
          <w:color w:val="000000"/>
          <w:sz w:val="24"/>
        </w:rPr>
        <w:t>小题，每小题</w:t>
      </w:r>
      <w:r>
        <w:rPr>
          <w:rFonts w:ascii="Calibri" w:hAnsi="Calibri" w:eastAsia="Calibri" w:cs="Calibri"/>
          <w:b/>
          <w:color w:val="000000"/>
          <w:sz w:val="24"/>
        </w:rPr>
        <w:t>3</w:t>
      </w:r>
      <w:r>
        <w:rPr>
          <w:rFonts w:ascii="宋体" w:hAnsi="宋体" w:eastAsia="宋体" w:cs="宋体"/>
          <w:b/>
          <w:color w:val="000000"/>
          <w:sz w:val="24"/>
        </w:rPr>
        <w:t>分，共</w:t>
      </w:r>
      <w:r>
        <w:rPr>
          <w:rFonts w:ascii="Calibri" w:hAnsi="Calibri" w:eastAsia="Calibri" w:cs="Calibri"/>
          <w:b/>
          <w:color w:val="000000"/>
          <w:sz w:val="24"/>
        </w:rPr>
        <w:t>48</w:t>
      </w:r>
      <w:r>
        <w:rPr>
          <w:rFonts w:ascii="宋体" w:hAnsi="宋体" w:eastAsia="宋体" w:cs="宋体"/>
          <w:b/>
          <w:color w:val="000000"/>
          <w:sz w:val="24"/>
        </w:rPr>
        <w:t>分。在每小题给出的四个选项中，只有一项是符合题目要求的。</w:t>
      </w:r>
    </w:p>
    <w:p>
      <w:pPr>
        <w:spacing w:line="360" w:lineRule="auto"/>
        <w:textAlignment w:val="center"/>
        <w:rPr>
          <w:color w:val="2E75B6"/>
        </w:rPr>
      </w:pPr>
      <w:r>
        <w:rPr>
          <w:color w:val="2E75B6"/>
        </w:rPr>
        <w:t>【1题答案】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【2题答案】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【3题答案】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【4题答案】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【5题答案】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【6~7题答案】</w:t>
      </w:r>
    </w:p>
    <w:p>
      <w:pPr>
        <w:spacing w:line="360" w:lineRule="auto"/>
        <w:textAlignment w:val="center"/>
        <w:rPr>
          <w:color w:val="000000"/>
        </w:rPr>
      </w:pPr>
      <w:r>
        <w:rPr>
          <w:color w:val="2E75B6"/>
        </w:rPr>
        <w:t>【答案】</w:t>
      </w:r>
      <w:r>
        <w:rPr>
          <w:color w:val="000000"/>
        </w:rPr>
        <w:t>6. A    7. B</w:t>
      </w:r>
    </w:p>
    <w:p>
      <w:pPr>
        <w:spacing w:line="360" w:lineRule="auto"/>
        <w:textAlignment w:val="center"/>
        <w:rPr>
          <w:color w:val="2E75B6"/>
        </w:rPr>
      </w:pPr>
      <w:r>
        <w:rPr>
          <w:color w:val="2E75B6"/>
        </w:rPr>
        <w:t>【8题答案】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【9题答案】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【10题答案】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【11题答案】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【12题答案】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【14题答案】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【15题答案】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【16题答案】</w:t>
      </w:r>
    </w:p>
    <w:p>
      <w:pPr>
        <w:spacing w:line="360" w:lineRule="auto"/>
        <w:textAlignment w:val="center"/>
        <w:rPr>
          <w:color w:val="000000"/>
        </w:rPr>
      </w:pPr>
      <w:r>
        <w:rPr>
          <w:color w:val="2E75B6"/>
        </w:rPr>
        <w:t>【答案】</w:t>
      </w:r>
      <w:r>
        <w:rPr>
          <w:color w:val="000000"/>
        </w:rPr>
        <w:t>D</w:t>
      </w:r>
    </w:p>
    <w:p>
      <w:pPr>
        <w:spacing w:line="285" w:lineRule="auto"/>
        <w:jc w:val="both"/>
        <w:textAlignment w:val="center"/>
        <w:rPr>
          <w:color w:val="000000"/>
        </w:rPr>
      </w:pPr>
      <w:r>
        <w:rPr>
          <w:rFonts w:ascii="宋体" w:hAnsi="宋体" w:eastAsia="宋体" w:cs="宋体"/>
          <w:b/>
          <w:color w:val="000000"/>
          <w:sz w:val="24"/>
        </w:rPr>
        <w:t>二、非选择题：共</w:t>
      </w:r>
      <w:r>
        <w:rPr>
          <w:rFonts w:ascii="Calibri" w:hAnsi="Calibri" w:eastAsia="Calibri" w:cs="Calibri"/>
          <w:b/>
          <w:color w:val="000000"/>
          <w:sz w:val="24"/>
        </w:rPr>
        <w:t>52</w:t>
      </w:r>
      <w:r>
        <w:rPr>
          <w:rFonts w:ascii="宋体" w:hAnsi="宋体" w:eastAsia="宋体" w:cs="宋体"/>
          <w:b/>
          <w:color w:val="000000"/>
          <w:sz w:val="24"/>
        </w:rPr>
        <w:t>分。</w:t>
      </w:r>
    </w:p>
    <w:p>
      <w:pPr>
        <w:spacing w:line="360" w:lineRule="auto"/>
        <w:textAlignment w:val="center"/>
        <w:rPr>
          <w:color w:val="2E75B6"/>
        </w:rPr>
      </w:pPr>
      <w:r>
        <w:rPr>
          <w:color w:val="2E75B6"/>
        </w:rPr>
        <w:t>【17题答案】</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①英国退欧和新冠疫情两次震荡是英国经济衰退重要原因，但是英国经济衰退的根本原因在于英国社会的基本矛盾，即生产社会化和生产资料资本主义私人占有之间的矛盾。②资本主义社会的基本矛盾在阶级关系上表现为无产阶级和资产阶级的对立。资本家拥有生产资料并雇佣工人进行生产，为了追逐自身利润最大化，不断加大对工人的剥削；广大工人没有生产资料，在经济上受剥削、政治上受压迫，成为受苦最深的阶级。英国爆发的工人罢工，是英国社会基本矛盾发展的必然结果。③英国资产阶级为了维持自己的统治，会采取一些缓和阶级矛盾的措施来应对当前的危机，但这些措施没有也不可能改变资本主义私有制及其剥削关系，也不能根治国家的经济衰退。综上所述，英国接下来的这次经济衰退可能也会持续比较长的时间，而非是一次短暂的经济下滑。其他答案，符合题意，可酌情给分）</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①《共产党宣言》揭示了人类社会发展规律，科学论证了资本主义必然灭亡和社会主义必然胜利</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历史必然性，新时代共产党人反复研读《共产党宣言》，有利于坚定社会主义必胜的信念，坚持走中国特色社会主义道路。②《共产党宣言》第一次系统论述了无产阶级政党的性质、特点、任务和策略原则，阐明了建立无产阶级政党的必要性。新时代共产党人反复研读《共产党宣言》，有利于始终坚持以人民为中心，更好地增进人民福祉，推动人的全面发展和社会全面进步。③《共产党宣言》阐述了未来共产主义社会的理想目标。新时代共产党人反复研读《共产党宣言》有利于坚定马克思主义信仰和共产主义理想，投身民族复兴伟业。（其他答案，符合题意，可酌情给分）</w:t>
      </w:r>
    </w:p>
    <w:p>
      <w:pPr>
        <w:spacing w:line="360" w:lineRule="auto"/>
        <w:textAlignment w:val="center"/>
        <w:rPr>
          <w:color w:val="2E75B6"/>
        </w:rPr>
      </w:pPr>
      <w:r>
        <w:rPr>
          <w:color w:val="2E75B6"/>
        </w:rPr>
        <w:t>【18题答案】</w:t>
      </w:r>
    </w:p>
    <w:p>
      <w:pPr>
        <w:spacing w:line="360" w:lineRule="auto"/>
        <w:textAlignment w:val="center"/>
        <w:rPr>
          <w:color w:val="000000"/>
        </w:rPr>
      </w:pPr>
      <w:r>
        <w:rPr>
          <w:color w:val="2E75B6"/>
        </w:rPr>
        <w:t>【答案】</w:t>
      </w:r>
      <w:r>
        <w:rPr>
          <w:rFonts w:ascii="宋体" w:hAnsi="宋体" w:eastAsia="宋体" w:cs="宋体"/>
          <w:color w:val="000000"/>
        </w:rPr>
        <w:t>党的创新理论是对时代与实践的回应，是应对新挑战与实现新目标的科学方案。因此，在党和国家事业的不同历史阶段，既要持续推进马克思主义基本原理的普及教育，更要以与时俱进的创新理论武装人民的头脑。新时代推进党的创新理论大众化，就要把握大众的特点，适应大众的要求。首先，深入研究大众化，切实把握不同群体的不同状况、不同需要、不同思想动向，开解其思想困惑、解决其实际困难。其次，充分发挥大众的主体作用，引导大众依托各种新兴媒体、通过多种方式，成为党的创新理论大众化的积极参与者和有力推动者。再次，有重点、分层次地广泛推进党的创新理论大众化，使党的创新理论最大程度、最大范围地被大众掌握。（本题比较开放，共8分。其他答案，符合题意，可酌情给分）</w:t>
      </w:r>
    </w:p>
    <w:p>
      <w:pPr>
        <w:spacing w:line="360" w:lineRule="auto"/>
        <w:textAlignment w:val="center"/>
        <w:rPr>
          <w:color w:val="2E75B6"/>
        </w:rPr>
      </w:pPr>
      <w:r>
        <w:rPr>
          <w:color w:val="2E75B6"/>
        </w:rPr>
        <w:t>【19题答案】</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①取消不合理的门槛限制，促进公平准入与竞争，激发民企投资意愿。②实施宏观经济政策，加大对民营企业的金融支持，缓解融资难题。③加强市场监管，严厉打击不正当竞争行为，优化民营企业营商环境。（其他答案，符合题意，可酌情给分）</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①激发创新创造活力，提升科技创新水平，增强国家创新能力；②优化经济结构，转换经济发展动能，提升企业核心竞争力；③促进经济增长，保障就业、改善民生、增加税收。（其他答案，符合题意，可酌情给分）</w:t>
      </w:r>
    </w:p>
    <w:p>
      <w:pPr>
        <w:spacing w:line="360" w:lineRule="auto"/>
        <w:textAlignment w:val="center"/>
        <w:rPr>
          <w:color w:val="2E75B6"/>
        </w:rPr>
      </w:pPr>
      <w:r>
        <w:rPr>
          <w:color w:val="2E75B6"/>
        </w:rPr>
        <w:t>【20题答案】</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238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2023-11-08T12:18:31Z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