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28"/>
          <w:szCs w:val="32"/>
        </w:rPr>
      </w:pPr>
      <w:r>
        <w:rPr>
          <w:b/>
          <w:bCs/>
          <w:sz w:val="28"/>
          <w:szCs w:val="32"/>
        </w:rPr>
        <w:drawing>
          <wp:anchor distT="0" distB="0" distL="114300" distR="114300" simplePos="0" relativeHeight="251659264" behindDoc="0" locked="0" layoutInCell="1" allowOverlap="1">
            <wp:simplePos x="0" y="0"/>
            <wp:positionH relativeFrom="page">
              <wp:posOffset>10845800</wp:posOffset>
            </wp:positionH>
            <wp:positionV relativeFrom="topMargin">
              <wp:posOffset>10896600</wp:posOffset>
            </wp:positionV>
            <wp:extent cx="279400" cy="317500"/>
            <wp:effectExtent l="0" t="0" r="0" b="0"/>
            <wp:wrapNone/>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pic:cNvPicPr>
                      <a:picLocks noChangeAspect="1"/>
                    </pic:cNvPicPr>
                  </pic:nvPicPr>
                  <pic:blipFill>
                    <a:blip r:embed="rId4"/>
                    <a:stretch>
                      <a:fillRect/>
                    </a:stretch>
                  </pic:blipFill>
                  <pic:spPr>
                    <a:xfrm>
                      <a:off x="0" y="0"/>
                      <a:ext cx="279400" cy="317500"/>
                    </a:xfrm>
                    <a:prstGeom prst="rect">
                      <a:avLst/>
                    </a:prstGeom>
                  </pic:spPr>
                </pic:pic>
              </a:graphicData>
            </a:graphic>
          </wp:anchor>
        </w:drawing>
      </w:r>
      <w:r>
        <w:rPr>
          <w:b/>
          <w:bCs/>
          <w:sz w:val="28"/>
          <w:szCs w:val="32"/>
        </w:rPr>
        <w:t>2023年高考考前热身押题</w:t>
      </w:r>
    </w:p>
    <w:p>
      <w:pPr>
        <w:jc w:val="center"/>
        <w:rPr>
          <w:b/>
          <w:bCs/>
          <w:sz w:val="28"/>
          <w:szCs w:val="32"/>
        </w:rPr>
      </w:pPr>
      <w:r>
        <w:rPr>
          <w:rFonts w:hint="eastAsia"/>
          <w:b/>
          <w:bCs/>
          <w:sz w:val="28"/>
          <w:szCs w:val="32"/>
        </w:rPr>
        <w:t>地</w:t>
      </w:r>
      <w:r>
        <w:rPr>
          <w:rFonts w:hint="eastAsia"/>
          <w:b/>
          <w:bCs/>
          <w:sz w:val="28"/>
          <w:szCs w:val="32"/>
          <w:lang w:val="en-US" w:eastAsia="zh-CN"/>
        </w:rPr>
        <w:t xml:space="preserve">  </w:t>
      </w:r>
      <w:r>
        <w:rPr>
          <w:rFonts w:hint="eastAsia"/>
          <w:b/>
          <w:bCs/>
          <w:sz w:val="28"/>
          <w:szCs w:val="32"/>
        </w:rPr>
        <w:t>理</w:t>
      </w:r>
    </w:p>
    <w:p>
      <w:pPr>
        <w:jc w:val="left"/>
      </w:pPr>
      <w:r>
        <w:rPr>
          <w:rFonts w:hint="eastAsia"/>
        </w:rPr>
        <w:t>注意事项：</w:t>
      </w:r>
    </w:p>
    <w:p>
      <w:pPr>
        <w:jc w:val="left"/>
      </w:pPr>
      <w:r>
        <w:t>1.答卷前，考生务必将自己的姓名、考生号等填写在答题卡和试卷指定位置。</w:t>
      </w:r>
    </w:p>
    <w:p>
      <w:pPr>
        <w:jc w:val="left"/>
      </w:pPr>
      <w:r>
        <w:t>2.选择题的作答：选出每小题答案后，用2B铅笔把答题卡上对应题目的答案标号涂黑。如需改动，用橡皮擦干净后，再选涂其他答案标号。回答非选择题时，将答案写在答题卡上。</w:t>
      </w:r>
    </w:p>
    <w:p>
      <w:pPr>
        <w:jc w:val="left"/>
      </w:pPr>
      <w:r>
        <w:t>3.考试结束后，将本试卷和答题卡一并交回。</w:t>
      </w:r>
    </w:p>
    <w:p>
      <w:pPr>
        <w:jc w:val="left"/>
      </w:pPr>
      <w:r>
        <w:rPr>
          <w:rFonts w:hint="eastAsia"/>
        </w:rPr>
        <w:t>一、选择题：本题共</w:t>
      </w:r>
      <w:r>
        <w:t>15小题，每小题3分，共45分。在每小题给出的四个选项中，只有一项是符合题目要求的。</w:t>
      </w:r>
    </w:p>
    <w:p>
      <w:pPr>
        <w:ind w:firstLine="420" w:firstLineChars="200"/>
        <w:jc w:val="left"/>
      </w:pPr>
      <w:r>
        <w:rPr>
          <w:rFonts w:hint="eastAsia"/>
        </w:rPr>
        <w:t>灌木是枝条丛生、没有明显主干的木本植物，根系发达。干旱半干旱草原区的灌木覆盖度上升，称为草原灌丛化，这种现象往往诱发荒漠化。干旱程度不同的草原区，荒漠化和气温变化对灌丛化的响应机制存在差异，如图</w:t>
      </w:r>
      <w:r>
        <w:t>1所示。据此完成1～3题。</w:t>
      </w:r>
    </w:p>
    <w:p>
      <w:pPr>
        <w:jc w:val="left"/>
      </w:pPr>
      <w:r>
        <w:drawing>
          <wp:inline distT="0" distB="0" distL="0" distR="0">
            <wp:extent cx="5153660" cy="1676400"/>
            <wp:effectExtent l="0" t="0" r="8890" b="0"/>
            <wp:docPr id="121967610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76101" name="图片 1" descr="图示&#10;&#10;描述已自动生成"/>
                    <pic:cNvPicPr>
                      <a:picLocks noChangeAspect="1"/>
                    </pic:cNvPicPr>
                  </pic:nvPicPr>
                  <pic:blipFill>
                    <a:blip r:embed="rId5"/>
                    <a:stretch>
                      <a:fillRect/>
                    </a:stretch>
                  </pic:blipFill>
                  <pic:spPr>
                    <a:xfrm>
                      <a:off x="0" y="0"/>
                      <a:ext cx="5153744" cy="1676634"/>
                    </a:xfrm>
                    <a:prstGeom prst="rect">
                      <a:avLst/>
                    </a:prstGeom>
                  </pic:spPr>
                </pic:pic>
              </a:graphicData>
            </a:graphic>
          </wp:inline>
        </w:drawing>
      </w:r>
    </w:p>
    <w:p>
      <w:pPr>
        <w:jc w:val="left"/>
      </w:pPr>
      <w:r>
        <w:t>1.草原灌丛化往往诱发荒漠化，是由于灌丛周边草地的</w:t>
      </w:r>
    </w:p>
    <w:p>
      <w:pPr>
        <w:jc w:val="left"/>
      </w:pPr>
      <w:r>
        <w:t>A.土壤肥力下降 B.风力显著增强</w:t>
      </w:r>
    </w:p>
    <w:p>
      <w:pPr>
        <w:jc w:val="left"/>
      </w:pPr>
      <w:r>
        <w:t>C.光热资源锐减 D.岩石风化加快</w:t>
      </w:r>
    </w:p>
    <w:p>
      <w:pPr>
        <w:jc w:val="left"/>
      </w:pPr>
      <w:r>
        <w:t>2.图中的a、b、c、d环节，分析正确的是</w:t>
      </w:r>
    </w:p>
    <w:p>
      <w:pPr>
        <w:jc w:val="left"/>
      </w:pPr>
      <w:r>
        <w:t>A. a一比热容增大</w:t>
      </w:r>
      <w:r>
        <w:rPr>
          <w:rFonts w:hint="eastAsia"/>
        </w:rPr>
        <w:t xml:space="preserve"> </w:t>
      </w:r>
      <w:r>
        <w:t xml:space="preserve">    B. b一地表反射率增强</w:t>
      </w:r>
    </w:p>
    <w:p>
      <w:pPr>
        <w:jc w:val="left"/>
      </w:pPr>
      <w:r>
        <w:t>C. c一植被覆盖率降低 D. d一蒸发和蒸腾量减小</w:t>
      </w:r>
    </w:p>
    <w:p>
      <w:pPr>
        <w:jc w:val="left"/>
      </w:pPr>
      <w:r>
        <w:t>3.三类草原区的干旱程度，由轻到重的排序是</w:t>
      </w:r>
    </w:p>
    <w:p>
      <w:pPr>
        <w:jc w:val="left"/>
      </w:pPr>
      <w:r>
        <w:t>A. I  Ⅱ  Ⅲ     B.  I  Ⅲ  Ⅱ</w:t>
      </w:r>
    </w:p>
    <w:p>
      <w:pPr>
        <w:jc w:val="left"/>
      </w:pPr>
      <w:r>
        <w:t>C. Ⅱ  Ⅲ  I     D. Ⅲ  I  Ⅱ</w:t>
      </w:r>
    </w:p>
    <w:p>
      <w:pPr>
        <w:jc w:val="left"/>
      </w:pPr>
    </w:p>
    <w:p>
      <w:pPr>
        <w:ind w:firstLine="420" w:firstLineChars="200"/>
        <w:jc w:val="left"/>
      </w:pPr>
      <w:r>
        <w:rPr>
          <w:rFonts w:hint="eastAsia"/>
        </w:rPr>
        <w:t>爆发性气旋是指在短时间内快速发展的温带气旋，在北大西洋海域频繁发生，受海气相互作用的影响显著。</w:t>
      </w:r>
      <w:r>
        <w:t>2018年1月3—6日发生在北大西洋的爆发性气旋，被命名为格雷森。来自北美大陆的冷空气从格雷森的西部加入、在它的南部向东推进，生成了冷、暖锋连接的早期锋面系统，后期演变成为“T”型锋面结构。图2为格雷森的运动路径和“T”型锋面结构示意图。据此完成4～5题。</w:t>
      </w:r>
    </w:p>
    <w:p>
      <w:pPr>
        <w:jc w:val="left"/>
      </w:pPr>
      <w:r>
        <w:drawing>
          <wp:inline distT="0" distB="0" distL="0" distR="0">
            <wp:extent cx="2886075" cy="3089910"/>
            <wp:effectExtent l="0" t="0" r="0" b="0"/>
            <wp:docPr id="1273258636"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258636" name="图片 1" descr="图示&#10;&#10;描述已自动生成"/>
                    <pic:cNvPicPr>
                      <a:picLocks noChangeAspect="1"/>
                    </pic:cNvPicPr>
                  </pic:nvPicPr>
                  <pic:blipFill>
                    <a:blip r:embed="rId6"/>
                    <a:stretch>
                      <a:fillRect/>
                    </a:stretch>
                  </pic:blipFill>
                  <pic:spPr>
                    <a:xfrm>
                      <a:off x="0" y="0"/>
                      <a:ext cx="2890547" cy="3095067"/>
                    </a:xfrm>
                    <a:prstGeom prst="rect">
                      <a:avLst/>
                    </a:prstGeom>
                  </pic:spPr>
                </pic:pic>
              </a:graphicData>
            </a:graphic>
          </wp:inline>
        </w:drawing>
      </w:r>
    </w:p>
    <w:p>
      <w:pPr>
        <w:jc w:val="left"/>
      </w:pPr>
      <w:r>
        <w:t>4.格雷森移动过程中，中心气压最低值出现的位置是</w:t>
      </w:r>
    </w:p>
    <w:p>
      <w:pPr>
        <w:jc w:val="left"/>
      </w:pPr>
      <w:r>
        <w:t>A.</w:t>
      </w:r>
      <w:r>
        <w:rPr>
          <w:rFonts w:hint="eastAsia"/>
        </w:rPr>
        <w:t xml:space="preserve"> ①</w:t>
      </w:r>
      <w:r>
        <w:t xml:space="preserve">  B.②  C.③ D.④</w:t>
      </w:r>
    </w:p>
    <w:p>
      <w:pPr>
        <w:jc w:val="left"/>
      </w:pPr>
      <w:r>
        <w:t>5. “T”型锋面结构的形成阶段</w:t>
      </w:r>
    </w:p>
    <w:p>
      <w:pPr>
        <w:jc w:val="left"/>
      </w:pPr>
      <w:r>
        <w:t>A.暖锋的锋线南移 B.暖锋西段的势力减弱</w:t>
      </w:r>
    </w:p>
    <w:p>
      <w:pPr>
        <w:jc w:val="left"/>
      </w:pPr>
      <w:r>
        <w:t>C.冷锋的势力增强 D.冷锋北段的势力减弱</w:t>
      </w:r>
    </w:p>
    <w:p>
      <w:pPr>
        <w:ind w:firstLine="420" w:firstLineChars="200"/>
        <w:jc w:val="left"/>
      </w:pPr>
      <w:r>
        <w:t>2020年，南京市首次将工业产值列入中心城区的考核指标，实施“工业回城”战略，推动集成电路、生物医药、精密仪表和时尚产业等都市工业的发展。据此完成6～7题。</w:t>
      </w:r>
    </w:p>
    <w:p>
      <w:pPr>
        <w:jc w:val="left"/>
      </w:pPr>
      <w:r>
        <w:t>6.倡导“工业回城”的主要目的</w:t>
      </w:r>
    </w:p>
    <w:p>
      <w:pPr>
        <w:jc w:val="left"/>
      </w:pPr>
      <w:r>
        <w:t>A.缓解交通拥堵问题 B.带动服务业发展</w:t>
      </w:r>
    </w:p>
    <w:p>
      <w:pPr>
        <w:jc w:val="left"/>
      </w:pPr>
      <w:r>
        <w:t>C.防止城市过度扩张 D.提升城市竞争力</w:t>
      </w:r>
    </w:p>
    <w:p>
      <w:pPr>
        <w:jc w:val="left"/>
      </w:pPr>
      <w:r>
        <w:t>7.大城市中心城区发展都市工业的有利条件是</w:t>
      </w:r>
    </w:p>
    <w:p>
      <w:pPr>
        <w:jc w:val="left"/>
      </w:pPr>
      <w:r>
        <w:t>A.消费市场距离近 B.优越的人才集聚环境</w:t>
      </w:r>
    </w:p>
    <w:p>
      <w:pPr>
        <w:jc w:val="left"/>
      </w:pPr>
      <w:r>
        <w:t>C.企业用地成本低 D.资源和环境承载力大</w:t>
      </w:r>
    </w:p>
    <w:p>
      <w:pPr>
        <w:ind w:firstLine="420" w:firstLineChars="200"/>
        <w:jc w:val="left"/>
      </w:pPr>
      <w:r>
        <w:rPr>
          <w:rFonts w:hint="eastAsia"/>
        </w:rPr>
        <w:t>磨刀门是西江的主要入海口，形成了中心拦门沙、东汉和西汉等构成的地貌体系，洪水期以径流作用为主，枯水期以潮汐和波浪作用为主，东南来向的波浪出现频率高。图</w:t>
      </w:r>
      <w:r>
        <w:t>3为磨刀门河口 2008 年等深线</w:t>
      </w:r>
    </w:p>
    <w:p>
      <w:pPr>
        <w:jc w:val="left"/>
      </w:pPr>
      <w:r>
        <w:rPr>
          <w:rFonts w:hint="eastAsia"/>
        </w:rPr>
        <w:t>图。据此完成</w:t>
      </w:r>
      <w:r>
        <w:t>8～9题。</w:t>
      </w:r>
    </w:p>
    <w:p>
      <w:pPr>
        <w:jc w:val="left"/>
      </w:pPr>
      <w:r>
        <w:drawing>
          <wp:inline distT="0" distB="0" distL="0" distR="0">
            <wp:extent cx="3086100" cy="3686175"/>
            <wp:effectExtent l="0" t="0" r="0" b="0"/>
            <wp:docPr id="2207058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05881" name="图片 1"/>
                    <pic:cNvPicPr>
                      <a:picLocks noChangeAspect="1"/>
                    </pic:cNvPicPr>
                  </pic:nvPicPr>
                  <pic:blipFill>
                    <a:blip r:embed="rId7"/>
                    <a:stretch>
                      <a:fillRect/>
                    </a:stretch>
                  </pic:blipFill>
                  <pic:spPr>
                    <a:xfrm>
                      <a:off x="0" y="0"/>
                      <a:ext cx="3086531" cy="3686689"/>
                    </a:xfrm>
                    <a:prstGeom prst="rect">
                      <a:avLst/>
                    </a:prstGeom>
                  </pic:spPr>
                </pic:pic>
              </a:graphicData>
            </a:graphic>
          </wp:inline>
        </w:drawing>
      </w:r>
    </w:p>
    <w:p>
      <w:pPr>
        <w:jc w:val="left"/>
      </w:pPr>
      <w:r>
        <w:t>8.某团队设立测站，研究潮汐过程对洪水期水位和表层水体盐度的影响。测站2高于测站1的数据是</w:t>
      </w:r>
    </w:p>
    <w:p>
      <w:pPr>
        <w:jc w:val="left"/>
      </w:pPr>
      <w:r>
        <w:t>A.平均水位 B.水位变化量</w:t>
      </w:r>
    </w:p>
    <w:p>
      <w:pPr>
        <w:jc w:val="left"/>
      </w:pPr>
      <w:r>
        <w:t>C.高潮水位的盐度 D.低潮水位的盐度</w:t>
      </w:r>
    </w:p>
    <w:p>
      <w:pPr>
        <w:jc w:val="left"/>
      </w:pPr>
      <w:r>
        <w:t>9.枯水期，泥沙淤积现象最显著的水域是</w:t>
      </w:r>
    </w:p>
    <w:p>
      <w:pPr>
        <w:jc w:val="left"/>
      </w:pPr>
      <w:r>
        <w:t>A.东汉前段 B.西汉后段 C.测站1 D.测站2</w:t>
      </w:r>
    </w:p>
    <w:p>
      <w:pPr>
        <w:jc w:val="left"/>
      </w:pPr>
      <w:r>
        <w:rPr>
          <w:rFonts w:hint="eastAsia"/>
        </w:rPr>
        <w:t>某团队开展“陕北黄土丘陵沟壑区乡村聚落的空间演变”研究，得出表</w:t>
      </w:r>
      <w:r>
        <w:t>1数据。当地的国道与省道划分为高等级道路，县道、乡镇公路划分为低等级道路，其他的农村公路为无等级道路。据此完成10～11题。</w:t>
      </w:r>
    </w:p>
    <w:p>
      <w:pPr>
        <w:jc w:val="left"/>
      </w:pPr>
      <w:r>
        <w:drawing>
          <wp:inline distT="0" distB="0" distL="0" distR="0">
            <wp:extent cx="5274310" cy="2426335"/>
            <wp:effectExtent l="0" t="0" r="2540" b="0"/>
            <wp:docPr id="50275734"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5734" name="图片 1" descr="表格&#10;&#10;描述已自动生成"/>
                    <pic:cNvPicPr>
                      <a:picLocks noChangeAspect="1"/>
                    </pic:cNvPicPr>
                  </pic:nvPicPr>
                  <pic:blipFill>
                    <a:blip r:embed="rId8"/>
                    <a:stretch>
                      <a:fillRect/>
                    </a:stretch>
                  </pic:blipFill>
                  <pic:spPr>
                    <a:xfrm>
                      <a:off x="0" y="0"/>
                      <a:ext cx="5274310" cy="2426335"/>
                    </a:xfrm>
                    <a:prstGeom prst="rect">
                      <a:avLst/>
                    </a:prstGeom>
                  </pic:spPr>
                </pic:pic>
              </a:graphicData>
            </a:graphic>
          </wp:inline>
        </w:drawing>
      </w:r>
    </w:p>
    <w:p>
      <w:pPr>
        <w:jc w:val="left"/>
      </w:pPr>
      <w:r>
        <w:t>10.研究区内远离等级道路的乡村数量较多，主要原因是</w:t>
      </w:r>
    </w:p>
    <w:p>
      <w:pPr>
        <w:jc w:val="left"/>
      </w:pPr>
      <w:r>
        <w:rPr>
          <w:rFonts w:hint="eastAsia"/>
        </w:rPr>
        <w:t>①无等级道路的占比高</w:t>
      </w:r>
      <w:r>
        <w:t xml:space="preserve"> 2乡村的规模小 ③耕地资源分散 ④农业商品率低</w:t>
      </w:r>
    </w:p>
    <w:p>
      <w:pPr>
        <w:jc w:val="left"/>
      </w:pPr>
      <w:r>
        <w:t>A.①③  B.①④  C.②③  D.②④</w:t>
      </w:r>
    </w:p>
    <w:p>
      <w:pPr>
        <w:jc w:val="left"/>
      </w:pPr>
      <w:r>
        <w:t>11.与研究区乡村聚落密度的变化呈高度正相关的因素是</w:t>
      </w:r>
    </w:p>
    <w:p>
      <w:pPr>
        <w:jc w:val="left"/>
      </w:pPr>
      <w:r>
        <w:t>A.等级公路的路网密度  B.全域乡村的人口出生率</w:t>
      </w:r>
    </w:p>
    <w:p>
      <w:pPr>
        <w:jc w:val="left"/>
      </w:pPr>
      <w:r>
        <w:t>C.近郊乡村的城镇化率  D.偏远乡村的交通通达性</w:t>
      </w:r>
    </w:p>
    <w:p>
      <w:pPr>
        <w:ind w:firstLine="420" w:firstLineChars="200"/>
        <w:jc w:val="left"/>
      </w:pPr>
      <w:r>
        <w:rPr>
          <w:rFonts w:hint="eastAsia"/>
        </w:rPr>
        <w:t>特内里费岛是加那利群岛的最大和最高岛屿，</w:t>
      </w:r>
      <w:r>
        <w:t xml:space="preserve"> 共同酿造的海雾，在__形成了壮观的云雾带。这里位于大陆自然带的过渡区域，从海平面到海拔3000多米的山巅，还造就了丰富多样的垂直自然带。地层研究发现，欧洲和北非大陆曾经广泛分布着亚热带常绿阔叶林，但是在第四纪冰期中灭绝，特内里费岛成为常绿阔叶林最后的避难所。图4为“特内里费岛位置示意图”。据此完成12~13题。</w:t>
      </w:r>
    </w:p>
    <w:p>
      <w:pPr>
        <w:jc w:val="left"/>
      </w:pPr>
      <w:r>
        <w:drawing>
          <wp:inline distT="0" distB="0" distL="0" distR="0">
            <wp:extent cx="3314700" cy="3162300"/>
            <wp:effectExtent l="0" t="0" r="0" b="0"/>
            <wp:docPr id="210995981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59810" name="图片 1" descr="图示&#10;&#10;描述已自动生成"/>
                    <pic:cNvPicPr>
                      <a:picLocks noChangeAspect="1"/>
                    </pic:cNvPicPr>
                  </pic:nvPicPr>
                  <pic:blipFill>
                    <a:blip r:embed="rId9"/>
                    <a:stretch>
                      <a:fillRect/>
                    </a:stretch>
                  </pic:blipFill>
                  <pic:spPr>
                    <a:xfrm>
                      <a:off x="0" y="0"/>
                      <a:ext cx="3315163" cy="3162741"/>
                    </a:xfrm>
                    <a:prstGeom prst="rect">
                      <a:avLst/>
                    </a:prstGeom>
                  </pic:spPr>
                </pic:pic>
              </a:graphicData>
            </a:graphic>
          </wp:inline>
        </w:drawing>
      </w:r>
    </w:p>
    <w:p>
      <w:pPr>
        <w:jc w:val="left"/>
      </w:pPr>
      <w:r>
        <w:t>12.文中空格的缺失信息是海雾形成原因和积聚区域。下列表述正确的是</w:t>
      </w:r>
    </w:p>
    <w:p>
      <w:pPr>
        <w:jc w:val="left"/>
      </w:pPr>
      <w:r>
        <w:rPr>
          <w:rFonts w:hint="eastAsia"/>
        </w:rPr>
        <w:t>①信风与寒流</w:t>
      </w:r>
      <w:r>
        <w:t xml:space="preserve"> ②烈日与暖流 ③山地南坡 ④山地北坡</w:t>
      </w:r>
    </w:p>
    <w:p>
      <w:pPr>
        <w:jc w:val="left"/>
      </w:pPr>
      <w:r>
        <w:t>A.①③  B.①④  C.②③  D.②④</w:t>
      </w:r>
    </w:p>
    <w:p>
      <w:pPr>
        <w:jc w:val="left"/>
      </w:pPr>
      <w:r>
        <w:t>13.相对于岛上的其他自然带，常绿阔叶林带的生境特征是</w:t>
      </w:r>
    </w:p>
    <w:p>
      <w:pPr>
        <w:jc w:val="left"/>
      </w:pPr>
      <w:r>
        <w:t>A.光热充沛 B.风力强劲 C.雨热同期 D.早季高湿</w:t>
      </w:r>
    </w:p>
    <w:p>
      <w:pPr>
        <w:jc w:val="left"/>
      </w:pPr>
    </w:p>
    <w:p>
      <w:pPr>
        <w:ind w:firstLine="420" w:firstLineChars="200"/>
        <w:jc w:val="left"/>
      </w:pPr>
      <w:r>
        <w:rPr>
          <w:rFonts w:hint="eastAsia"/>
        </w:rPr>
        <w:t>杭州市（</w:t>
      </w:r>
      <w:r>
        <w:t>120°10'E）某中学地理小组在“立杆测影”活动中发现，实测的日中时刻（北京时间）在一年中是不断变化的，仅有四天与理论值（11时59分20秒）相当。老师告诉他们，解惑的钥匙是真平差。真太阳日是指前后两天的日中时刻的时间间隔，又称实测太阳日，每天长短不等。平太阳日是指全年真太阳日的平均值，每天为24小时。真太阳日与平太阳日的差值，称为真平差。图5为“杭州市2020年真平差的年变化曲线图”。据此完成14~15题。</w:t>
      </w:r>
    </w:p>
    <w:p>
      <w:pPr>
        <w:jc w:val="left"/>
      </w:pPr>
      <w:r>
        <w:drawing>
          <wp:inline distT="0" distB="0" distL="0" distR="0">
            <wp:extent cx="3067050" cy="2075815"/>
            <wp:effectExtent l="0" t="0" r="0" b="635"/>
            <wp:docPr id="142847628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476288" name="图片 1" descr="图示&#10;&#10;描述已自动生成"/>
                    <pic:cNvPicPr>
                      <a:picLocks noChangeAspect="1"/>
                    </pic:cNvPicPr>
                  </pic:nvPicPr>
                  <pic:blipFill>
                    <a:blip r:embed="rId10"/>
                    <a:stretch>
                      <a:fillRect/>
                    </a:stretch>
                  </pic:blipFill>
                  <pic:spPr>
                    <a:xfrm>
                      <a:off x="0" y="0"/>
                      <a:ext cx="3070717" cy="2078884"/>
                    </a:xfrm>
                    <a:prstGeom prst="rect">
                      <a:avLst/>
                    </a:prstGeom>
                  </pic:spPr>
                </pic:pic>
              </a:graphicData>
            </a:graphic>
          </wp:inline>
        </w:drawing>
      </w:r>
    </w:p>
    <w:p>
      <w:pPr>
        <w:jc w:val="left"/>
      </w:pPr>
      <w:r>
        <w:t>14.实测日中时刻的最晚日期出现在</w:t>
      </w:r>
    </w:p>
    <w:p>
      <w:pPr>
        <w:jc w:val="left"/>
      </w:pPr>
      <w:r>
        <w:t>A.2月12日 B.5月14日 C.11月3日 D.12月25日</w:t>
      </w:r>
    </w:p>
    <w:p>
      <w:pPr>
        <w:jc w:val="left"/>
      </w:pPr>
      <w:r>
        <w:t>15.受真平差的影响，杭州的</w:t>
      </w:r>
    </w:p>
    <w:p>
      <w:pPr>
        <w:jc w:val="left"/>
      </w:pPr>
      <w:r>
        <w:t>A.4月16日昼短夜长               B.7月26日昼夜平分</w:t>
      </w:r>
    </w:p>
    <w:p>
      <w:pPr>
        <w:jc w:val="left"/>
      </w:pPr>
      <w:r>
        <w:t>C.真太阳日的最长日期在秋分日前后  D.日出时刻的最晚日期在冬至日之后</w:t>
      </w:r>
    </w:p>
    <w:p>
      <w:pPr>
        <w:jc w:val="left"/>
      </w:pPr>
      <w:r>
        <w:rPr>
          <w:rFonts w:hint="eastAsia"/>
        </w:rPr>
        <w:t>二、非选择题：（本题共</w:t>
      </w:r>
      <w:r>
        <w:t>4小题，共55分）</w:t>
      </w:r>
    </w:p>
    <w:p>
      <w:pPr>
        <w:jc w:val="left"/>
      </w:pPr>
      <w:r>
        <w:t>16.阅读图文材料，完成下列要求。（12分）</w:t>
      </w:r>
    </w:p>
    <w:p>
      <w:pPr>
        <w:ind w:firstLine="420" w:firstLineChars="200"/>
        <w:jc w:val="left"/>
      </w:pPr>
      <w:r>
        <w:rPr>
          <w:rFonts w:hint="eastAsia"/>
        </w:rPr>
        <w:t>云南大学研究团队将非洲野生稻的地下茎繁殖特性转移到一年生栽培稻中，成功培育出多年生的水稻栽培品种。多年生稻收割后留下稻桩，地下茎的腋芽萌发成苗，形成新的稻株，从种植后的第二季起，不再需要买种、育秧、犁田耙田和栽秧等生产环节，实现了稻作生产的轻简化。多年生稻可以连续收获</w:t>
      </w:r>
      <w:r>
        <w:t>3-4年，平均年产量与一年生稻相当。图6为云南省的梯田劳作景观。</w:t>
      </w:r>
    </w:p>
    <w:p>
      <w:pPr>
        <w:jc w:val="left"/>
      </w:pPr>
      <w:r>
        <w:drawing>
          <wp:inline distT="0" distB="0" distL="0" distR="0">
            <wp:extent cx="3752850" cy="2428875"/>
            <wp:effectExtent l="0" t="0" r="0" b="9525"/>
            <wp:docPr id="1689749166" name="图片 1" descr="图片包含 照片, 床, 躺,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49166" name="图片 1" descr="图片包含 照片, 床, 躺, 站&#10;&#10;描述已自动生成"/>
                    <pic:cNvPicPr>
                      <a:picLocks noChangeAspect="1"/>
                    </pic:cNvPicPr>
                  </pic:nvPicPr>
                  <pic:blipFill>
                    <a:blip r:embed="rId11"/>
                    <a:stretch>
                      <a:fillRect/>
                    </a:stretch>
                  </pic:blipFill>
                  <pic:spPr>
                    <a:xfrm>
                      <a:off x="0" y="0"/>
                      <a:ext cx="3753374" cy="2429214"/>
                    </a:xfrm>
                    <a:prstGeom prst="rect">
                      <a:avLst/>
                    </a:prstGeom>
                  </pic:spPr>
                </pic:pic>
              </a:graphicData>
            </a:graphic>
          </wp:inline>
        </w:drawing>
      </w:r>
    </w:p>
    <w:p>
      <w:pPr>
        <w:jc w:val="left"/>
      </w:pPr>
      <w:r>
        <w:t>(1)多年生稻的轻简化劳作方式尤其适合云南梯田地区，分析原因。(6分)</w:t>
      </w:r>
    </w:p>
    <w:p>
      <w:pPr>
        <w:jc w:val="left"/>
      </w:pPr>
      <w:r>
        <w:rPr>
          <w:rFonts w:hint="eastAsia"/>
        </w:rPr>
        <w:t>（</w:t>
      </w:r>
      <w:r>
        <w:t>2）多年生稻是一种环境友好的水稻品种，请作出合理解释。（6分）</w:t>
      </w:r>
    </w:p>
    <w:p>
      <w:pPr>
        <w:jc w:val="left"/>
      </w:pPr>
      <w:r>
        <w:t>17.阅读图文材料，完成下列要求。(14分)</w:t>
      </w:r>
    </w:p>
    <w:p>
      <w:pPr>
        <w:ind w:firstLine="420" w:firstLineChars="200"/>
        <w:jc w:val="left"/>
      </w:pPr>
      <w:r>
        <w:rPr>
          <w:rFonts w:hint="eastAsia"/>
        </w:rPr>
        <w:t>林班街位于荷兰鹿特丹的中心区，是二战后最早重建的商业步行街。编制于</w:t>
      </w:r>
      <w:r>
        <w:t>1948 年的林班街的总体规划方案，掀起了现代城市设计史的革命：沿街是两层商业建筑，背后是小高层的公共住房，商店沿着仅供行人通行的步行街布置，街区内部支路主要用于商业网点的后勤车辆。林班街的空间模式在全球城市规划建设中产生了广泛而持久的影响。图7示意林班街的位置和空间布局模式。</w:t>
      </w:r>
    </w:p>
    <w:p>
      <w:pPr>
        <w:jc w:val="left"/>
      </w:pPr>
      <w:r>
        <w:drawing>
          <wp:inline distT="0" distB="0" distL="0" distR="0">
            <wp:extent cx="5274310" cy="3734435"/>
            <wp:effectExtent l="0" t="0" r="2540" b="0"/>
            <wp:docPr id="470066851" name="图片 1"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66851" name="图片 1" descr="图形用户界面&#10;&#10;中度可信度描述已自动生成"/>
                    <pic:cNvPicPr>
                      <a:picLocks noChangeAspect="1"/>
                    </pic:cNvPicPr>
                  </pic:nvPicPr>
                  <pic:blipFill>
                    <a:blip r:embed="rId12"/>
                    <a:stretch>
                      <a:fillRect/>
                    </a:stretch>
                  </pic:blipFill>
                  <pic:spPr>
                    <a:xfrm>
                      <a:off x="0" y="0"/>
                      <a:ext cx="5274310" cy="3734435"/>
                    </a:xfrm>
                    <a:prstGeom prst="rect">
                      <a:avLst/>
                    </a:prstGeom>
                  </pic:spPr>
                </pic:pic>
              </a:graphicData>
            </a:graphic>
          </wp:inline>
        </w:drawing>
      </w:r>
    </w:p>
    <w:p>
      <w:pPr>
        <w:jc w:val="left"/>
      </w:pPr>
      <w:r>
        <w:t>(1)分析林班街的区位优势。(6分)</w:t>
      </w:r>
    </w:p>
    <w:p>
      <w:pPr>
        <w:jc w:val="left"/>
      </w:pPr>
      <w:r>
        <w:rPr>
          <w:rFonts w:hint="eastAsia"/>
        </w:rPr>
        <w:t>（</w:t>
      </w:r>
      <w:r>
        <w:t>2）阐述林班街空间布局模式的设计目的。（8分）</w:t>
      </w:r>
    </w:p>
    <w:p>
      <w:pPr>
        <w:jc w:val="left"/>
      </w:pPr>
      <w:r>
        <w:t>18.阅读图文材料，完成下列要求。(14分)</w:t>
      </w:r>
    </w:p>
    <w:p>
      <w:pPr>
        <w:ind w:firstLine="420" w:firstLineChars="200"/>
        <w:jc w:val="left"/>
      </w:pPr>
      <w:r>
        <w:rPr>
          <w:rFonts w:hint="eastAsia"/>
        </w:rPr>
        <w:t>引江补汉工程是南水北调中线的后续工程，经过多年论证，工程采用了“坝下方案”：取水口位于长江三峡水库北岸的龙潭溪，提水后注入全程</w:t>
      </w:r>
      <w:r>
        <w:t xml:space="preserve"> 194</w:t>
      </w:r>
      <w:r>
        <w:rPr>
          <w:rFonts w:hint="eastAsia"/>
        </w:rPr>
        <w:t>.</w:t>
      </w:r>
      <w:r>
        <w:t>3 公里的隧洞。隧洞出水口位于丹江口水库大坝下游5千米的安乐河口，注入汉江。引江补汉工程的地质条件复杂，“全程隧洞方案”的工程投资和技术难度远大于地表开挖明渠的方案。沿线的神农架自然保护区，拥有国家森林公园、联合国教科文组织人和生物圈保护区等桂冠。引江补汉工程建成后，南水北调中线可以增加20亿立方米的年均调水量。图8为引江补汉工程线路示意图。</w:t>
      </w:r>
    </w:p>
    <w:p>
      <w:pPr>
        <w:jc w:val="left"/>
      </w:pPr>
      <w:r>
        <w:drawing>
          <wp:inline distT="0" distB="0" distL="0" distR="0">
            <wp:extent cx="3324225" cy="3810000"/>
            <wp:effectExtent l="0" t="0" r="9525" b="0"/>
            <wp:docPr id="448377858" name="图片 1"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77858" name="图片 1" descr="地图&#10;&#10;描述已自动生成"/>
                    <pic:cNvPicPr>
                      <a:picLocks noChangeAspect="1"/>
                    </pic:cNvPicPr>
                  </pic:nvPicPr>
                  <pic:blipFill>
                    <a:blip r:embed="rId13"/>
                    <a:stretch>
                      <a:fillRect/>
                    </a:stretch>
                  </pic:blipFill>
                  <pic:spPr>
                    <a:xfrm>
                      <a:off x="0" y="0"/>
                      <a:ext cx="3324689" cy="3810532"/>
                    </a:xfrm>
                    <a:prstGeom prst="rect">
                      <a:avLst/>
                    </a:prstGeom>
                  </pic:spPr>
                </pic:pic>
              </a:graphicData>
            </a:graphic>
          </wp:inline>
        </w:drawing>
      </w:r>
    </w:p>
    <w:p>
      <w:pPr>
        <w:jc w:val="left"/>
      </w:pPr>
      <w:r>
        <w:rPr>
          <w:rFonts w:hint="eastAsia"/>
        </w:rPr>
        <w:t>（</w:t>
      </w:r>
      <w:r>
        <w:t>1）说明引江补汉工程服务于南水北调中线的方式。（4分）</w:t>
      </w:r>
    </w:p>
    <w:p>
      <w:pPr>
        <w:jc w:val="left"/>
      </w:pPr>
      <w:r>
        <w:t>(2)推测“坝下方案”的主要优点。(4分)</w:t>
      </w:r>
    </w:p>
    <w:p>
      <w:pPr>
        <w:jc w:val="left"/>
      </w:pPr>
      <w:r>
        <w:rPr>
          <w:rFonts w:hint="eastAsia"/>
        </w:rPr>
        <w:t>（</w:t>
      </w:r>
      <w:r>
        <w:t>3）就神农架自然保护区的生态安全功能而言，简述选取“全程隧洞方案”的理由。（6分）</w:t>
      </w:r>
    </w:p>
    <w:p>
      <w:pPr>
        <w:jc w:val="left"/>
      </w:pPr>
      <w:r>
        <w:t>19.阅读图文材料，完成下列要求。(15分)</w:t>
      </w:r>
    </w:p>
    <w:p>
      <w:pPr>
        <w:ind w:firstLine="420" w:firstLineChars="200"/>
        <w:jc w:val="left"/>
      </w:pPr>
      <w:r>
        <w:rPr>
          <w:rFonts w:hint="eastAsia"/>
        </w:rPr>
        <w:t>丰老师在山东省邹城市的凤凰山地质公园考察，上山途中，他发现这里的古生代寒武纪地层大致呈水平产状，依次出露为：厚层石灰岩为主的朱砂洞组地层，唐代石窟大佛依崖而建；松软的紫红色页岩为主、夹有薄层石灰岩的馒头组地层；厚层石灰岩为主的张夏组地层。这些年代连续的地层之间为整合接触面。凤凰山属于典型的岱崮地貌：顶部较为平坦，岩性坚硬，垂直节理发育（节理是指岩石的天然裂隙</w:t>
      </w:r>
      <w:r>
        <w:t>)；崗顶周边，峭壁如削；山麓的坡度渐缓，犹如裙裾。凤凰山的</w:t>
      </w:r>
      <w:r>
        <w:rPr>
          <w:rFonts w:hint="eastAsia"/>
        </w:rPr>
        <w:t>崮</w:t>
      </w:r>
      <w:r>
        <w:t>顶狭长，东西绵延数百米，最宽处约三十米，东部最窄处不足两米，符合墙状山的山形特征。崗顶以东的</w:t>
      </w:r>
      <w:r>
        <w:rPr>
          <w:rFonts w:hint="eastAsia"/>
        </w:rPr>
        <w:t>余脉是顶部浑圆的丘陵，出露紫红色页岩，顶部周边建有风力发电场。下行到公路附近，出露岩层是太古代的花岗岩，与朱砂洞组地层之间是年代不连续的不整合接触面。图</w:t>
      </w:r>
      <w:r>
        <w:t>9为凤凰山等高线地形图和墙状山景观图。</w:t>
      </w:r>
    </w:p>
    <w:p>
      <w:pPr>
        <w:jc w:val="left"/>
      </w:pPr>
      <w:r>
        <w:drawing>
          <wp:inline distT="0" distB="0" distL="0" distR="0">
            <wp:extent cx="4714875" cy="3261995"/>
            <wp:effectExtent l="0" t="0" r="0" b="0"/>
            <wp:docPr id="1823521850"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21850" name="图片 1" descr="图示&#10;&#10;描述已自动生成"/>
                    <pic:cNvPicPr>
                      <a:picLocks noChangeAspect="1"/>
                    </pic:cNvPicPr>
                  </pic:nvPicPr>
                  <pic:blipFill>
                    <a:blip r:embed="rId14"/>
                    <a:stretch>
                      <a:fillRect/>
                    </a:stretch>
                  </pic:blipFill>
                  <pic:spPr>
                    <a:xfrm>
                      <a:off x="0" y="0"/>
                      <a:ext cx="4719619" cy="3265549"/>
                    </a:xfrm>
                    <a:prstGeom prst="rect">
                      <a:avLst/>
                    </a:prstGeom>
                  </pic:spPr>
                </pic:pic>
              </a:graphicData>
            </a:graphic>
          </wp:inline>
        </w:drawing>
      </w:r>
    </w:p>
    <w:p>
      <w:pPr>
        <w:jc w:val="left"/>
      </w:pPr>
      <w:r>
        <w:t>(1)阐述墙状山的生消过程。(8分)</w:t>
      </w:r>
    </w:p>
    <w:p>
      <w:pPr>
        <w:jc w:val="left"/>
      </w:pPr>
      <w:r>
        <w:rPr>
          <w:rFonts w:hint="eastAsia"/>
        </w:rPr>
        <w:t>（</w:t>
      </w:r>
      <w:r>
        <w:t>2）图9中的虚线AB为地质剖面线，绘制完成该线的地层整合关系示意图，地层名称以图例符号填注。(3分)</w:t>
      </w:r>
    </w:p>
    <w:p>
      <w:pPr>
        <w:jc w:val="left"/>
      </w:pPr>
      <w:r>
        <w:drawing>
          <wp:inline distT="0" distB="0" distL="0" distR="0">
            <wp:extent cx="5001260" cy="3324225"/>
            <wp:effectExtent l="0" t="0" r="8890" b="9525"/>
            <wp:docPr id="1213288317" name="图片 1" descr="图示, 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88317" name="图片 1" descr="图示, 形状&#10;&#10;描述已自动生成"/>
                    <pic:cNvPicPr>
                      <a:picLocks noChangeAspect="1"/>
                    </pic:cNvPicPr>
                  </pic:nvPicPr>
                  <pic:blipFill>
                    <a:blip r:embed="rId15"/>
                    <a:stretch>
                      <a:fillRect/>
                    </a:stretch>
                  </pic:blipFill>
                  <pic:spPr>
                    <a:xfrm>
                      <a:off x="0" y="0"/>
                      <a:ext cx="5001323" cy="3324689"/>
                    </a:xfrm>
                    <a:prstGeom prst="rect">
                      <a:avLst/>
                    </a:prstGeom>
                  </pic:spPr>
                </pic:pic>
              </a:graphicData>
            </a:graphic>
          </wp:inline>
        </w:drawing>
      </w:r>
    </w:p>
    <w:p>
      <w:pPr>
        <w:jc w:val="left"/>
      </w:pPr>
      <w:r>
        <w:rPr>
          <w:rFonts w:hint="eastAsia"/>
        </w:rPr>
        <w:t>（</w:t>
      </w:r>
      <w:r>
        <w:t>3）说明凤凰山风力发电场的选址依据。（4分）</w:t>
      </w:r>
    </w:p>
    <w:p>
      <w:pPr>
        <w:jc w:val="left"/>
      </w:pPr>
    </w:p>
    <w:p>
      <w:pPr>
        <w:jc w:val="left"/>
      </w:pPr>
    </w:p>
    <w:p>
      <w:pPr>
        <w:jc w:val="left"/>
      </w:pPr>
    </w:p>
    <w:p>
      <w:pPr>
        <w:jc w:val="left"/>
      </w:pPr>
    </w:p>
    <w:p>
      <w:pPr>
        <w:jc w:val="left"/>
      </w:pPr>
    </w:p>
    <w:p>
      <w:pPr>
        <w:jc w:val="left"/>
      </w:pPr>
    </w:p>
    <w:p>
      <w:pPr>
        <w:jc w:val="center"/>
        <w:rPr>
          <w:sz w:val="28"/>
          <w:szCs w:val="32"/>
        </w:rPr>
      </w:pPr>
      <w:r>
        <w:rPr>
          <w:rFonts w:hint="eastAsia"/>
          <w:sz w:val="28"/>
          <w:szCs w:val="32"/>
        </w:rPr>
        <w:t>参考答案</w:t>
      </w:r>
    </w:p>
    <w:p>
      <w:pPr>
        <w:jc w:val="left"/>
      </w:pPr>
      <w:r>
        <w:rPr>
          <w:rFonts w:hint="eastAsia"/>
        </w:rPr>
        <w:t>一、选择题：本题共</w:t>
      </w:r>
      <w:r>
        <w:t xml:space="preserve"> 15 小题，每小题 3 分，共 45 分。在每小题给出的四个选项中，只有一项是符合题目要求的。</w:t>
      </w:r>
    </w:p>
    <w:p>
      <w:pPr>
        <w:jc w:val="left"/>
      </w:pPr>
      <w:r>
        <w:t>1.A 2.B 3.D解析：本题组考查地理环境的整体性特点和一因多果的地理现象，关键在于变量因素的分析。1题，灌丛根系发达，大量吸收周边土壤养分和水分，产生沃岛效应，往往导致周边的草本植物死亡，诱发土地荒漠化。直选A项。2题，a之前的箭头是正响应，说明荒漠化面积增大，导致地表的比热容减小，气温上升，排除A项。极端干早的荒漠，地表反射率增强，地面吸收的热量减少，近地面气温降低，B项正确。c箭头为负向应，即降低荒漠化水平，所以含义应是植被覆盖率的上升，排除C项。荒漠化减轻，植被覆盖率上升，涵养水源的能力提高，导</w:t>
      </w:r>
      <w:r>
        <w:rPr>
          <w:rFonts w:hint="eastAsia"/>
        </w:rPr>
        <w:t>致地表蒸发和植物蒸腾量增加，排除</w:t>
      </w:r>
      <w:r>
        <w:t>D项。3题，较为湿润的草原区，灌丛的沃岛效应影响较小，反而可以提高植被覆盖率，遏制荒漠化，并且形成降温效应。再结合上题的分析，直选D项。</w:t>
      </w:r>
    </w:p>
    <w:p>
      <w:pPr>
        <w:jc w:val="left"/>
      </w:pPr>
      <w:r>
        <w:t>4.C 5.D 解析：4 题，根据地理位置和“受海气相互作用的影响显著”的信息指向，可知北大西洋的墨西哥湾暖流对于爆发性气旋具有关键性作用。格雷森在低纬度海域生成后，接收墨西哥湾暖流的热量和水分补给，气流持续抬升，影响时间越长，气旋势力越强，中心气压越低。冷空气在格雷森的南部推进，加速了气旋快速发展。在中纬度海域逐渐偏离暖流，失去热量和水分的补给，气流上升减弱，登陆后也受到下垫面的阻滞作用，强度减弱，中心气压升高。冷气团的向东推进，暖锋的锋线由南向北移动，排除A项。与普通的、冷暖锋相连的锋面系统比较（如下图</w:t>
      </w:r>
      <w:r>
        <w:rPr>
          <w:rFonts w:hint="eastAsia"/>
        </w:rPr>
        <w:t>），低压中心北部的暖锋不断加强，西段的锋区不断向气旋中心后部发展，形成后弯锋，对气旋中心呈半包围状态，排除</w:t>
      </w:r>
      <w:r>
        <w:t>B项。冷锋入海之后，冷气团增温变性，锋面两侧的冷暖差异减小，势力减弱，排除C项。强大的暖锋切断了冷锋与气旋中心的连接部，冷锋北段逐渐消亡，形成了“T”型锋面结构。故选D项。</w:t>
      </w:r>
      <w:r>
        <w:drawing>
          <wp:inline distT="0" distB="0" distL="0" distR="0">
            <wp:extent cx="3133725" cy="1247775"/>
            <wp:effectExtent l="0" t="0" r="9525" b="9525"/>
            <wp:docPr id="98280542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05428" name="图片 1" descr="图示&#10;&#10;描述已自动生成"/>
                    <pic:cNvPicPr>
                      <a:picLocks noChangeAspect="1"/>
                    </pic:cNvPicPr>
                  </pic:nvPicPr>
                  <pic:blipFill>
                    <a:blip r:embed="rId16"/>
                    <a:stretch>
                      <a:fillRect/>
                    </a:stretch>
                  </pic:blipFill>
                  <pic:spPr>
                    <a:xfrm>
                      <a:off x="0" y="0"/>
                      <a:ext cx="3134162" cy="1247949"/>
                    </a:xfrm>
                    <a:prstGeom prst="rect">
                      <a:avLst/>
                    </a:prstGeom>
                  </pic:spPr>
                </pic:pic>
              </a:graphicData>
            </a:graphic>
          </wp:inline>
        </w:drawing>
      </w:r>
    </w:p>
    <w:p>
      <w:pPr>
        <w:jc w:val="left"/>
      </w:pPr>
      <w:r>
        <w:t>6.D 7.B 解析：6题，城市经济在制造业达不到一定规模和水平的时候，把重心过多放在服务业，最直接的结果就是城市工业的空心化。大城市发展都市工业，可以提升自身竞争力，进一步发挥中心城市的高端服务业方面的优势，增强城市经济活力和创新能力。都市工业可以带动服务业发展，在防止城市过度扩张和缓解通勤压力等方面也具有一定作用，但不是主要目的。故选D项。7题，相比传统工业，新型工业对土地等传统要素的依赖度不是很高，很多新型工业占地不大，但是对人才的需求特别大，引进人才，需要有良好的配套，比如教育、医疗等，这些配套在大</w:t>
      </w:r>
      <w:r>
        <w:rPr>
          <w:rFonts w:hint="eastAsia"/>
        </w:rPr>
        <w:t>城市是最方便的。大城市的都市工业具有几个特征，一是科技含量很高的产业，比如航空产业。其次是环境友好型的、自动化程度较高、资本密集型的工业，这些产业不需要大的厂房，不需要大量劳动力。第三是高附加值的产业，比如珠宝、时尚产业，这些产业的商业运营、设计，以及时尚元素都离不开大都市。所以，都市工业的发展，离不开科技、人才和现代服务业的支撑，而这些要素主要集聚在中心城市。故选</w:t>
      </w:r>
      <w:r>
        <w:t>B项。</w:t>
      </w:r>
    </w:p>
    <w:p>
      <w:pPr>
        <w:jc w:val="left"/>
      </w:pPr>
      <w:r>
        <w:t>8.A 9.A 解析：考查地理环境的整体性特征，对于学生的信息素养和综合思维的要求较高。8题，洪水期的河流水位较高，海水的涨潮过程中，海水缓慢上升，并对河水产生顶托作用，拦门沙内的水位较高。海水的落潮过程中，拦门沙对河水的</w:t>
      </w:r>
      <w:r>
        <w:rPr>
          <w:rFonts w:hint="eastAsia"/>
        </w:rPr>
        <w:t>顶</w:t>
      </w:r>
      <w:r>
        <w:t>托和拦蓄作用，拦门沙内的水位仍然较高，A项正确，B项错误。洪水期，高潮水位的海水从河道底部上溯，但是测站2的表层水体仍为河流淡水。低潮水位，无论是河水的底层到表层，均为河流淡水。相对于测站2，测站1在涨潮过程中受到高盐度的海水影响：落潮过程中，表层虽为河流淡水，但是相对于测站2，距海更近</w:t>
      </w:r>
      <w:r>
        <w:rPr>
          <w:rFonts w:hint="eastAsia"/>
        </w:rPr>
        <w:t>，盐度依然略大一些，排除</w:t>
      </w:r>
      <w:r>
        <w:t>C、D项。9题，基于材料信息“枯水期以潮汐和波浪作用为主，东南来向的波浪出现频率高”分析：相对于西汉，东汉朝向东南，潮汐和波浪对入海径流的顶托作用最为显著，有利于泥沙淤积。直选A项。测站1水域在中心拦门沙的向海一侧，枯水期的泥沙来源减少，但是正对东南来向的波浪，侵蚀强度较大，排除C项。测站2距入海口较远，是河海相互作用较小的水域，排除D项。</w:t>
      </w:r>
    </w:p>
    <w:p>
      <w:pPr>
        <w:jc w:val="left"/>
      </w:pPr>
      <w:r>
        <w:t>10.A 11.C 解析；10题，等级道路的占比低，无等级道路的占比高，这是我国西部地区乡村路网结构的基本特点。由于丘陵沟壑的分割，黄土高原的耕地资源呈离散分布状态，导致乡村分布呈现类似特征。以上两个因素的叠加，使得黄土高原地区远离等级道路的乡村数量更多，直选A项。11题，由数据可知，在每个距离区间，研究区内乡村聚落的密度均有所降低。近郊的城镇化率提高，导致部分乡村转化为城镇用地和城镇人口，导致乡村数量减少、密度降低。随着社会经济发展，黄土高原地区等级公路的路网密度逐渐提高，与乡村密度变化呈反相关系。乡</w:t>
      </w:r>
      <w:r>
        <w:rPr>
          <w:rFonts w:hint="eastAsia"/>
        </w:rPr>
        <w:t>村的人口出生率下降，可能导致乡村人口数量减少，但不可能成为</w:t>
      </w:r>
      <w:r>
        <w:t>10年内乡村消亡、密度减小的直接和必然因素。城市近郊区的就地城镇化趋势，可以直接导致近郊近路乡村的数量减少和密度降低。偏远乡村的交通通达性提高，可以促进乡村经济发展，也可能加剧人口外流，导致乡村衰落，与乡村密度变化也没有必然联系。故选C项。</w:t>
      </w:r>
    </w:p>
    <w:p>
      <w:pPr>
        <w:jc w:val="left"/>
      </w:pPr>
      <w:r>
        <w:t>12.B 13.D 解析：12 题，根据纬度位置和海陆位置，可知特内里费岛是东北信风带的控制区，受到加那利寒流的影响。夏季，相邻海域的海水强烈蒸发，在东北信风的吹送下，掠过寒流海域，降温凝结形成海雾，并在岛的山地北坡积聚，形成云雾带。直选B项。13 题，特内里费岛位于地中海气候和热带荒漠气候的过渡带，冬雨夏干是宏观的气候特征，岛上的常绿阔叶林带也符合这种大尺度的空间现象。低海拔地区气候干旱，光热条件更好。沿海和高海拔地区的风力更加强盛。排除前三项。浓重海雾在岛屿山脉的北坡抬升，一方面，可以遮蔽夏季的炽热阳光</w:t>
      </w:r>
      <w:r>
        <w:rPr>
          <w:rFonts w:hint="eastAsia"/>
        </w:rPr>
        <w:t>，减少蒸发蒸腾量：另一方面，海雾的凝结水能够为常绿阔叶林及其林下土壤补充水分，满足常绿阔叶林的旱季生存需要。故选</w:t>
      </w:r>
      <w:r>
        <w:t xml:space="preserve"> D项。</w:t>
      </w:r>
    </w:p>
    <w:p>
      <w:pPr>
        <w:jc w:val="left"/>
      </w:pPr>
      <w:r>
        <w:t>14.A 15.D 解析：14题，实测的日中时刻，仅有四天与理论值相当，其中12月25日的真平差是正值且最大。真平差为正值，说明真太阳日的长度大于平太阳日，在12月25日之后，直至2月12日真平差为零，真平差逐渐变小但为正值，实测的日中时刻逐渐推迟、变晚，每天的推迟时间逐渐累加，直至真平差归零达到最晚，故选A项。15题，真平差对于一个真太阳日的长度具有影响，但与一天内的昼夜长短状况（比例）没有关系。春秋分的昼夜平分、春分之后昼长夜短等，这种基本规律没有因为真平差而改变，排除A、B项。根据真平差概念，真太阳日</w:t>
      </w:r>
      <w:r>
        <w:rPr>
          <w:rFonts w:hint="eastAsia"/>
        </w:rPr>
        <w:t>的最长日期在冬至前后，排除</w:t>
      </w:r>
      <w:r>
        <w:t xml:space="preserve"> C项。冬至日是白昼占全天比例最小的一天，理论上是日出时刻最晚的，但是冬至日之后的真平差为正值，真太阳日的长度略大。打个比方，排队做核酸的人群，如果某段队伍的前后间隔大了一些，后面的人等待时间就会有所延长，医生打开棉棒包装的时间点也会有所推迟。相同道理，冬至日之后的数日内，日出时间仍有延迟现象，直至：白昼变长对日出时刻的影响力（提前）超过了真平差的影响力(推迟）。</w:t>
      </w:r>
    </w:p>
    <w:p>
      <w:pPr>
        <w:jc w:val="left"/>
      </w:pPr>
      <w:r>
        <w:rPr>
          <w:rFonts w:hint="eastAsia"/>
        </w:rPr>
        <w:t>二、非选择题：（本题共</w:t>
      </w:r>
      <w:r>
        <w:t>4小题，共55分)</w:t>
      </w:r>
    </w:p>
    <w:p>
      <w:pPr>
        <w:jc w:val="left"/>
      </w:pPr>
      <w:r>
        <w:t>16.（12分）</w:t>
      </w:r>
    </w:p>
    <w:p>
      <w:pPr>
        <w:jc w:val="left"/>
      </w:pPr>
      <w:r>
        <w:rPr>
          <w:rFonts w:hint="eastAsia"/>
        </w:rPr>
        <w:t>（</w:t>
      </w:r>
      <w:r>
        <w:t>1）云南梯田地区的地块面积小，高差较大，不利于机械化作业（机械化水平较低，2分）。多年生稻的轻简化，有利于降低劳动强度（符合务农人口老龄化的现状需求：受到老龄化稻农的欢迎，2分）。减少劳动力投入，便于青壮年外出务工，增加收入（2分）。</w:t>
      </w:r>
    </w:p>
    <w:p>
      <w:pPr>
        <w:jc w:val="left"/>
      </w:pPr>
      <w:r>
        <w:rPr>
          <w:rFonts w:hint="eastAsia"/>
        </w:rPr>
        <w:t>（</w:t>
      </w:r>
      <w:r>
        <w:t>2）减少耕作次数，有利于水土保持（减少土壤扰动，减轻水土流失）。（多年生稻减少了有秧插秧等环节）降低化肥农药的使用量，减轻水污染和土壤污染。（多年生稻的免耕技术）有利于土壤有机质的含量上升，保持土壤肥力。土壤的固碳能力提高，有利于减少碳排放。促进国际合作，推动野生物种资源的保护。（五项任选三项，每项2分，共计6分)。</w:t>
      </w:r>
    </w:p>
    <w:p>
      <w:pPr>
        <w:jc w:val="left"/>
      </w:pPr>
      <w:r>
        <w:rPr>
          <w:rFonts w:hint="eastAsia"/>
        </w:rPr>
        <w:t>解析：（</w:t>
      </w:r>
      <w:r>
        <w:t>1）题，设问的限定项是“轻简化劳作”“云南梯田”。结合图片信息，可以看出云南梯田劳作的特点——机械化水平低，劳动力投入较多。多年生稻不仅省种、省水、省肥、省药，从劳动的角度看，更可以省力省工。本题设问的限定方向为后者：分析多年生稻对于降低劳动强度（轻）和劳动力需求量（简）的好处。结合社会实际，农村青壮年的外出务工，导致我国广大农村的务农人口老龄化问题突出，轻简化的劳作方式，降低了劳动强度，尤其受到了老年稻农的欢迎。外出务工是我国农村劳动者的重要收入来源，所以，轻简化劳作的多年生稻，也可以让青壮年农民</w:t>
      </w:r>
      <w:r>
        <w:rPr>
          <w:rFonts w:hint="eastAsia"/>
        </w:rPr>
        <w:t>做到务农务工两不误。延伸思考：如果农业生产环节不能减少，劳作强度不能降低，农业净收入不能提高，农民可能选择抛荒弃耕，这对于国家粮食安全也是不利的。（</w:t>
      </w:r>
      <w:r>
        <w:t>2）多年生稻具有环境友好的特点，对于本地来说，由于采取了多年免耕方式，减轻了山区的水土流失。每季的平均生长周期短，化肥农药的使用量少。有利于减轻水污染和土壤污染。常规水稻翻耕土壤的频率高，周期短，对土壤层产生的干扰大，有机质的分解速度快。研究发现，在 0—40cm 的土层中，种植多年生水稻超过四年，土壤中的有机质含量平均每年增加0.95吨/公顷，不仅有利于土地肥</w:t>
      </w:r>
      <w:r>
        <w:rPr>
          <w:rFonts w:hint="eastAsia"/>
        </w:rPr>
        <w:t>力的提高，也有利于减少温室气体的排放。另外，多年生稻利用非洲野生稻的地下茎繁殖特性，这项研究的重要借鉴意义，为世界野生物种资源的保护产生了积极推动作用。</w:t>
      </w:r>
    </w:p>
    <w:p>
      <w:pPr>
        <w:jc w:val="left"/>
      </w:pPr>
      <w:r>
        <w:t>17.（14分）</w:t>
      </w:r>
    </w:p>
    <w:p>
      <w:pPr>
        <w:jc w:val="left"/>
      </w:pPr>
      <w:r>
        <w:rPr>
          <w:rFonts w:hint="eastAsia"/>
        </w:rPr>
        <w:t>（</w:t>
      </w:r>
      <w:r>
        <w:t>1）位于市中心区，人口稠密（2分）。邻近车站、主干道和地铁站，交通便利，客流量大（2分）。邻近区域的公共服务设施多样（配套齐全，空间组合状况好），形成集聚效益(2分)。</w:t>
      </w:r>
    </w:p>
    <w:p>
      <w:pPr>
        <w:jc w:val="left"/>
      </w:pPr>
      <w:r>
        <w:t>(2）商店沿着步行街布局，主干路在步行街的外围，利于人车分流（形成安全友好的购物环境，2分）。</w:t>
      </w:r>
    </w:p>
    <w:p>
      <w:pPr>
        <w:jc w:val="left"/>
      </w:pPr>
      <w:r>
        <w:rPr>
          <w:rFonts w:hint="eastAsia"/>
        </w:rPr>
        <w:t>（以下四项任选三项，每点</w:t>
      </w:r>
      <w:r>
        <w:t>2分，共计6分）</w:t>
      </w:r>
    </w:p>
    <w:p>
      <w:pPr>
        <w:pStyle w:val="8"/>
        <w:numPr>
          <w:ilvl w:val="0"/>
          <w:numId w:val="1"/>
        </w:numPr>
        <w:ind w:firstLineChars="0"/>
        <w:jc w:val="left"/>
      </w:pPr>
      <w:r>
        <w:t>交通站点布局于步行街的主要端点（出入口），便于客流集散。</w:t>
      </w:r>
    </w:p>
    <w:p>
      <w:pPr>
        <w:pStyle w:val="8"/>
        <w:numPr>
          <w:ilvl w:val="0"/>
          <w:numId w:val="1"/>
        </w:numPr>
        <w:ind w:firstLineChars="0"/>
        <w:jc w:val="left"/>
      </w:pPr>
      <w:r>
        <w:t>街区内部支路单向行驶（形态上可以不连续），尽量避免与步行街的交叉，力求可达每个地块，并实现人车分流。</w:t>
      </w:r>
    </w:p>
    <w:p>
      <w:pPr>
        <w:pStyle w:val="8"/>
        <w:numPr>
          <w:ilvl w:val="0"/>
          <w:numId w:val="1"/>
        </w:numPr>
        <w:ind w:firstLineChars="0"/>
        <w:jc w:val="left"/>
      </w:pPr>
      <w:r>
        <w:t>街区具有功能混合和高密度的特征，利于提高土地利用率。</w:t>
      </w:r>
    </w:p>
    <w:p>
      <w:pPr>
        <w:pStyle w:val="8"/>
        <w:numPr>
          <w:ilvl w:val="0"/>
          <w:numId w:val="1"/>
        </w:numPr>
        <w:ind w:firstLineChars="0"/>
        <w:jc w:val="left"/>
      </w:pPr>
      <w:r>
        <w:t>大型超市保持适度距离，避免客流量过于集中。</w:t>
      </w:r>
    </w:p>
    <w:p>
      <w:pPr>
        <w:jc w:val="left"/>
      </w:pPr>
      <w:r>
        <w:rPr>
          <w:rFonts w:hint="eastAsia"/>
        </w:rPr>
        <w:t>解析：（</w:t>
      </w:r>
      <w:r>
        <w:t>1）题，结合文字信息“中心区”和左图中的“车站”“主干道”“地铁站”等交通设施，以及“音乐厅”“电影院”等公共服务设施，对应分析即可。（2）题，林班街空间布局模式在全球城市规划建设中的历史地位，关键是开创了“人车分流”理念，这一理念在宏观布局、交通站点和内部支路的微观规划等方面均有体现。其次，街区的混合地块和高密度特点，可以反映规划者对于提高土地利用率的追求。街区内大型超市的分散布局特点，也有利于形成安全友好的购物环境。</w:t>
      </w:r>
    </w:p>
    <w:p>
      <w:pPr>
        <w:jc w:val="left"/>
      </w:pPr>
      <w:r>
        <w:t>18.（14分）</w:t>
      </w:r>
    </w:p>
    <w:p>
      <w:pPr>
        <w:jc w:val="left"/>
      </w:pPr>
      <w:r>
        <w:rPr>
          <w:rFonts w:hint="eastAsia"/>
        </w:rPr>
        <w:t>（</w:t>
      </w:r>
      <w:r>
        <w:t>1）采取的是水量替换（置换）方式。引江补汉工程的来水汇入丹江口水库的下游河道，丹江口水库减少相应的下泄水量（2分）。丹江口水库减少的下泄水量，南水北调中线从丹江口水库增加相应的调水量（2分）。</w:t>
      </w:r>
    </w:p>
    <w:p>
      <w:pPr>
        <w:jc w:val="left"/>
      </w:pPr>
      <w:r>
        <w:t>(2)长江水质低于汉江，(水量置换方式)可以确保丹江口水库和北调水的水质安全(2分)。出水口的海拔较低，可以实现全程自流，降低调水成本（2分）。</w:t>
      </w:r>
    </w:p>
    <w:p>
      <w:pPr>
        <w:jc w:val="left"/>
      </w:pPr>
      <w:r>
        <w:rPr>
          <w:rFonts w:hint="eastAsia"/>
        </w:rPr>
        <w:t>（</w:t>
      </w:r>
      <w:r>
        <w:t>3）防止森林破坏，保护生态系统的自然本底（维护生物多样性，2分）：避免切断动物迁徒通道，保障动物的正常生存、繁衍和进化（防止动物种群退化，2分）。减少地表扰动，有利于发挥自然保护区的保持水土、涵养水源等生态服务功能（2分）。</w:t>
      </w:r>
    </w:p>
    <w:p>
      <w:pPr>
        <w:jc w:val="left"/>
      </w:pPr>
      <w:r>
        <w:rPr>
          <w:rFonts w:hint="eastAsia"/>
        </w:rPr>
        <w:t>解析：（</w:t>
      </w:r>
      <w:r>
        <w:t>1）题，结合所学知识和图像信息所示，南水北调中线是从丹江口水库调水北上。引江补汉工程“坝下方案”的出水口是在丹江口大坝的下游 5千米，从成本来说，不可能再从河道下游向上游的水库反向提水。因此，引江补汉工程的来水不能进入南水北调中线的渠道，而是以水量置换的间接方式服务于南水北调，简单地说，北方人喝到的“南水”，仍然是汉江水，而不是长江水。（2）题，长江委副总工程师余启辉介绍说：“在多个方案的比选过程中，我们重点考虑要保证水质，长江流域的总磷浓度是高于汉江的，我们尽量要引好水到丹江口库去”。“坝下方案在</w:t>
      </w:r>
      <w:r>
        <w:rPr>
          <w:rFonts w:hint="eastAsia"/>
        </w:rPr>
        <w:t>龙潭溪提水”信息，提示了自流引水、节能减排的理念。（</w:t>
      </w:r>
      <w:r>
        <w:t>3）题，结合神农架自然保护区的全国乃至世界地位，需要从生态系统保护、生物多样性和生态服务等方面，分析“全程隧洞方案”相对于地表开挖明渠的优势。</w:t>
      </w:r>
    </w:p>
    <w:p>
      <w:pPr>
        <w:jc w:val="left"/>
      </w:pPr>
      <w:r>
        <w:t>19.(15分)</w:t>
      </w:r>
    </w:p>
    <w:p>
      <w:pPr>
        <w:jc w:val="left"/>
      </w:pPr>
      <w:r>
        <w:rPr>
          <w:rFonts w:hint="eastAsia"/>
        </w:rPr>
        <w:t>（</w:t>
      </w:r>
      <w:r>
        <w:t>1）</w:t>
      </w:r>
      <w:r>
        <w:rPr>
          <w:rFonts w:hint="eastAsia"/>
        </w:rPr>
        <w:t>崮</w:t>
      </w:r>
      <w:r>
        <w:t>顶的石灰岩受侵蚀和溶蚀作用，垂直节理不断扩大（2分）。崖底的页岩等软岩层更易被风化侵蚀，（形成临空面），</w:t>
      </w:r>
      <w:r>
        <w:rPr>
          <w:rFonts w:hint="eastAsia"/>
        </w:rPr>
        <w:t>崮</w:t>
      </w:r>
      <w:r>
        <w:t>身岩石在重力作用下崩塌（2分）。南北两侧的崖面逐渐后退，</w:t>
      </w:r>
      <w:r>
        <w:rPr>
          <w:rFonts w:hint="eastAsia"/>
        </w:rPr>
        <w:t>崮</w:t>
      </w:r>
      <w:r>
        <w:t>顶的宽度变窄，形成东西狭长的墙状山（2分）。持续演化过程中，石灰岩层消失，墙状山消亡（2分）。软岩层出露，风化侵蚀速度加快，形成低缓丘陵。</w:t>
      </w:r>
    </w:p>
    <w:p>
      <w:pPr>
        <w:jc w:val="left"/>
      </w:pPr>
      <w:r>
        <w:rPr>
          <w:rFonts w:hint="eastAsia"/>
        </w:rPr>
        <w:t>（</w:t>
      </w:r>
      <w:r>
        <w:t>2）方向的三种表达方式，任选一种即可，得1分。地层符号填写正确，地层大致呈水平状态，地层界线及其图例标注正确，得2分。（地层界线没有分为两类，没有图例，不得分）</w:t>
      </w:r>
      <w:r>
        <w:drawing>
          <wp:inline distT="0" distB="0" distL="0" distR="0">
            <wp:extent cx="3457575" cy="2457450"/>
            <wp:effectExtent l="0" t="0" r="9525" b="0"/>
            <wp:docPr id="1208645484"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45484" name="图片 1" descr="图示, 工程绘图&#10;&#10;描述已自动生成"/>
                    <pic:cNvPicPr>
                      <a:picLocks noChangeAspect="1"/>
                    </pic:cNvPicPr>
                  </pic:nvPicPr>
                  <pic:blipFill>
                    <a:blip r:embed="rId17"/>
                    <a:stretch>
                      <a:fillRect/>
                    </a:stretch>
                  </pic:blipFill>
                  <pic:spPr>
                    <a:xfrm>
                      <a:off x="0" y="0"/>
                      <a:ext cx="3458058" cy="2457793"/>
                    </a:xfrm>
                    <a:prstGeom prst="rect">
                      <a:avLst/>
                    </a:prstGeom>
                  </pic:spPr>
                </pic:pic>
              </a:graphicData>
            </a:graphic>
          </wp:inline>
        </w:drawing>
      </w:r>
    </w:p>
    <w:p>
      <w:pPr>
        <w:jc w:val="left"/>
      </w:pPr>
      <w:r>
        <w:rPr>
          <w:rFonts w:hint="eastAsia"/>
        </w:rPr>
        <w:t>（</w:t>
      </w:r>
      <w:r>
        <w:t>3）丘陵顶部周边（海拔350—400米）出露朱砂洞组的石灰岩，岩石坚硬，地质条件好（2分）。东部丘陵的坡度较小（起伏和缓），风力发电场的建设难度小，维护便利。选址在景区之外，不会形成视觉污染（破坏地质公园的自然和人文风貌）。（后两项任选一项，2分）</w:t>
      </w:r>
    </w:p>
    <w:p>
      <w:pPr>
        <w:jc w:val="left"/>
      </w:pPr>
      <w:r>
        <w:rPr>
          <w:rFonts w:hint="eastAsia"/>
        </w:rPr>
        <w:t>解析：（</w:t>
      </w:r>
      <w:r>
        <w:t>1）题，考查地理过程的阐述能力，首先应明确演化过程中的节点：初始状态（平顶山）、中间状态（墙状山）、消亡状态（低缓丘陵），进而阐释节点之间的作用过程。岱崮地貌的关键成因在于“三明治”形式的地层结构，以及差异性风化作用。中部的页岩等软岩层易受风化侵蚀，1脚形成临空面，在崩場作用下，陡崖逐渐后退，形成墙状山。上层的石灰岩消失之后，软岩层失去保护，风化侵蚀速度加快，形成顶部浑圆的低缓丘陵。继续演化，软岩层侵蚀殆尽，底层的石灰岩出露，将再度出现“平顶山、墙状山”形态。（2）题，作为地层整合关系示意图，整合接</w:t>
      </w:r>
      <w:r>
        <w:rPr>
          <w:rFonts w:hint="eastAsia"/>
        </w:rPr>
        <w:t>触面和不整合接触面的图例，是最基本的图形要素。其次，根据地质剖面线进行绘图，必须确定方向。根据等高线的疏密特征，可以判断凤凰山北陡南缓，剖面图中不对称的山麓坡积物，也是添加方向要素的提示信息。</w:t>
      </w:r>
    </w:p>
    <w:p>
      <w:pPr>
        <w:jc w:val="left"/>
      </w:pPr>
      <w:r>
        <w:rPr>
          <w:rFonts w:hint="eastAsia"/>
        </w:rPr>
        <w:t>（</w:t>
      </w:r>
      <w:r>
        <w:t>3）题，结合材料“厚层石灰岩为主的朱砂洞组地层”“唐代石窟大佛”信息，可知海拔 350—400米是较为坚硬的石灰岩层，地质条件有利于工程建设。东部是低缓的丘陵地带，也便于风电设备的建设和维护。从空间联系和空间格局的角度来认识，作为景区，应该尽量避免大型工程对自然和历史文化景观的破坏与视觉污染。</w:t>
      </w:r>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D6F54F5"/>
    <w:multiLevelType w:val="multilevel"/>
    <w:tmpl w:val="7D6F54F5"/>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g5Y2JjN2ZlY2M5YTI5YTNjNDJjNjFmYzkwY2EyMTcifQ=="/>
  </w:docVars>
  <w:rsids>
    <w:rsidRoot w:val="00A85071"/>
    <w:rsid w:val="00022A86"/>
    <w:rsid w:val="00223428"/>
    <w:rsid w:val="002B02D7"/>
    <w:rsid w:val="00315469"/>
    <w:rsid w:val="003A528E"/>
    <w:rsid w:val="004151FC"/>
    <w:rsid w:val="008A4CE1"/>
    <w:rsid w:val="00A6084C"/>
    <w:rsid w:val="00A85071"/>
    <w:rsid w:val="00BD0E58"/>
    <w:rsid w:val="00C02FC6"/>
    <w:rsid w:val="00C63564"/>
    <w:rsid w:val="00CE56D7"/>
    <w:rsid w:val="00FF117F"/>
    <w:rsid w:val="012E58FA"/>
    <w:rsid w:val="25BC507F"/>
    <w:rsid w:val="40537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8810</Words>
  <Characters>9072</Characters>
  <TotalTime>0</TotalTime>
  <ScaleCrop>false</ScaleCrop>
  <LinksUpToDate>false</LinksUpToDate>
  <CharactersWithSpaces>9215</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2023-05-16T00:48:00Z</dcterms:created>
  <dc:creator>何京应</dc:creator>
  <cp:lastModifiedBy>秋</cp:lastModifiedBy>
  <dcterms:modified xsi:type="dcterms:W3CDTF">2023-05-22T11:02:11Z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4ECC4EC0F3FC45AD913533FFDBEA3929_12</vt:lpwstr>
  </property>
</Properties>
</file>