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2"/>
        <w:ind w:left="1039" w:right="0" w:firstLine="0"/>
        <w:jc w:val="left"/>
        <w:rPr>
          <w:b/>
          <w:sz w:val="32"/>
        </w:rPr>
      </w:pPr>
      <w:r>
        <w:rPr>
          <w:b/>
          <w:sz w:val="32"/>
        </w:rPr>
        <w:drawing>
          <wp:anchor distT="0" distB="0" distL="114300" distR="114300" simplePos="0" relativeHeight="251659264" behindDoc="0" locked="0" layoutInCell="1" allowOverlap="1">
            <wp:simplePos x="0" y="0"/>
            <wp:positionH relativeFrom="page">
              <wp:posOffset>12217400</wp:posOffset>
            </wp:positionH>
            <wp:positionV relativeFrom="topMargin">
              <wp:posOffset>10642600</wp:posOffset>
            </wp:positionV>
            <wp:extent cx="292100" cy="266700"/>
            <wp:effectExtent l="0" t="0" r="12700" b="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6"/>
                    <a:stretch>
                      <a:fillRect/>
                    </a:stretch>
                  </pic:blipFill>
                  <pic:spPr>
                    <a:xfrm>
                      <a:off x="0" y="0"/>
                      <a:ext cx="292100" cy="266700"/>
                    </a:xfrm>
                    <a:prstGeom prst="rect">
                      <a:avLst/>
                    </a:prstGeom>
                  </pic:spPr>
                </pic:pic>
              </a:graphicData>
            </a:graphic>
          </wp:anchor>
        </w:drawing>
      </w:r>
      <w:r>
        <w:rPr>
          <w:b/>
          <w:sz w:val="32"/>
        </w:rPr>
        <w:t>杭州二中 2022 学年第二学期高三年级第一次月考政治试卷</w:t>
      </w:r>
    </w:p>
    <w:p>
      <w:pPr>
        <w:pStyle w:val="2"/>
        <w:spacing w:before="11" w:line="240" w:lineRule="auto"/>
        <w:ind w:left="0"/>
        <w:rPr>
          <w:b/>
          <w:sz w:val="28"/>
        </w:rPr>
      </w:pPr>
    </w:p>
    <w:p>
      <w:pPr>
        <w:pStyle w:val="7"/>
        <w:spacing w:line="259" w:lineRule="auto"/>
        <w:ind w:right="316"/>
      </w:pPr>
      <w:r>
        <w:t>一、判断题（本大题共 5 小题，每小题 1 分，共 5 分。判断下列说法是否正确，正确的请将答题纸相应题号后的 T 涂黑，错误的请将答题纸相应题号后的 F 涂黑）</w:t>
      </w:r>
    </w:p>
    <w:p>
      <w:pPr>
        <w:pStyle w:val="2"/>
        <w:spacing w:before="49" w:line="240" w:lineRule="auto"/>
        <w:ind w:left="112"/>
      </w:pPr>
      <w:r>
        <w:rPr>
          <w:w w:val="95"/>
        </w:rPr>
        <w:t>1.中国梦是幸福梦，也是世界各国人民共同的梦。</w:t>
      </w:r>
    </w:p>
    <w:p>
      <w:pPr>
        <w:pStyle w:val="2"/>
        <w:spacing w:before="65" w:line="297" w:lineRule="auto"/>
        <w:ind w:left="112" w:right="140"/>
      </w:pPr>
      <w:r>
        <w:t>2.2022 年 11 月杭州市发布《杭州市“一老一小”整体解决方案》，有利于建设老年友好型社会和儿</w:t>
      </w:r>
      <w:r>
        <w:rPr>
          <w:w w:val="95"/>
        </w:rPr>
        <w:t>童友好型社会。</w:t>
      </w:r>
    </w:p>
    <w:p>
      <w:pPr>
        <w:pStyle w:val="2"/>
        <w:spacing w:before="13" w:line="240" w:lineRule="auto"/>
        <w:ind w:left="112"/>
      </w:pPr>
      <w:r>
        <w:rPr>
          <w:w w:val="95"/>
        </w:rPr>
        <w:t>3.全面从严治党是推进党的建设新的伟大工程的必然要求。</w:t>
      </w:r>
    </w:p>
    <w:p>
      <w:pPr>
        <w:pStyle w:val="2"/>
        <w:spacing w:before="66" w:line="240" w:lineRule="auto"/>
        <w:ind w:left="112"/>
      </w:pPr>
      <w:r>
        <w:rPr>
          <w:w w:val="95"/>
        </w:rPr>
        <w:t>4.严格执法和公正司法是建设社会主义法治国家的根本保证。</w:t>
      </w:r>
    </w:p>
    <w:p>
      <w:pPr>
        <w:spacing w:before="66" w:line="259" w:lineRule="auto"/>
        <w:ind w:left="112" w:right="0" w:firstLine="0"/>
        <w:jc w:val="left"/>
        <w:rPr>
          <w:b/>
          <w:sz w:val="24"/>
        </w:rPr>
      </w:pPr>
      <w:r>
        <w:rPr>
          <w:w w:val="95"/>
          <w:sz w:val="21"/>
        </w:rPr>
        <w:t xml:space="preserve">5.“历史长河波澜壮阔，一代又一代人接续奋斗创造了今天的中国。”这佐证了量变必然会引起质变。   </w:t>
      </w:r>
      <w:r>
        <w:rPr>
          <w:b/>
          <w:sz w:val="24"/>
        </w:rPr>
        <w:t>二、选择题Ⅰ（本大题共 17 小题，每小题 2 分，共 34 分。每小题列出的四个备选项中</w:t>
      </w:r>
      <w:r>
        <w:rPr>
          <w:b/>
          <w:w w:val="95"/>
          <w:sz w:val="24"/>
        </w:rPr>
        <w:t>只有一个是符合题目要求的，不选、多选、错选均不得分）</w:t>
      </w:r>
    </w:p>
    <w:p>
      <w:pPr>
        <w:pStyle w:val="2"/>
        <w:spacing w:line="254" w:lineRule="exact"/>
        <w:ind w:hanging="212"/>
      </w:pPr>
      <w:r>
        <w:rPr>
          <w:w w:val="95"/>
        </w:rPr>
        <w:t>6.恩格斯在《家庭、私有制和国家的起源》中提到：“一切部门中生产的增加，使人的劳动力能够生产出</w:t>
      </w:r>
    </w:p>
    <w:p>
      <w:pPr>
        <w:pStyle w:val="2"/>
        <w:spacing w:before="1" w:line="237" w:lineRule="auto"/>
        <w:ind w:right="212"/>
        <w:jc w:val="both"/>
      </w:pPr>
      <w:r>
        <w:rPr>
          <w:spacing w:val="-2"/>
          <w:w w:val="95"/>
        </w:rPr>
        <w:t xml:space="preserve">超过维持劳动力所必需的产品，这也增加了氏族、家庭公社或个体家庭的每个成员所担负的每日的劳动   </w:t>
      </w:r>
      <w:r>
        <w:rPr>
          <w:spacing w:val="-4"/>
          <w:w w:val="95"/>
        </w:rPr>
        <w:t xml:space="preserve">量，吸收新的劳动力成为人们向往的事情了，于是战争提供了新的劳动力：俘虏被变成了奴隶。”这一   </w:t>
      </w:r>
      <w:r>
        <w:rPr>
          <w:spacing w:val="-1"/>
          <w:w w:val="95"/>
        </w:rPr>
        <w:t>论述</w:t>
      </w:r>
    </w:p>
    <w:p>
      <w:pPr>
        <w:pStyle w:val="2"/>
        <w:spacing w:line="279" w:lineRule="exact"/>
        <w:jc w:val="both"/>
      </w:pPr>
      <w:r>
        <w:rPr>
          <w:rFonts w:ascii="Times New Roman" w:eastAsia="Times New Roman"/>
          <w:w w:val="95"/>
        </w:rPr>
        <w:t>A</w:t>
      </w:r>
      <w:r>
        <w:rPr>
          <w:w w:val="95"/>
        </w:rPr>
        <w:t>．反映奴隶阶级的产生是生产工具私有带来的结果</w:t>
      </w:r>
    </w:p>
    <w:p>
      <w:pPr>
        <w:pStyle w:val="2"/>
        <w:jc w:val="both"/>
      </w:pPr>
      <w:r>
        <w:rPr>
          <w:rFonts w:ascii="Times New Roman" w:eastAsia="Times New Roman"/>
          <w:w w:val="95"/>
        </w:rPr>
        <w:t>B</w:t>
      </w:r>
      <w:r>
        <w:rPr>
          <w:w w:val="95"/>
        </w:rPr>
        <w:t>．说明奴隶制阶级关系的产生由生产力的发展决定</w:t>
      </w:r>
    </w:p>
    <w:p>
      <w:pPr>
        <w:pStyle w:val="2"/>
        <w:jc w:val="both"/>
      </w:pPr>
      <w:r>
        <w:rPr>
          <w:rFonts w:ascii="Times New Roman" w:eastAsia="Times New Roman"/>
          <w:w w:val="95"/>
        </w:rPr>
        <w:t>C</w:t>
      </w:r>
      <w:r>
        <w:rPr>
          <w:w w:val="95"/>
        </w:rPr>
        <w:t>．反映出变战俘为奴隶是氏族家庭成员增加的需要</w:t>
      </w:r>
    </w:p>
    <w:p>
      <w:pPr>
        <w:pStyle w:val="2"/>
        <w:jc w:val="both"/>
      </w:pPr>
      <w:r>
        <w:rPr>
          <w:rFonts w:ascii="Times New Roman" w:eastAsia="Times New Roman"/>
          <w:w w:val="95"/>
        </w:rPr>
        <w:t>D</w:t>
      </w:r>
      <w:r>
        <w:rPr>
          <w:w w:val="95"/>
        </w:rPr>
        <w:t>．说明奴隶制社会代替原始社会是历史进步的体现</w:t>
      </w:r>
    </w:p>
    <w:p>
      <w:pPr>
        <w:pStyle w:val="2"/>
        <w:spacing w:before="15" w:after="41" w:line="274" w:lineRule="exact"/>
        <w:ind w:right="140" w:hanging="212"/>
      </w:pPr>
      <w:r>
        <w:rPr>
          <w:w w:val="95"/>
        </w:rPr>
        <w:t>7.下表是改革开放以来党的历次三中全会召开的时间和中心议题。纵观这些“中心议题”，我们可以得出   的正确结论是</w:t>
      </w:r>
    </w:p>
    <w:tbl>
      <w:tblPr>
        <w:tblStyle w:val="5"/>
        <w:tblW w:w="0" w:type="auto"/>
        <w:tblInd w:w="17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763"/>
        <w:gridCol w:w="465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7" w:hRule="exact"/>
        </w:trPr>
        <w:tc>
          <w:tcPr>
            <w:tcW w:w="1763" w:type="dxa"/>
          </w:tcPr>
          <w:p>
            <w:pPr>
              <w:pStyle w:val="9"/>
              <w:spacing w:before="42"/>
              <w:ind w:left="156" w:right="156"/>
              <w:jc w:val="center"/>
              <w:rPr>
                <w:sz w:val="21"/>
              </w:rPr>
            </w:pPr>
            <w:r>
              <w:rPr>
                <w:w w:val="95"/>
                <w:sz w:val="21"/>
              </w:rPr>
              <w:t>会议</w:t>
            </w:r>
          </w:p>
        </w:tc>
        <w:tc>
          <w:tcPr>
            <w:tcW w:w="4650" w:type="dxa"/>
          </w:tcPr>
          <w:p>
            <w:pPr>
              <w:pStyle w:val="9"/>
              <w:spacing w:before="42"/>
              <w:rPr>
                <w:sz w:val="21"/>
              </w:rPr>
            </w:pPr>
            <w:r>
              <w:rPr>
                <w:w w:val="95"/>
                <w:sz w:val="21"/>
              </w:rPr>
              <w:t>中心议题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exact"/>
        </w:trPr>
        <w:tc>
          <w:tcPr>
            <w:tcW w:w="1763" w:type="dxa"/>
          </w:tcPr>
          <w:p>
            <w:pPr>
              <w:pStyle w:val="9"/>
              <w:spacing w:before="42"/>
              <w:ind w:left="156" w:right="156"/>
              <w:jc w:val="center"/>
              <w:rPr>
                <w:sz w:val="21"/>
              </w:rPr>
            </w:pPr>
            <w:r>
              <w:rPr>
                <w:w w:val="95"/>
                <w:sz w:val="21"/>
              </w:rPr>
              <w:t>十一届三中全会</w:t>
            </w:r>
          </w:p>
        </w:tc>
        <w:tc>
          <w:tcPr>
            <w:tcW w:w="4650" w:type="dxa"/>
          </w:tcPr>
          <w:p>
            <w:pPr>
              <w:pStyle w:val="9"/>
              <w:spacing w:before="42"/>
              <w:rPr>
                <w:sz w:val="21"/>
              </w:rPr>
            </w:pPr>
            <w:r>
              <w:rPr>
                <w:w w:val="95"/>
                <w:sz w:val="21"/>
              </w:rPr>
              <w:t>把全党工作重点转移到社会主义现代化建设上来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7" w:hRule="exact"/>
        </w:trPr>
        <w:tc>
          <w:tcPr>
            <w:tcW w:w="1763" w:type="dxa"/>
          </w:tcPr>
          <w:p>
            <w:pPr>
              <w:pStyle w:val="9"/>
              <w:spacing w:before="41"/>
              <w:ind w:left="156" w:right="156"/>
              <w:jc w:val="center"/>
              <w:rPr>
                <w:sz w:val="21"/>
              </w:rPr>
            </w:pPr>
            <w:r>
              <w:rPr>
                <w:w w:val="95"/>
                <w:sz w:val="21"/>
              </w:rPr>
              <w:t>十二届三中全会</w:t>
            </w:r>
          </w:p>
        </w:tc>
        <w:tc>
          <w:tcPr>
            <w:tcW w:w="4650" w:type="dxa"/>
          </w:tcPr>
          <w:p>
            <w:pPr>
              <w:pStyle w:val="9"/>
              <w:spacing w:before="41"/>
              <w:rPr>
                <w:sz w:val="21"/>
              </w:rPr>
            </w:pPr>
            <w:r>
              <w:rPr>
                <w:w w:val="95"/>
                <w:sz w:val="21"/>
              </w:rPr>
              <w:t>经济体制改革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7" w:hRule="exact"/>
        </w:trPr>
        <w:tc>
          <w:tcPr>
            <w:tcW w:w="1763" w:type="dxa"/>
          </w:tcPr>
          <w:p>
            <w:pPr>
              <w:pStyle w:val="9"/>
              <w:ind w:left="156" w:right="156"/>
              <w:jc w:val="center"/>
              <w:rPr>
                <w:sz w:val="21"/>
              </w:rPr>
            </w:pPr>
            <w:r>
              <w:rPr>
                <w:w w:val="95"/>
                <w:sz w:val="21"/>
              </w:rPr>
              <w:t>十三届三中全会</w:t>
            </w:r>
          </w:p>
        </w:tc>
        <w:tc>
          <w:tcPr>
            <w:tcW w:w="4650" w:type="dxa"/>
          </w:tcPr>
          <w:p>
            <w:pPr>
              <w:pStyle w:val="9"/>
              <w:rPr>
                <w:sz w:val="21"/>
              </w:rPr>
            </w:pPr>
            <w:r>
              <w:rPr>
                <w:w w:val="95"/>
                <w:sz w:val="21"/>
              </w:rPr>
              <w:t>治理经济环境，整顿经济秩序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exact"/>
        </w:trPr>
        <w:tc>
          <w:tcPr>
            <w:tcW w:w="1763" w:type="dxa"/>
          </w:tcPr>
          <w:p>
            <w:pPr>
              <w:pStyle w:val="9"/>
              <w:ind w:left="156" w:right="156"/>
              <w:jc w:val="center"/>
              <w:rPr>
                <w:sz w:val="21"/>
              </w:rPr>
            </w:pPr>
            <w:r>
              <w:rPr>
                <w:w w:val="95"/>
                <w:sz w:val="21"/>
              </w:rPr>
              <w:t>十四届三中全会</w:t>
            </w:r>
          </w:p>
        </w:tc>
        <w:tc>
          <w:tcPr>
            <w:tcW w:w="4650" w:type="dxa"/>
          </w:tcPr>
          <w:p>
            <w:pPr>
              <w:pStyle w:val="9"/>
              <w:rPr>
                <w:sz w:val="21"/>
              </w:rPr>
            </w:pPr>
            <w:r>
              <w:rPr>
                <w:w w:val="95"/>
                <w:sz w:val="21"/>
              </w:rPr>
              <w:t>建立社会主义市场经济体制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7" w:hRule="exact"/>
        </w:trPr>
        <w:tc>
          <w:tcPr>
            <w:tcW w:w="1763" w:type="dxa"/>
          </w:tcPr>
          <w:p>
            <w:pPr>
              <w:pStyle w:val="9"/>
              <w:spacing w:before="39"/>
              <w:ind w:left="156" w:right="156"/>
              <w:jc w:val="center"/>
              <w:rPr>
                <w:sz w:val="21"/>
              </w:rPr>
            </w:pPr>
            <w:r>
              <w:rPr>
                <w:w w:val="95"/>
                <w:sz w:val="21"/>
              </w:rPr>
              <w:t>十五届三中全会</w:t>
            </w:r>
          </w:p>
        </w:tc>
        <w:tc>
          <w:tcPr>
            <w:tcW w:w="4650" w:type="dxa"/>
          </w:tcPr>
          <w:p>
            <w:pPr>
              <w:pStyle w:val="9"/>
              <w:spacing w:before="39"/>
              <w:rPr>
                <w:sz w:val="21"/>
              </w:rPr>
            </w:pPr>
            <w:r>
              <w:rPr>
                <w:w w:val="95"/>
                <w:sz w:val="21"/>
              </w:rPr>
              <w:t>建设社会主义新农村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7" w:hRule="exact"/>
        </w:trPr>
        <w:tc>
          <w:tcPr>
            <w:tcW w:w="1763" w:type="dxa"/>
          </w:tcPr>
          <w:p>
            <w:pPr>
              <w:pStyle w:val="9"/>
              <w:spacing w:before="41"/>
              <w:ind w:left="156" w:right="156"/>
              <w:jc w:val="center"/>
              <w:rPr>
                <w:sz w:val="21"/>
              </w:rPr>
            </w:pPr>
            <w:r>
              <w:rPr>
                <w:w w:val="95"/>
                <w:sz w:val="21"/>
              </w:rPr>
              <w:t>十六届三中全会</w:t>
            </w:r>
          </w:p>
        </w:tc>
        <w:tc>
          <w:tcPr>
            <w:tcW w:w="4650" w:type="dxa"/>
          </w:tcPr>
          <w:p>
            <w:pPr>
              <w:pStyle w:val="9"/>
              <w:spacing w:before="41"/>
              <w:rPr>
                <w:sz w:val="21"/>
              </w:rPr>
            </w:pPr>
            <w:r>
              <w:rPr>
                <w:w w:val="95"/>
                <w:sz w:val="21"/>
              </w:rPr>
              <w:t>完善社会主义市场经济体制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exact"/>
        </w:trPr>
        <w:tc>
          <w:tcPr>
            <w:tcW w:w="1763" w:type="dxa"/>
          </w:tcPr>
          <w:p>
            <w:pPr>
              <w:pStyle w:val="9"/>
              <w:spacing w:before="41"/>
              <w:ind w:left="156" w:right="156"/>
              <w:jc w:val="center"/>
              <w:rPr>
                <w:sz w:val="21"/>
              </w:rPr>
            </w:pPr>
            <w:r>
              <w:rPr>
                <w:w w:val="95"/>
                <w:sz w:val="21"/>
              </w:rPr>
              <w:t>十七届三中全会</w:t>
            </w:r>
          </w:p>
        </w:tc>
        <w:tc>
          <w:tcPr>
            <w:tcW w:w="4650" w:type="dxa"/>
          </w:tcPr>
          <w:p>
            <w:pPr>
              <w:pStyle w:val="9"/>
              <w:spacing w:before="41"/>
              <w:rPr>
                <w:sz w:val="21"/>
              </w:rPr>
            </w:pPr>
            <w:r>
              <w:rPr>
                <w:w w:val="95"/>
                <w:sz w:val="21"/>
              </w:rPr>
              <w:t>新形势下推进农村改革发展的若干重大问题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7" w:hRule="exact"/>
        </w:trPr>
        <w:tc>
          <w:tcPr>
            <w:tcW w:w="1763" w:type="dxa"/>
          </w:tcPr>
          <w:p>
            <w:pPr>
              <w:pStyle w:val="9"/>
              <w:ind w:left="156" w:right="156"/>
              <w:jc w:val="center"/>
              <w:rPr>
                <w:sz w:val="21"/>
              </w:rPr>
            </w:pPr>
            <w:r>
              <w:rPr>
                <w:w w:val="95"/>
                <w:sz w:val="21"/>
              </w:rPr>
              <w:t>十八届三中全会</w:t>
            </w:r>
          </w:p>
        </w:tc>
        <w:tc>
          <w:tcPr>
            <w:tcW w:w="4650" w:type="dxa"/>
          </w:tcPr>
          <w:p>
            <w:pPr>
              <w:pStyle w:val="9"/>
              <w:rPr>
                <w:sz w:val="21"/>
              </w:rPr>
            </w:pPr>
            <w:r>
              <w:rPr>
                <w:w w:val="95"/>
                <w:sz w:val="21"/>
              </w:rPr>
              <w:t>全面深化改革若干重大问题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7" w:hRule="exact"/>
        </w:trPr>
        <w:tc>
          <w:tcPr>
            <w:tcW w:w="1763" w:type="dxa"/>
          </w:tcPr>
          <w:p>
            <w:pPr>
              <w:pStyle w:val="9"/>
              <w:spacing w:before="42"/>
              <w:ind w:left="156" w:right="156"/>
              <w:jc w:val="center"/>
              <w:rPr>
                <w:sz w:val="21"/>
              </w:rPr>
            </w:pPr>
            <w:r>
              <w:rPr>
                <w:w w:val="95"/>
                <w:sz w:val="21"/>
              </w:rPr>
              <w:t>十九届三中全会</w:t>
            </w:r>
          </w:p>
        </w:tc>
        <w:tc>
          <w:tcPr>
            <w:tcW w:w="4650" w:type="dxa"/>
          </w:tcPr>
          <w:p>
            <w:pPr>
              <w:pStyle w:val="9"/>
              <w:spacing w:before="42"/>
              <w:rPr>
                <w:sz w:val="21"/>
              </w:rPr>
            </w:pPr>
            <w:r>
              <w:rPr>
                <w:w w:val="95"/>
                <w:sz w:val="21"/>
              </w:rPr>
              <w:t>深化党和国家机构改革</w:t>
            </w:r>
          </w:p>
        </w:tc>
      </w:tr>
    </w:tbl>
    <w:p>
      <w:pPr>
        <w:pStyle w:val="2"/>
        <w:spacing w:before="171" w:line="274" w:lineRule="exact"/>
        <w:jc w:val="both"/>
      </w:pPr>
      <w:r>
        <w:rPr>
          <w:w w:val="95"/>
        </w:rPr>
        <w:t>①改革开放以来，党工作的重点始终是社会主义现代化建设</w:t>
      </w:r>
    </w:p>
    <w:p>
      <w:pPr>
        <w:pStyle w:val="2"/>
        <w:jc w:val="both"/>
      </w:pPr>
      <w:r>
        <w:rPr>
          <w:w w:val="95"/>
        </w:rPr>
        <w:t>②改革开放越是深化，社会主义建设暴露的问题和困难越多</w:t>
      </w:r>
    </w:p>
    <w:p>
      <w:pPr>
        <w:pStyle w:val="2"/>
        <w:jc w:val="both"/>
      </w:pPr>
      <w:r>
        <w:rPr>
          <w:w w:val="95"/>
        </w:rPr>
        <w:t>③党坚定推进改革开放，改革开放是当代中国最鲜明的特色</w:t>
      </w:r>
    </w:p>
    <w:p>
      <w:pPr>
        <w:pStyle w:val="2"/>
        <w:jc w:val="both"/>
      </w:pPr>
      <w:r>
        <w:rPr>
          <w:w w:val="95"/>
        </w:rPr>
        <w:t>④十一届三中全会以来，全部改革都是为完善市场经济体制</w:t>
      </w:r>
    </w:p>
    <w:p>
      <w:pPr>
        <w:pStyle w:val="2"/>
        <w:tabs>
          <w:tab w:val="left" w:pos="2191"/>
          <w:tab w:val="left" w:pos="4269"/>
          <w:tab w:val="left" w:pos="6347"/>
        </w:tabs>
        <w:jc w:val="both"/>
      </w:pPr>
      <w:r>
        <w:t>A．①②</w:t>
      </w:r>
      <w:r>
        <w:tab/>
      </w:r>
      <w:r>
        <w:t>B．①③</w:t>
      </w:r>
      <w:r>
        <w:tab/>
      </w:r>
      <w:r>
        <w:t>C．②④</w:t>
      </w:r>
      <w:r>
        <w:tab/>
      </w:r>
      <w:r>
        <w:t>D．③④</w:t>
      </w:r>
    </w:p>
    <w:p>
      <w:pPr>
        <w:pStyle w:val="2"/>
        <w:spacing w:before="26"/>
        <w:ind w:right="140" w:hanging="212"/>
      </w:pPr>
      <w:r>
        <w:rPr>
          <w:rFonts w:ascii="Times New Roman" w:eastAsia="Times New Roman"/>
        </w:rPr>
        <w:t>8</w:t>
      </w:r>
      <w:r>
        <w:t xml:space="preserve">．到 </w:t>
      </w:r>
      <w:r>
        <w:rPr>
          <w:rFonts w:ascii="Times New Roman" w:eastAsia="Times New Roman"/>
        </w:rPr>
        <w:t xml:space="preserve">1956 </w:t>
      </w:r>
      <w:r>
        <w:t xml:space="preserve">年底，加入农业生产合作社的社员总户数已达全国农户总数的 </w:t>
      </w:r>
      <w:r>
        <w:rPr>
          <w:rFonts w:ascii="Times New Roman" w:eastAsia="Times New Roman"/>
        </w:rPr>
        <w:t>96</w:t>
      </w:r>
      <w:r>
        <w:t>．</w:t>
      </w:r>
      <w:r>
        <w:rPr>
          <w:rFonts w:ascii="Times New Roman" w:eastAsia="Times New Roman"/>
        </w:rPr>
        <w:t>3%</w:t>
      </w:r>
      <w:r>
        <w:t>。随着土地及耕畜、大</w:t>
      </w:r>
      <w:r>
        <w:rPr>
          <w:w w:val="95"/>
        </w:rPr>
        <w:t>型农具等主要生产资料归农业生产合作社集体所有，亿万农民彻底摆脱了小块土地私有制的束缚，走上</w:t>
      </w:r>
    </w:p>
    <w:p>
      <w:pPr>
        <w:spacing w:after="0"/>
        <w:sectPr>
          <w:type w:val="continuous"/>
          <w:pgSz w:w="11910" w:h="16840"/>
          <w:pgMar w:top="1580" w:right="920" w:bottom="940" w:left="1020" w:header="708" w:footer="749" w:gutter="0"/>
          <w:pgNumType w:start="1"/>
          <w:cols w:space="708" w:num="1"/>
        </w:sectPr>
      </w:pPr>
    </w:p>
    <w:p>
      <w:pPr>
        <w:pStyle w:val="2"/>
        <w:spacing w:before="68" w:line="274" w:lineRule="exact"/>
        <w:jc w:val="both"/>
      </w:pPr>
      <w:r>
        <w:rPr>
          <w:w w:val="95"/>
        </w:rPr>
        <w:t>合作经济的发展道路。上述成就</w:t>
      </w:r>
    </w:p>
    <w:p>
      <w:pPr>
        <w:pStyle w:val="2"/>
        <w:spacing w:line="280" w:lineRule="exact"/>
        <w:jc w:val="both"/>
      </w:pPr>
      <w:r>
        <w:rPr>
          <w:rFonts w:ascii="Times New Roman" w:eastAsia="Times New Roman"/>
          <w:w w:val="95"/>
        </w:rPr>
        <w:t>A</w:t>
      </w:r>
      <w:r>
        <w:rPr>
          <w:w w:val="95"/>
        </w:rPr>
        <w:t>．从一个侧面说明当时我国农业现代化水平已走在世界前列</w:t>
      </w:r>
    </w:p>
    <w:p>
      <w:pPr>
        <w:pStyle w:val="2"/>
        <w:jc w:val="both"/>
      </w:pPr>
      <w:r>
        <w:rPr>
          <w:rFonts w:ascii="Times New Roman" w:eastAsia="Times New Roman"/>
          <w:w w:val="95"/>
        </w:rPr>
        <w:t>B</w:t>
      </w:r>
      <w:r>
        <w:rPr>
          <w:w w:val="95"/>
        </w:rPr>
        <w:t>．表明我国已基本完成了对个体农业的社会主义改造</w:t>
      </w:r>
    </w:p>
    <w:p>
      <w:pPr>
        <w:pStyle w:val="2"/>
        <w:jc w:val="both"/>
      </w:pPr>
      <w:r>
        <w:rPr>
          <w:rFonts w:ascii="Times New Roman" w:eastAsia="Times New Roman"/>
          <w:w w:val="95"/>
        </w:rPr>
        <w:t>C</w:t>
      </w:r>
      <w:r>
        <w:rPr>
          <w:w w:val="95"/>
        </w:rPr>
        <w:t>．解决了建立先进工业国的要求同落后农业国现实之间的矛盾</w:t>
      </w:r>
    </w:p>
    <w:p>
      <w:pPr>
        <w:pStyle w:val="2"/>
        <w:spacing w:line="271" w:lineRule="exact"/>
        <w:jc w:val="both"/>
      </w:pPr>
      <w:r>
        <w:rPr>
          <w:rFonts w:ascii="Times New Roman" w:eastAsia="Times New Roman"/>
          <w:w w:val="95"/>
        </w:rPr>
        <w:t>D</w:t>
      </w:r>
      <w:r>
        <w:rPr>
          <w:w w:val="95"/>
        </w:rPr>
        <w:t>．为实现由新民主主义社会向社会主义社会的过渡创造了前提条件</w:t>
      </w:r>
    </w:p>
    <w:p>
      <w:pPr>
        <w:pStyle w:val="2"/>
        <w:spacing w:line="264" w:lineRule="exact"/>
        <w:ind w:left="112"/>
      </w:pPr>
      <w:r>
        <w:t>9.习近平强调：“中国特色社会主义不是从天上掉下来的，而是在改革开放 40 年的伟大实践中得来的，</w:t>
      </w:r>
    </w:p>
    <w:p>
      <w:pPr>
        <w:pStyle w:val="2"/>
        <w:jc w:val="both"/>
      </w:pPr>
      <w:r>
        <w:rPr>
          <w:spacing w:val="-5"/>
        </w:rPr>
        <w:t xml:space="preserve">是在中华人民共和国成立近 </w:t>
      </w:r>
      <w:r>
        <w:t>70</w:t>
      </w:r>
      <w:r>
        <w:rPr>
          <w:spacing w:val="-11"/>
        </w:rPr>
        <w:t xml:space="preserve"> 年的持续探索中得来的，是在我们党领导人民进行伟大社会革命 </w:t>
      </w:r>
      <w:r>
        <w:t>97</w:t>
      </w:r>
      <w:r>
        <w:rPr>
          <w:spacing w:val="-21"/>
        </w:rPr>
        <w:t xml:space="preserve"> 年的</w:t>
      </w:r>
    </w:p>
    <w:p>
      <w:pPr>
        <w:pStyle w:val="2"/>
        <w:spacing w:line="237" w:lineRule="auto"/>
        <w:ind w:right="212"/>
        <w:jc w:val="both"/>
      </w:pPr>
      <w:r>
        <w:rPr>
          <w:spacing w:val="-3"/>
        </w:rPr>
        <w:t xml:space="preserve">实践中得来的，是在近代以来中华民族由衰到盛 </w:t>
      </w:r>
      <w:r>
        <w:t>170</w:t>
      </w:r>
      <w:r>
        <w:rPr>
          <w:spacing w:val="-9"/>
        </w:rPr>
        <w:t xml:space="preserve"> 多年的历史进程中得来的，是对中华文明 </w:t>
      </w:r>
      <w:r>
        <w:t>5000</w:t>
      </w:r>
      <w:r>
        <w:rPr>
          <w:spacing w:val="-25"/>
        </w:rPr>
        <w:t xml:space="preserve"> 多</w:t>
      </w:r>
      <w:r>
        <w:rPr>
          <w:spacing w:val="-17"/>
          <w:w w:val="95"/>
        </w:rPr>
        <w:t>年的传承发展中得来的，是党和人民历经千辛万苦、付出各种代价取得的宝贵成果。得到这个成果极不   容易。”这充分表明</w:t>
      </w:r>
    </w:p>
    <w:p>
      <w:pPr>
        <w:pStyle w:val="2"/>
        <w:jc w:val="both"/>
      </w:pPr>
      <w:r>
        <w:t>A.中国特色社会主义具有科学性必然性   B.各国的社会发展只具有多样性</w:t>
      </w:r>
    </w:p>
    <w:p>
      <w:pPr>
        <w:pStyle w:val="2"/>
        <w:jc w:val="both"/>
      </w:pPr>
      <w:r>
        <w:t>C.人类社会发展的一般进程具有差异性   D.比较别人的路才能远眺前行的路</w:t>
      </w:r>
    </w:p>
    <w:p>
      <w:pPr>
        <w:pStyle w:val="2"/>
        <w:spacing w:before="26"/>
        <w:ind w:right="140" w:hanging="212"/>
      </w:pPr>
      <w:r>
        <w:rPr>
          <w:rFonts w:ascii="Times New Roman" w:hAnsi="Times New Roman" w:eastAsia="Times New Roman"/>
          <w:w w:val="95"/>
        </w:rPr>
        <w:t>10</w:t>
      </w:r>
      <w:r>
        <w:rPr>
          <w:w w:val="95"/>
        </w:rPr>
        <w:t>．站在新的历史起点上，习近平新时代中国特色社会主义思想在理论层面作出了新突破、新发展，其核   心内容与科学内涵在“八个明确”的基础上，丰富和发展为“十个明确”。这一变化</w:t>
      </w:r>
    </w:p>
    <w:p>
      <w:pPr>
        <w:pStyle w:val="2"/>
        <w:spacing w:line="247" w:lineRule="exact"/>
        <w:jc w:val="both"/>
      </w:pPr>
      <w:r>
        <w:rPr>
          <w:w w:val="95"/>
        </w:rPr>
        <w:t>①充分彰显了中国共产党人与时俱进的理论品格</w:t>
      </w:r>
    </w:p>
    <w:p>
      <w:pPr>
        <w:pStyle w:val="2"/>
        <w:jc w:val="both"/>
      </w:pPr>
      <w:r>
        <w:rPr>
          <w:w w:val="95"/>
        </w:rPr>
        <w:t>②为中华民族伟大复兴提供了“路线图”和“方法论”</w:t>
      </w:r>
    </w:p>
    <w:p>
      <w:pPr>
        <w:pStyle w:val="2"/>
        <w:jc w:val="both"/>
      </w:pPr>
      <w:r>
        <w:rPr>
          <w:w w:val="95"/>
        </w:rPr>
        <w:t>③是中国共产党不断推进马克思主义中国化的理论必然</w:t>
      </w:r>
    </w:p>
    <w:p>
      <w:pPr>
        <w:pStyle w:val="2"/>
        <w:jc w:val="both"/>
      </w:pPr>
      <w:r>
        <w:rPr>
          <w:w w:val="95"/>
        </w:rPr>
        <w:t>④树立了习近平新时代中国特色社会主义思想的“四梁八柱”</w:t>
      </w:r>
    </w:p>
    <w:p>
      <w:pPr>
        <w:pStyle w:val="2"/>
        <w:tabs>
          <w:tab w:val="left" w:pos="4269"/>
          <w:tab w:val="left" w:pos="6347"/>
        </w:tabs>
        <w:spacing w:line="280" w:lineRule="exact"/>
        <w:jc w:val="both"/>
      </w:pPr>
      <w:r>
        <w:rPr>
          <w:rFonts w:ascii="Times New Roman" w:hAnsi="Times New Roman" w:eastAsia="Times New Roman"/>
        </w:rPr>
        <w:t>A</w:t>
      </w:r>
      <w:r>
        <w:t xml:space="preserve">．①②         </w:t>
      </w:r>
      <w:r>
        <w:rPr>
          <w:spacing w:val="30"/>
        </w:rPr>
        <w:t xml:space="preserve"> </w:t>
      </w:r>
      <w:r>
        <w:rPr>
          <w:rFonts w:ascii="Times New Roman" w:hAnsi="Times New Roman" w:eastAsia="Times New Roman"/>
        </w:rPr>
        <w:t>B</w:t>
      </w:r>
      <w:r>
        <w:t>．①③</w:t>
      </w:r>
      <w:r>
        <w:tab/>
      </w:r>
      <w:r>
        <w:rPr>
          <w:rFonts w:ascii="Times New Roman" w:hAnsi="Times New Roman" w:eastAsia="Times New Roman"/>
        </w:rPr>
        <w:t>C</w:t>
      </w:r>
      <w:r>
        <w:t>．②④</w:t>
      </w:r>
      <w:r>
        <w:tab/>
      </w:r>
      <w:r>
        <w:rPr>
          <w:rFonts w:ascii="Times New Roman" w:hAnsi="Times New Roman" w:eastAsia="Times New Roman"/>
        </w:rPr>
        <w:t>D</w:t>
      </w:r>
      <w:r>
        <w:t>．②③</w:t>
      </w:r>
    </w:p>
    <w:p>
      <w:pPr>
        <w:pStyle w:val="2"/>
        <w:spacing w:after="16" w:line="281" w:lineRule="exact"/>
        <w:ind w:left="112"/>
      </w:pPr>
      <w:r>
        <w:rPr>
          <w:rFonts w:ascii="Times New Roman" w:eastAsia="Times New Roman"/>
        </w:rPr>
        <w:t>11</w:t>
      </w:r>
      <w:r>
        <w:t>．</w:t>
      </w:r>
      <w:r>
        <w:rPr>
          <w:rFonts w:ascii="Times New Roman" w:eastAsia="Times New Roman"/>
        </w:rPr>
        <w:t xml:space="preserve">2022 </w:t>
      </w:r>
      <w:r>
        <w:t xml:space="preserve">年 </w:t>
      </w:r>
      <w:r>
        <w:rPr>
          <w:rFonts w:ascii="Times New Roman" w:eastAsia="Times New Roman"/>
        </w:rPr>
        <w:t xml:space="preserve">1-7 </w:t>
      </w:r>
      <w:r>
        <w:t xml:space="preserve">月份，高技术产业投资快速增长，同比增长 </w:t>
      </w:r>
      <w:r>
        <w:rPr>
          <w:rFonts w:ascii="Times New Roman" w:eastAsia="Times New Roman"/>
        </w:rPr>
        <w:t>20.2%</w:t>
      </w:r>
      <w:r>
        <w:t>。具体增长数据如下表：</w:t>
      </w:r>
    </w:p>
    <w:tbl>
      <w:tblPr>
        <w:tblStyle w:val="5"/>
        <w:tblW w:w="0" w:type="auto"/>
        <w:tblInd w:w="259"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226"/>
        <w:gridCol w:w="1193"/>
        <w:gridCol w:w="1406"/>
        <w:gridCol w:w="1411"/>
        <w:gridCol w:w="1057"/>
        <w:gridCol w:w="1227"/>
        <w:gridCol w:w="181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7" w:hRule="exact"/>
        </w:trPr>
        <w:tc>
          <w:tcPr>
            <w:tcW w:w="1226" w:type="dxa"/>
            <w:vMerge w:val="restart"/>
          </w:tcPr>
          <w:p>
            <w:pPr>
              <w:pStyle w:val="9"/>
              <w:spacing w:before="0"/>
              <w:ind w:left="0"/>
              <w:rPr>
                <w:sz w:val="20"/>
              </w:rPr>
            </w:pPr>
          </w:p>
          <w:p>
            <w:pPr>
              <w:pStyle w:val="9"/>
              <w:spacing w:before="4"/>
              <w:ind w:left="0"/>
              <w:rPr>
                <w:sz w:val="22"/>
              </w:rPr>
            </w:pPr>
          </w:p>
          <w:p>
            <w:pPr>
              <w:pStyle w:val="9"/>
              <w:spacing w:before="0"/>
              <w:ind w:left="186"/>
              <w:rPr>
                <w:sz w:val="21"/>
              </w:rPr>
            </w:pPr>
            <w:r>
              <w:rPr>
                <w:w w:val="95"/>
                <w:sz w:val="21"/>
              </w:rPr>
              <w:t>产业类型</w:t>
            </w:r>
          </w:p>
        </w:tc>
        <w:tc>
          <w:tcPr>
            <w:tcW w:w="4010" w:type="dxa"/>
            <w:gridSpan w:val="3"/>
          </w:tcPr>
          <w:p>
            <w:pPr>
              <w:pStyle w:val="9"/>
              <w:ind w:left="1156"/>
              <w:rPr>
                <w:sz w:val="21"/>
              </w:rPr>
            </w:pPr>
            <w:r>
              <w:rPr>
                <w:w w:val="95"/>
                <w:sz w:val="21"/>
              </w:rPr>
              <w:t>高技术制造业投资</w:t>
            </w:r>
          </w:p>
        </w:tc>
        <w:tc>
          <w:tcPr>
            <w:tcW w:w="4096" w:type="dxa"/>
            <w:gridSpan w:val="3"/>
          </w:tcPr>
          <w:p>
            <w:pPr>
              <w:pStyle w:val="9"/>
              <w:ind w:left="1200"/>
              <w:rPr>
                <w:sz w:val="21"/>
              </w:rPr>
            </w:pPr>
            <w:r>
              <w:rPr>
                <w:w w:val="95"/>
                <w:sz w:val="21"/>
              </w:rPr>
              <w:t>高技术服务业投资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72" w:hRule="exact"/>
        </w:trPr>
        <w:tc>
          <w:tcPr>
            <w:tcW w:w="1226" w:type="dxa"/>
            <w:vMerge w:val="continue"/>
          </w:tcPr>
          <w:p/>
        </w:tc>
        <w:tc>
          <w:tcPr>
            <w:tcW w:w="1193" w:type="dxa"/>
          </w:tcPr>
          <w:p>
            <w:pPr>
              <w:pStyle w:val="9"/>
              <w:spacing w:before="88" w:line="237" w:lineRule="auto"/>
              <w:ind w:left="167" w:right="171"/>
              <w:jc w:val="both"/>
              <w:rPr>
                <w:sz w:val="21"/>
              </w:rPr>
            </w:pPr>
            <w:r>
              <w:rPr>
                <w:w w:val="95"/>
                <w:sz w:val="21"/>
              </w:rPr>
              <w:t>电子及通信设备制造业投资</w:t>
            </w:r>
          </w:p>
        </w:tc>
        <w:tc>
          <w:tcPr>
            <w:tcW w:w="1406" w:type="dxa"/>
          </w:tcPr>
          <w:p>
            <w:pPr>
              <w:pStyle w:val="9"/>
              <w:spacing w:before="88" w:line="237" w:lineRule="auto"/>
              <w:ind w:left="169" w:right="170"/>
              <w:jc w:val="both"/>
              <w:rPr>
                <w:sz w:val="21"/>
              </w:rPr>
            </w:pPr>
            <w:r>
              <w:rPr>
                <w:sz w:val="21"/>
              </w:rPr>
              <w:t>医疗仪器设备及仪器仪</w:t>
            </w:r>
            <w:r>
              <w:rPr>
                <w:w w:val="95"/>
                <w:sz w:val="21"/>
              </w:rPr>
              <w:t>制造业投资</w:t>
            </w:r>
          </w:p>
        </w:tc>
        <w:tc>
          <w:tcPr>
            <w:tcW w:w="1411" w:type="dxa"/>
          </w:tcPr>
          <w:p>
            <w:pPr>
              <w:pStyle w:val="9"/>
              <w:spacing w:before="88" w:line="237" w:lineRule="auto"/>
              <w:ind w:left="72" w:right="72"/>
              <w:jc w:val="center"/>
              <w:rPr>
                <w:sz w:val="21"/>
              </w:rPr>
            </w:pPr>
            <w:r>
              <w:rPr>
                <w:w w:val="95"/>
                <w:sz w:val="21"/>
              </w:rPr>
              <w:t>航空、航天器</w:t>
            </w:r>
            <w:r>
              <w:rPr>
                <w:sz w:val="21"/>
              </w:rPr>
              <w:t>及设备制造</w:t>
            </w:r>
            <w:r>
              <w:rPr>
                <w:w w:val="95"/>
                <w:sz w:val="21"/>
              </w:rPr>
              <w:t>业投资</w:t>
            </w:r>
          </w:p>
        </w:tc>
        <w:tc>
          <w:tcPr>
            <w:tcW w:w="1057" w:type="dxa"/>
          </w:tcPr>
          <w:p>
            <w:pPr>
              <w:pStyle w:val="9"/>
              <w:spacing w:before="88" w:line="237" w:lineRule="auto"/>
              <w:ind w:left="206" w:right="205"/>
              <w:jc w:val="both"/>
              <w:rPr>
                <w:sz w:val="21"/>
              </w:rPr>
            </w:pPr>
            <w:r>
              <w:rPr>
                <w:sz w:val="21"/>
              </w:rPr>
              <w:t>电子商务服务</w:t>
            </w:r>
            <w:r>
              <w:rPr>
                <w:w w:val="95"/>
                <w:sz w:val="21"/>
              </w:rPr>
              <w:t>业投资</w:t>
            </w:r>
          </w:p>
        </w:tc>
        <w:tc>
          <w:tcPr>
            <w:tcW w:w="1227" w:type="dxa"/>
          </w:tcPr>
          <w:p>
            <w:pPr>
              <w:pStyle w:val="9"/>
              <w:spacing w:before="113" w:line="272" w:lineRule="exact"/>
              <w:ind w:left="289" w:right="50" w:hanging="104"/>
              <w:rPr>
                <w:sz w:val="21"/>
              </w:rPr>
            </w:pPr>
            <w:r>
              <w:rPr>
                <w:w w:val="95"/>
                <w:sz w:val="21"/>
              </w:rPr>
              <w:t>信息服务业投资</w:t>
            </w:r>
          </w:p>
        </w:tc>
        <w:tc>
          <w:tcPr>
            <w:tcW w:w="1812" w:type="dxa"/>
          </w:tcPr>
          <w:p>
            <w:pPr>
              <w:pStyle w:val="9"/>
              <w:spacing w:before="113" w:line="272" w:lineRule="exact"/>
              <w:ind w:left="584" w:right="57" w:hanging="420"/>
              <w:rPr>
                <w:sz w:val="21"/>
              </w:rPr>
            </w:pPr>
            <w:r>
              <w:rPr>
                <w:w w:val="95"/>
                <w:sz w:val="21"/>
              </w:rPr>
              <w:t>科技成果转化服务投资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exact"/>
        </w:trPr>
        <w:tc>
          <w:tcPr>
            <w:tcW w:w="1226" w:type="dxa"/>
          </w:tcPr>
          <w:p>
            <w:pPr>
              <w:pStyle w:val="9"/>
              <w:spacing w:before="41"/>
              <w:ind w:left="186"/>
              <w:rPr>
                <w:sz w:val="21"/>
              </w:rPr>
            </w:pPr>
            <w:r>
              <w:rPr>
                <w:w w:val="95"/>
                <w:sz w:val="21"/>
              </w:rPr>
              <w:t>增长比例</w:t>
            </w:r>
          </w:p>
        </w:tc>
        <w:tc>
          <w:tcPr>
            <w:tcW w:w="1193" w:type="dxa"/>
          </w:tcPr>
          <w:p>
            <w:pPr>
              <w:pStyle w:val="9"/>
              <w:spacing w:before="104"/>
              <w:ind w:left="316"/>
              <w:rPr>
                <w:rFonts w:ascii="Times New Roman"/>
                <w:sz w:val="21"/>
              </w:rPr>
            </w:pPr>
            <w:r>
              <w:rPr>
                <w:rFonts w:ascii="Times New Roman"/>
                <w:sz w:val="21"/>
              </w:rPr>
              <w:t>27.5%</w:t>
            </w:r>
          </w:p>
        </w:tc>
        <w:tc>
          <w:tcPr>
            <w:tcW w:w="1406" w:type="dxa"/>
          </w:tcPr>
          <w:p>
            <w:pPr>
              <w:pStyle w:val="9"/>
              <w:spacing w:before="104"/>
              <w:ind w:left="424"/>
              <w:rPr>
                <w:rFonts w:ascii="Times New Roman"/>
                <w:sz w:val="21"/>
              </w:rPr>
            </w:pPr>
            <w:r>
              <w:rPr>
                <w:rFonts w:ascii="Times New Roman"/>
                <w:sz w:val="21"/>
              </w:rPr>
              <w:t>26.6%</w:t>
            </w:r>
          </w:p>
        </w:tc>
        <w:tc>
          <w:tcPr>
            <w:tcW w:w="1411" w:type="dxa"/>
          </w:tcPr>
          <w:p>
            <w:pPr>
              <w:pStyle w:val="9"/>
              <w:spacing w:before="104"/>
              <w:ind w:left="427"/>
              <w:rPr>
                <w:rFonts w:ascii="Times New Roman"/>
                <w:sz w:val="21"/>
              </w:rPr>
            </w:pPr>
            <w:r>
              <w:rPr>
                <w:rFonts w:ascii="Times New Roman"/>
                <w:sz w:val="21"/>
              </w:rPr>
              <w:t>19.9%</w:t>
            </w:r>
          </w:p>
        </w:tc>
        <w:tc>
          <w:tcPr>
            <w:tcW w:w="1057" w:type="dxa"/>
          </w:tcPr>
          <w:p>
            <w:pPr>
              <w:pStyle w:val="9"/>
              <w:spacing w:before="104"/>
              <w:ind w:left="249"/>
              <w:rPr>
                <w:rFonts w:ascii="Times New Roman"/>
                <w:sz w:val="21"/>
              </w:rPr>
            </w:pPr>
            <w:r>
              <w:rPr>
                <w:rFonts w:ascii="Times New Roman"/>
                <w:sz w:val="21"/>
              </w:rPr>
              <w:t>47.6%</w:t>
            </w:r>
          </w:p>
        </w:tc>
        <w:tc>
          <w:tcPr>
            <w:tcW w:w="1227" w:type="dxa"/>
          </w:tcPr>
          <w:p>
            <w:pPr>
              <w:pStyle w:val="9"/>
              <w:spacing w:before="104"/>
              <w:ind w:left="335"/>
              <w:rPr>
                <w:rFonts w:ascii="Times New Roman"/>
                <w:sz w:val="21"/>
              </w:rPr>
            </w:pPr>
            <w:r>
              <w:rPr>
                <w:rFonts w:ascii="Times New Roman"/>
                <w:sz w:val="21"/>
              </w:rPr>
              <w:t>18.2%</w:t>
            </w:r>
          </w:p>
        </w:tc>
        <w:tc>
          <w:tcPr>
            <w:tcW w:w="1812" w:type="dxa"/>
          </w:tcPr>
          <w:p>
            <w:pPr>
              <w:pStyle w:val="9"/>
              <w:spacing w:before="104"/>
              <w:ind w:left="607" w:right="607"/>
              <w:jc w:val="center"/>
              <w:rPr>
                <w:rFonts w:ascii="Times New Roman"/>
                <w:sz w:val="21"/>
              </w:rPr>
            </w:pPr>
            <w:r>
              <w:rPr>
                <w:rFonts w:ascii="Times New Roman"/>
                <w:sz w:val="21"/>
              </w:rPr>
              <w:t>16.2%</w:t>
            </w:r>
          </w:p>
        </w:tc>
      </w:tr>
    </w:tbl>
    <w:p>
      <w:pPr>
        <w:pStyle w:val="2"/>
        <w:spacing w:line="238" w:lineRule="exact"/>
        <w:jc w:val="both"/>
      </w:pPr>
      <w:r>
        <w:rPr>
          <w:w w:val="95"/>
        </w:rPr>
        <w:t>这表明</w:t>
      </w:r>
    </w:p>
    <w:p>
      <w:pPr>
        <w:pStyle w:val="2"/>
        <w:jc w:val="both"/>
      </w:pPr>
      <w:r>
        <w:t>①高质量发展的技术支撑能力得到增强   ②实体经济的吸引力从根本上得以改善</w:t>
      </w:r>
    </w:p>
    <w:p>
      <w:pPr>
        <w:pStyle w:val="2"/>
        <w:jc w:val="both"/>
      </w:pPr>
      <w:r>
        <w:t>③资本支持先进制造业的意愿显著提高   ④我国的经济发展方式已初步完成转变</w:t>
      </w:r>
    </w:p>
    <w:p>
      <w:pPr>
        <w:pStyle w:val="2"/>
        <w:tabs>
          <w:tab w:val="left" w:pos="4269"/>
          <w:tab w:val="left" w:pos="6347"/>
        </w:tabs>
        <w:spacing w:line="280" w:lineRule="exact"/>
        <w:jc w:val="both"/>
      </w:pPr>
      <w:r>
        <w:rPr>
          <w:rFonts w:ascii="Times New Roman" w:hAnsi="Times New Roman" w:eastAsia="Times New Roman"/>
        </w:rPr>
        <w:t>A</w:t>
      </w:r>
      <w:r>
        <w:t xml:space="preserve">．①②         </w:t>
      </w:r>
      <w:r>
        <w:rPr>
          <w:spacing w:val="30"/>
        </w:rPr>
        <w:t xml:space="preserve"> </w:t>
      </w:r>
      <w:r>
        <w:rPr>
          <w:rFonts w:ascii="Times New Roman" w:hAnsi="Times New Roman" w:eastAsia="Times New Roman"/>
        </w:rPr>
        <w:t>B</w:t>
      </w:r>
      <w:r>
        <w:t>．①③</w:t>
      </w:r>
      <w:r>
        <w:tab/>
      </w:r>
      <w:r>
        <w:rPr>
          <w:rFonts w:ascii="Times New Roman" w:hAnsi="Times New Roman" w:eastAsia="Times New Roman"/>
        </w:rPr>
        <w:t>C</w:t>
      </w:r>
      <w:r>
        <w:t>．②④</w:t>
      </w:r>
      <w:r>
        <w:tab/>
      </w:r>
      <w:r>
        <w:rPr>
          <w:rFonts w:ascii="Times New Roman" w:hAnsi="Times New Roman" w:eastAsia="Times New Roman"/>
        </w:rPr>
        <w:t>D</w:t>
      </w:r>
      <w:r>
        <w:t>．③④</w:t>
      </w:r>
    </w:p>
    <w:p>
      <w:pPr>
        <w:pStyle w:val="2"/>
        <w:ind w:left="112"/>
      </w:pPr>
      <w:r>
        <w:rPr>
          <w:rFonts w:ascii="Times New Roman" w:eastAsia="Times New Roman"/>
        </w:rPr>
        <w:t>12</w:t>
      </w:r>
      <w:r>
        <w:t>．中国人民银行数据显示，当前我国实体经济融资需求偏弱。</w:t>
      </w:r>
      <w:r>
        <w:rPr>
          <w:rFonts w:ascii="Times New Roman" w:eastAsia="Times New Roman"/>
        </w:rPr>
        <w:t xml:space="preserve">2022 </w:t>
      </w:r>
      <w:r>
        <w:t xml:space="preserve">年 </w:t>
      </w:r>
      <w:r>
        <w:rPr>
          <w:rFonts w:ascii="Times New Roman" w:eastAsia="Times New Roman"/>
        </w:rPr>
        <w:t xml:space="preserve">7 </w:t>
      </w:r>
      <w:r>
        <w:t xml:space="preserve">月人民币贷款增加 </w:t>
      </w:r>
      <w:r>
        <w:rPr>
          <w:rFonts w:ascii="Times New Roman" w:eastAsia="Times New Roman"/>
        </w:rPr>
        <w:t xml:space="preserve">6790 </w:t>
      </w:r>
      <w:r>
        <w:t>亿元，</w:t>
      </w:r>
    </w:p>
    <w:p>
      <w:pPr>
        <w:pStyle w:val="2"/>
        <w:spacing w:before="16" w:line="274" w:lineRule="exact"/>
        <w:ind w:right="140"/>
      </w:pPr>
      <w:r>
        <w:rPr>
          <w:spacing w:val="-7"/>
        </w:rPr>
        <w:t xml:space="preserve">比去年同期少增 </w:t>
      </w:r>
      <w:r>
        <w:rPr>
          <w:rFonts w:ascii="Times New Roman" w:eastAsia="Times New Roman"/>
        </w:rPr>
        <w:t xml:space="preserve">4042 </w:t>
      </w:r>
      <w:r>
        <w:rPr>
          <w:spacing w:val="-5"/>
        </w:rPr>
        <w:t xml:space="preserve">亿元；社会融资规模增量为 </w:t>
      </w:r>
      <w:r>
        <w:rPr>
          <w:rFonts w:ascii="Times New Roman" w:eastAsia="Times New Roman"/>
        </w:rPr>
        <w:t xml:space="preserve">7561 </w:t>
      </w:r>
      <w:r>
        <w:rPr>
          <w:spacing w:val="-7"/>
        </w:rPr>
        <w:t xml:space="preserve">亿元，同比少增 </w:t>
      </w:r>
      <w:r>
        <w:rPr>
          <w:rFonts w:ascii="Times New Roman" w:eastAsia="Times New Roman"/>
        </w:rPr>
        <w:t xml:space="preserve">3191 </w:t>
      </w:r>
      <w:r>
        <w:t>亿元。下列举措能改善上</w:t>
      </w:r>
      <w:r>
        <w:rPr>
          <w:w w:val="95"/>
        </w:rPr>
        <w:t>述状况的有</w:t>
      </w:r>
    </w:p>
    <w:p>
      <w:pPr>
        <w:pStyle w:val="2"/>
        <w:tabs>
          <w:tab w:val="left" w:pos="4103"/>
        </w:tabs>
        <w:spacing w:line="245" w:lineRule="exact"/>
        <w:jc w:val="both"/>
      </w:pPr>
      <w:r>
        <w:t>①提高存款准备金率</w:t>
      </w:r>
      <w:r>
        <w:tab/>
      </w:r>
      <w:r>
        <w:rPr>
          <w:w w:val="95"/>
        </w:rPr>
        <w:t>②加大减税降费力度</w:t>
      </w:r>
    </w:p>
    <w:p>
      <w:pPr>
        <w:pStyle w:val="2"/>
        <w:tabs>
          <w:tab w:val="left" w:pos="4103"/>
        </w:tabs>
        <w:jc w:val="both"/>
      </w:pPr>
      <w:r>
        <w:t>③减少国债发行规模</w:t>
      </w:r>
      <w:r>
        <w:tab/>
      </w:r>
      <w:r>
        <w:rPr>
          <w:w w:val="95"/>
        </w:rPr>
        <w:t>④持续优化营商环境</w:t>
      </w:r>
    </w:p>
    <w:p>
      <w:pPr>
        <w:pStyle w:val="2"/>
        <w:tabs>
          <w:tab w:val="left" w:pos="2191"/>
          <w:tab w:val="left" w:pos="4269"/>
          <w:tab w:val="left" w:pos="6347"/>
        </w:tabs>
        <w:spacing w:line="280" w:lineRule="exact"/>
        <w:jc w:val="both"/>
      </w:pPr>
      <w:r>
        <w:rPr>
          <w:rFonts w:ascii="Times New Roman" w:hAnsi="Times New Roman"/>
        </w:rPr>
        <w:t>A.</w:t>
      </w:r>
      <w:r>
        <w:rPr>
          <w:rFonts w:ascii="Times New Roman" w:hAnsi="Times New Roman"/>
          <w:spacing w:val="51"/>
        </w:rPr>
        <w:t xml:space="preserve"> </w:t>
      </w:r>
      <w:r>
        <w:t>①③</w:t>
      </w:r>
      <w:r>
        <w:tab/>
      </w:r>
      <w:r>
        <w:rPr>
          <w:rFonts w:ascii="Times New Roman" w:hAnsi="Times New Roman"/>
        </w:rPr>
        <w:t>B.</w:t>
      </w:r>
      <w:r>
        <w:rPr>
          <w:rFonts w:ascii="Times New Roman" w:hAnsi="Times New Roman"/>
          <w:spacing w:val="51"/>
        </w:rPr>
        <w:t xml:space="preserve"> </w:t>
      </w:r>
      <w:r>
        <w:t>①④</w:t>
      </w:r>
      <w:r>
        <w:tab/>
      </w:r>
      <w:r>
        <w:rPr>
          <w:rFonts w:ascii="Times New Roman" w:hAnsi="Times New Roman"/>
        </w:rPr>
        <w:t>C.</w:t>
      </w:r>
      <w:r>
        <w:rPr>
          <w:rFonts w:ascii="Times New Roman" w:hAnsi="Times New Roman"/>
          <w:spacing w:val="51"/>
        </w:rPr>
        <w:t xml:space="preserve"> </w:t>
      </w:r>
      <w:r>
        <w:t>②③</w:t>
      </w:r>
      <w:r>
        <w:tab/>
      </w:r>
      <w:r>
        <w:rPr>
          <w:rFonts w:ascii="Times New Roman" w:hAnsi="Times New Roman"/>
        </w:rPr>
        <w:t>D.</w:t>
      </w:r>
      <w:r>
        <w:rPr>
          <w:rFonts w:ascii="Times New Roman" w:hAnsi="Times New Roman"/>
          <w:spacing w:val="49"/>
        </w:rPr>
        <w:t xml:space="preserve"> </w:t>
      </w:r>
      <w:r>
        <w:t>②④</w:t>
      </w:r>
    </w:p>
    <w:p>
      <w:pPr>
        <w:pStyle w:val="2"/>
        <w:spacing w:before="1" w:line="230" w:lineRule="auto"/>
        <w:ind w:right="192" w:hanging="212"/>
        <w:jc w:val="both"/>
      </w:pPr>
      <w:r>
        <w:rPr>
          <w:rFonts w:ascii="Times New Roman" w:hAnsi="Times New Roman" w:eastAsia="Times New Roman"/>
        </w:rPr>
        <w:t>13</w:t>
      </w:r>
      <w:r>
        <w:t>．</w:t>
      </w:r>
      <w:r>
        <w:rPr>
          <w:rFonts w:ascii="Times New Roman" w:hAnsi="Times New Roman" w:eastAsia="Times New Roman"/>
        </w:rPr>
        <w:t xml:space="preserve">2022 </w:t>
      </w:r>
      <w:r>
        <w:rPr>
          <w:spacing w:val="-6"/>
        </w:rPr>
        <w:t>年“中央一号”文件聚焦“全面推进乡村振兴”，提出“数商兴农”工程。“数商兴农”着眼于</w:t>
      </w:r>
      <w:r>
        <w:rPr>
          <w:spacing w:val="-6"/>
          <w:w w:val="95"/>
        </w:rPr>
        <w:t xml:space="preserve">改善农村电商的基础设施、物流配送和农产品电商化，促进产销衔接，打通农产品上行“最初一公里”   </w:t>
      </w:r>
      <w:r>
        <w:rPr>
          <w:spacing w:val="-7"/>
        </w:rPr>
        <w:t>和工业品下行“最后一公里” 。实施“数商兴农”旨在</w:t>
      </w:r>
    </w:p>
    <w:p>
      <w:pPr>
        <w:pStyle w:val="2"/>
        <w:jc w:val="both"/>
      </w:pPr>
      <w:r>
        <w:rPr>
          <w:w w:val="95"/>
        </w:rPr>
        <w:t>①借助现代信息技术，推进农业农村现代化</w:t>
      </w:r>
    </w:p>
    <w:p>
      <w:pPr>
        <w:pStyle w:val="2"/>
        <w:jc w:val="both"/>
      </w:pPr>
      <w:r>
        <w:rPr>
          <w:w w:val="95"/>
        </w:rPr>
        <w:t>②推动农村所有制结构变革，助力乡村振兴</w:t>
      </w:r>
    </w:p>
    <w:p>
      <w:pPr>
        <w:pStyle w:val="2"/>
        <w:jc w:val="both"/>
      </w:pPr>
      <w:r>
        <w:rPr>
          <w:w w:val="95"/>
        </w:rPr>
        <w:t>③营造乡村产业发展基础环境，强化以工补农</w:t>
      </w:r>
    </w:p>
    <w:p>
      <w:pPr>
        <w:pStyle w:val="2"/>
        <w:jc w:val="both"/>
      </w:pPr>
      <w:r>
        <w:rPr>
          <w:w w:val="95"/>
        </w:rPr>
        <w:t>④推动供给侧与消费侧有效对接，促进城乡协调发展</w:t>
      </w:r>
    </w:p>
    <w:p>
      <w:pPr>
        <w:pStyle w:val="2"/>
        <w:tabs>
          <w:tab w:val="left" w:pos="4269"/>
          <w:tab w:val="left" w:pos="6347"/>
        </w:tabs>
        <w:spacing w:line="279" w:lineRule="exact"/>
        <w:jc w:val="both"/>
      </w:pPr>
      <w:r>
        <w:rPr>
          <w:rFonts w:ascii="Times New Roman" w:hAnsi="Times New Roman" w:eastAsia="Times New Roman"/>
        </w:rPr>
        <w:t>A</w:t>
      </w:r>
      <w:r>
        <w:t xml:space="preserve">．①②         </w:t>
      </w:r>
      <w:r>
        <w:rPr>
          <w:spacing w:val="30"/>
        </w:rPr>
        <w:t xml:space="preserve"> </w:t>
      </w:r>
      <w:r>
        <w:rPr>
          <w:rFonts w:ascii="Times New Roman" w:hAnsi="Times New Roman" w:eastAsia="Times New Roman"/>
        </w:rPr>
        <w:t>B</w:t>
      </w:r>
      <w:r>
        <w:t>．①④</w:t>
      </w:r>
      <w:r>
        <w:tab/>
      </w:r>
      <w:r>
        <w:rPr>
          <w:rFonts w:ascii="Times New Roman" w:hAnsi="Times New Roman" w:eastAsia="Times New Roman"/>
        </w:rPr>
        <w:t>C</w:t>
      </w:r>
      <w:r>
        <w:t>．②③</w:t>
      </w:r>
      <w:r>
        <w:tab/>
      </w:r>
      <w:r>
        <w:rPr>
          <w:rFonts w:ascii="Times New Roman" w:hAnsi="Times New Roman" w:eastAsia="Times New Roman"/>
        </w:rPr>
        <w:t>D</w:t>
      </w:r>
      <w:r>
        <w:t>．③④</w:t>
      </w:r>
    </w:p>
    <w:p>
      <w:pPr>
        <w:pStyle w:val="2"/>
        <w:spacing w:line="232" w:lineRule="auto"/>
        <w:ind w:right="102" w:hanging="212"/>
      </w:pPr>
      <w:r>
        <w:rPr>
          <w:rFonts w:ascii="Times New Roman" w:hAnsi="Times New Roman" w:eastAsia="Times New Roman"/>
          <w:spacing w:val="-6"/>
        </w:rPr>
        <w:t>14</w:t>
      </w:r>
      <w:r>
        <w:rPr>
          <w:spacing w:val="-6"/>
        </w:rPr>
        <w:t>．</w:t>
      </w:r>
      <w:r>
        <w:rPr>
          <w:rFonts w:ascii="Times New Roman" w:hAnsi="Times New Roman" w:eastAsia="Times New Roman"/>
          <w:spacing w:val="-6"/>
        </w:rPr>
        <w:t xml:space="preserve">1935 </w:t>
      </w:r>
      <w:r>
        <w:rPr>
          <w:spacing w:val="-31"/>
        </w:rPr>
        <w:t xml:space="preserve">年 </w:t>
      </w:r>
      <w:r>
        <w:rPr>
          <w:rFonts w:ascii="Times New Roman" w:hAnsi="Times New Roman" w:eastAsia="Times New Roman"/>
        </w:rPr>
        <w:t xml:space="preserve">l </w:t>
      </w:r>
      <w:r>
        <w:rPr>
          <w:spacing w:val="-7"/>
        </w:rPr>
        <w:t>月召开的遵义会议，确立了毛泽东同志在党中央和红军的领导地位，在最危急关头挽救了党、</w:t>
      </w:r>
      <w:r>
        <w:rPr>
          <w:spacing w:val="-6"/>
        </w:rPr>
        <w:t>挽救了红军、挽救了中国革命。改革开放后，邓小平同志强调：“改革要成功，就必须有领导有秩序地</w:t>
      </w:r>
      <w:r>
        <w:rPr>
          <w:spacing w:val="-5"/>
        </w:rPr>
        <w:t>进行。”党的十八大以来，我们战胜了国内外一系列重大风险挑战，根本在于坚决维护习近平同志党中</w:t>
      </w:r>
      <w:r>
        <w:rPr>
          <w:spacing w:val="-5"/>
          <w:w w:val="95"/>
        </w:rPr>
        <w:t>央的核心、全党的核心地位。党的百年历史充分证明</w:t>
      </w:r>
    </w:p>
    <w:p>
      <w:pPr>
        <w:spacing w:after="0" w:line="232" w:lineRule="auto"/>
        <w:sectPr>
          <w:pgSz w:w="11910" w:h="16840"/>
          <w:pgMar w:top="1580" w:right="920" w:bottom="940" w:left="1020" w:header="0" w:footer="749" w:gutter="0"/>
          <w:cols w:space="708" w:num="1"/>
        </w:sectPr>
      </w:pPr>
    </w:p>
    <w:p>
      <w:pPr>
        <w:pStyle w:val="2"/>
        <w:spacing w:before="68" w:line="274" w:lineRule="exact"/>
      </w:pPr>
      <w:r>
        <w:rPr>
          <w:w w:val="95"/>
        </w:rPr>
        <w:t>①推进全面从严治党是党的建设新的伟大工程的必然要求</w:t>
      </w:r>
    </w:p>
    <w:p>
      <w:pPr>
        <w:pStyle w:val="2"/>
      </w:pPr>
      <w:r>
        <w:rPr>
          <w:w w:val="95"/>
        </w:rPr>
        <w:t>②党中央权威和集中统一领导是关系党和国家命运的根本性问题</w:t>
      </w:r>
    </w:p>
    <w:p>
      <w:pPr>
        <w:pStyle w:val="2"/>
      </w:pPr>
      <w:r>
        <w:rPr>
          <w:w w:val="95"/>
        </w:rPr>
        <w:t>③坚持和加强党的全面领导就是要确保党始终处于领导核心地位</w:t>
      </w:r>
    </w:p>
    <w:p>
      <w:pPr>
        <w:pStyle w:val="2"/>
      </w:pPr>
      <w:r>
        <w:rPr>
          <w:w w:val="95"/>
        </w:rPr>
        <w:t>④中国共产党领导和执政地位的确立是历史和人民的选择</w:t>
      </w:r>
    </w:p>
    <w:p>
      <w:pPr>
        <w:pStyle w:val="2"/>
        <w:tabs>
          <w:tab w:val="left" w:pos="2191"/>
          <w:tab w:val="left" w:pos="4269"/>
          <w:tab w:val="left" w:pos="6347"/>
        </w:tabs>
        <w:spacing w:line="279" w:lineRule="exact"/>
      </w:pPr>
      <w:r>
        <w:rPr>
          <w:rFonts w:ascii="Times New Roman" w:hAnsi="Times New Roman" w:eastAsia="Times New Roman"/>
        </w:rPr>
        <w:t>A</w:t>
      </w:r>
      <w:r>
        <w:t>．①③</w:t>
      </w:r>
      <w:r>
        <w:tab/>
      </w:r>
      <w:r>
        <w:rPr>
          <w:rFonts w:ascii="Times New Roman" w:hAnsi="Times New Roman" w:eastAsia="Times New Roman"/>
        </w:rPr>
        <w:t>B</w:t>
      </w:r>
      <w:r>
        <w:t>．①④</w:t>
      </w:r>
      <w:r>
        <w:tab/>
      </w:r>
      <w:r>
        <w:rPr>
          <w:rFonts w:ascii="Times New Roman" w:hAnsi="Times New Roman" w:eastAsia="Times New Roman"/>
        </w:rPr>
        <w:t>C</w:t>
      </w:r>
      <w:r>
        <w:t>．②③</w:t>
      </w:r>
      <w:r>
        <w:tab/>
      </w:r>
      <w:r>
        <w:rPr>
          <w:rFonts w:ascii="Times New Roman" w:hAnsi="Times New Roman" w:eastAsia="Times New Roman"/>
        </w:rPr>
        <w:t>D</w:t>
      </w:r>
      <w:r>
        <w:t>．②④</w:t>
      </w:r>
    </w:p>
    <w:p>
      <w:pPr>
        <w:pStyle w:val="2"/>
        <w:spacing w:line="230" w:lineRule="auto"/>
        <w:ind w:right="102" w:hanging="212"/>
      </w:pPr>
      <w:r>
        <w:rPr>
          <w:rFonts w:ascii="Times New Roman" w:hAnsi="Times New Roman" w:eastAsia="Times New Roman"/>
        </w:rPr>
        <w:t>15</w:t>
      </w:r>
      <w:r>
        <w:t>．</w:t>
      </w:r>
      <w:r>
        <w:rPr>
          <w:rFonts w:ascii="Times New Roman" w:hAnsi="Times New Roman" w:eastAsia="Times New Roman"/>
        </w:rPr>
        <w:t xml:space="preserve">Z </w:t>
      </w:r>
      <w:r>
        <w:t>省在国家治理制度框架下，谋划实施“县乡一体、条抓块统”集成改革。“县乡一体”就是打通县</w:t>
      </w:r>
      <w:r>
        <w:rPr>
          <w:spacing w:val="-12"/>
          <w:w w:val="95"/>
        </w:rPr>
        <w:t xml:space="preserve">乡断层，形成扁平高效的治理共同体。全面推动职能部门在保障履行专业职责基础上更大程度放权基层、   </w:t>
      </w:r>
      <w:r>
        <w:rPr>
          <w:spacing w:val="-12"/>
        </w:rPr>
        <w:t>服务基层，把乡镇做强，提高对资源、平台、队伍的统筹协同能力。</w:t>
      </w:r>
      <w:r>
        <w:rPr>
          <w:rFonts w:ascii="Times New Roman" w:hAnsi="Times New Roman" w:eastAsia="Times New Roman"/>
          <w:spacing w:val="-12"/>
        </w:rPr>
        <w:t xml:space="preserve">Z </w:t>
      </w:r>
      <w:r>
        <w:t>省推动集成改革旨在</w:t>
      </w:r>
    </w:p>
    <w:p>
      <w:pPr>
        <w:pStyle w:val="2"/>
        <w:spacing w:line="258" w:lineRule="exact"/>
      </w:pPr>
      <w:r>
        <w:rPr>
          <w:w w:val="95"/>
        </w:rPr>
        <w:t>①创新基层群众自治形式，发展基层民主</w:t>
      </w:r>
    </w:p>
    <w:p>
      <w:pPr>
        <w:pStyle w:val="2"/>
      </w:pPr>
      <w:r>
        <w:rPr>
          <w:w w:val="95"/>
        </w:rPr>
        <w:t>②贯通县乡治理主体，提升基层治理质效</w:t>
      </w:r>
    </w:p>
    <w:p>
      <w:pPr>
        <w:pStyle w:val="2"/>
      </w:pPr>
      <w:r>
        <w:rPr>
          <w:w w:val="95"/>
        </w:rPr>
        <w:t>③推进乡村振兴，实现同步富裕，促进协调发展</w:t>
      </w:r>
    </w:p>
    <w:p>
      <w:pPr>
        <w:pStyle w:val="2"/>
      </w:pPr>
      <w:r>
        <w:rPr>
          <w:w w:val="95"/>
        </w:rPr>
        <w:t>④建设职能科学政府，更好服务人民群众</w:t>
      </w:r>
    </w:p>
    <w:p>
      <w:pPr>
        <w:pStyle w:val="2"/>
        <w:tabs>
          <w:tab w:val="left" w:pos="2191"/>
          <w:tab w:val="left" w:pos="4269"/>
          <w:tab w:val="left" w:pos="6347"/>
        </w:tabs>
        <w:spacing w:line="280" w:lineRule="exact"/>
      </w:pPr>
      <w:r>
        <w:rPr>
          <w:rFonts w:ascii="Times New Roman" w:hAnsi="Times New Roman" w:eastAsia="Times New Roman"/>
        </w:rPr>
        <w:t>A</w:t>
      </w:r>
      <w:r>
        <w:t>．②④</w:t>
      </w:r>
      <w:r>
        <w:tab/>
      </w:r>
      <w:r>
        <w:rPr>
          <w:rFonts w:ascii="Times New Roman" w:hAnsi="Times New Roman" w:eastAsia="Times New Roman"/>
        </w:rPr>
        <w:t>B</w:t>
      </w:r>
      <w:r>
        <w:t>．①③</w:t>
      </w:r>
      <w:r>
        <w:tab/>
      </w:r>
      <w:r>
        <w:rPr>
          <w:rFonts w:ascii="Times New Roman" w:hAnsi="Times New Roman" w:eastAsia="Times New Roman"/>
        </w:rPr>
        <w:t>C</w:t>
      </w:r>
      <w:r>
        <w:t>．①②</w:t>
      </w:r>
      <w:r>
        <w:tab/>
      </w:r>
      <w:r>
        <w:rPr>
          <w:rFonts w:ascii="Times New Roman" w:hAnsi="Times New Roman" w:eastAsia="Times New Roman"/>
        </w:rPr>
        <w:t>D</w:t>
      </w:r>
      <w:r>
        <w:t>．③④</w:t>
      </w:r>
    </w:p>
    <w:p>
      <w:pPr>
        <w:pStyle w:val="2"/>
        <w:spacing w:line="230" w:lineRule="auto"/>
        <w:ind w:right="212" w:hanging="212"/>
        <w:jc w:val="both"/>
      </w:pPr>
      <w:r>
        <w:rPr>
          <w:rFonts w:ascii="Times New Roman" w:eastAsia="Times New Roman"/>
        </w:rPr>
        <w:t>16</w:t>
      </w:r>
      <w:r>
        <w:t>．</w:t>
      </w:r>
      <w:r>
        <w:rPr>
          <w:rFonts w:ascii="Times New Roman" w:eastAsia="Times New Roman"/>
        </w:rPr>
        <w:t xml:space="preserve">2022 </w:t>
      </w:r>
      <w:r>
        <w:rPr>
          <w:spacing w:val="-30"/>
        </w:rPr>
        <w:t xml:space="preserve">年 </w:t>
      </w:r>
      <w:r>
        <w:rPr>
          <w:rFonts w:ascii="Times New Roman" w:eastAsia="Times New Roman"/>
        </w:rPr>
        <w:t xml:space="preserve">12 </w:t>
      </w:r>
      <w:r>
        <w:rPr>
          <w:spacing w:val="-6"/>
        </w:rPr>
        <w:t xml:space="preserve">月，某省第二中级人民法院公开开庭审理了 </w:t>
      </w:r>
      <w:r>
        <w:rPr>
          <w:rFonts w:ascii="Times New Roman" w:eastAsia="Times New Roman"/>
        </w:rPr>
        <w:t xml:space="preserve">Y </w:t>
      </w:r>
      <w:r>
        <w:t>投资咨询有限公司不服省人民政府依法作出</w:t>
      </w:r>
      <w:r>
        <w:rPr>
          <w:spacing w:val="-3"/>
          <w:w w:val="95"/>
        </w:rPr>
        <w:t>的行政复议决定提起行政诉讼一案。经省长授权，副省长刘某作为省政府负责人出庭应诉。行政机关负   责人出庭应诉</w:t>
      </w:r>
    </w:p>
    <w:p>
      <w:pPr>
        <w:pStyle w:val="2"/>
        <w:tabs>
          <w:tab w:val="left" w:pos="4103"/>
        </w:tabs>
        <w:spacing w:line="273" w:lineRule="exact"/>
      </w:pPr>
      <w:r>
        <w:t>①体现了法律面前一律平等的原则</w:t>
      </w:r>
      <w:r>
        <w:tab/>
      </w:r>
      <w:r>
        <w:rPr>
          <w:w w:val="95"/>
        </w:rPr>
        <w:t>②是加大行政处罚力度的重要措施</w:t>
      </w:r>
    </w:p>
    <w:p>
      <w:pPr>
        <w:pStyle w:val="2"/>
        <w:tabs>
          <w:tab w:val="left" w:pos="4103"/>
        </w:tabs>
      </w:pPr>
      <w:r>
        <w:t>③能够促进政府与社会组织的沟通</w:t>
      </w:r>
      <w:r>
        <w:tab/>
      </w:r>
      <w:r>
        <w:rPr>
          <w:w w:val="95"/>
        </w:rPr>
        <w:t>④能够推动行政机关职能的法定化</w:t>
      </w:r>
    </w:p>
    <w:p>
      <w:pPr>
        <w:pStyle w:val="2"/>
        <w:tabs>
          <w:tab w:val="left" w:pos="2191"/>
          <w:tab w:val="left" w:pos="4269"/>
          <w:tab w:val="left" w:pos="6347"/>
        </w:tabs>
        <w:spacing w:line="280" w:lineRule="exact"/>
      </w:pPr>
      <w:r>
        <w:rPr>
          <w:rFonts w:ascii="Times New Roman" w:hAnsi="Times New Roman" w:eastAsia="Times New Roman"/>
        </w:rPr>
        <w:t>A</w:t>
      </w:r>
      <w:r>
        <w:t>．①③</w:t>
      </w:r>
      <w:r>
        <w:tab/>
      </w:r>
      <w:r>
        <w:rPr>
          <w:rFonts w:ascii="Times New Roman" w:hAnsi="Times New Roman" w:eastAsia="Times New Roman"/>
        </w:rPr>
        <w:t>B</w:t>
      </w:r>
      <w:r>
        <w:t>．①④</w:t>
      </w:r>
      <w:r>
        <w:tab/>
      </w:r>
      <w:r>
        <w:rPr>
          <w:rFonts w:ascii="Times New Roman" w:hAnsi="Times New Roman" w:eastAsia="Times New Roman"/>
        </w:rPr>
        <w:t>C</w:t>
      </w:r>
      <w:r>
        <w:t>．②③</w:t>
      </w:r>
      <w:r>
        <w:tab/>
      </w:r>
      <w:r>
        <w:rPr>
          <w:rFonts w:ascii="Times New Roman" w:hAnsi="Times New Roman" w:eastAsia="Times New Roman"/>
        </w:rPr>
        <w:t>D</w:t>
      </w:r>
      <w:r>
        <w:t>．②④</w:t>
      </w:r>
    </w:p>
    <w:p>
      <w:pPr>
        <w:pStyle w:val="2"/>
        <w:spacing w:line="230" w:lineRule="auto"/>
        <w:ind w:right="212" w:hanging="212"/>
        <w:jc w:val="both"/>
      </w:pPr>
      <w:r>
        <w:rPr>
          <w:rFonts w:ascii="Times New Roman" w:hAnsi="Times New Roman" w:eastAsia="Times New Roman"/>
          <w:w w:val="95"/>
        </w:rPr>
        <w:t>17</w:t>
      </w:r>
      <w:r>
        <w:rPr>
          <w:w w:val="95"/>
        </w:rPr>
        <w:t>．某地构建“区级</w:t>
      </w:r>
      <w:r>
        <w:rPr>
          <w:rFonts w:ascii="Times New Roman" w:hAnsi="Times New Roman" w:eastAsia="Times New Roman"/>
          <w:w w:val="95"/>
        </w:rPr>
        <w:t>—</w:t>
      </w:r>
      <w:r>
        <w:rPr>
          <w:w w:val="95"/>
        </w:rPr>
        <w:t>街镇</w:t>
      </w:r>
      <w:r>
        <w:rPr>
          <w:rFonts w:ascii="Times New Roman" w:hAnsi="Times New Roman" w:eastAsia="Times New Roman"/>
          <w:w w:val="95"/>
        </w:rPr>
        <w:t>—</w:t>
      </w:r>
      <w:r>
        <w:rPr>
          <w:w w:val="95"/>
        </w:rPr>
        <w:t>社区</w:t>
      </w:r>
      <w:r>
        <w:rPr>
          <w:rFonts w:ascii="Times New Roman" w:hAnsi="Times New Roman" w:eastAsia="Times New Roman"/>
          <w:w w:val="95"/>
        </w:rPr>
        <w:t>—</w:t>
      </w:r>
      <w:r>
        <w:rPr>
          <w:w w:val="95"/>
        </w:rPr>
        <w:t>小区</w:t>
      </w:r>
      <w:r>
        <w:rPr>
          <w:rFonts w:ascii="Times New Roman" w:hAnsi="Times New Roman" w:eastAsia="Times New Roman"/>
          <w:w w:val="95"/>
        </w:rPr>
        <w:t>—</w:t>
      </w:r>
      <w:r>
        <w:rPr>
          <w:spacing w:val="-3"/>
          <w:w w:val="95"/>
        </w:rPr>
        <w:t>楼</w:t>
      </w:r>
      <w:r>
        <w:rPr>
          <w:w w:val="95"/>
        </w:rPr>
        <w:t>（栋</w:t>
      </w:r>
      <w:r>
        <w:rPr>
          <w:spacing w:val="-3"/>
          <w:w w:val="95"/>
        </w:rPr>
        <w:t xml:space="preserve">）门”纵向管理的五级社区治理网格体系，将治理触角   </w:t>
      </w:r>
      <w:r>
        <w:rPr>
          <w:spacing w:val="-5"/>
          <w:w w:val="95"/>
        </w:rPr>
        <w:t>延伸至楼门栋长，充分发挥楼门栋长政策法规宣传员、社情民意信息员、矛盾调解信息员、平安稳定巡   查员、环境卫生监督员的“网底”作用，打通了社区治理的“最后一米”。“楼门栋长”机制</w:t>
      </w:r>
    </w:p>
    <w:p>
      <w:pPr>
        <w:pStyle w:val="2"/>
      </w:pPr>
      <w:r>
        <w:rPr>
          <w:w w:val="95"/>
        </w:rPr>
        <w:t>①创新基层治理形式，增强社区居民的获得感</w:t>
      </w:r>
    </w:p>
    <w:p>
      <w:pPr>
        <w:pStyle w:val="2"/>
        <w:spacing w:line="274" w:lineRule="exact"/>
      </w:pPr>
      <w:r>
        <w:rPr>
          <w:w w:val="95"/>
        </w:rPr>
        <w:t>②激发多元主体热情，保障社会管理职能共同行使</w:t>
      </w:r>
    </w:p>
    <w:p>
      <w:pPr>
        <w:pStyle w:val="2"/>
      </w:pPr>
      <w:r>
        <w:rPr>
          <w:w w:val="95"/>
        </w:rPr>
        <w:t>③完善基层治理平台，提升社区精细化管理服务水平</w:t>
      </w:r>
    </w:p>
    <w:p>
      <w:pPr>
        <w:pStyle w:val="2"/>
        <w:spacing w:line="271" w:lineRule="exact"/>
      </w:pPr>
      <w:r>
        <w:rPr>
          <w:w w:val="95"/>
        </w:rPr>
        <w:t>④健全人民当家作主制度框架，发展全过程人民民主</w:t>
      </w:r>
    </w:p>
    <w:p>
      <w:pPr>
        <w:pStyle w:val="2"/>
        <w:tabs>
          <w:tab w:val="left" w:pos="2191"/>
          <w:tab w:val="left" w:pos="4269"/>
          <w:tab w:val="left" w:pos="6347"/>
        </w:tabs>
        <w:spacing w:line="280" w:lineRule="exact"/>
      </w:pPr>
      <w:r>
        <w:rPr>
          <w:rFonts w:ascii="Times New Roman" w:hAnsi="Times New Roman" w:eastAsia="Times New Roman"/>
        </w:rPr>
        <w:t>A</w:t>
      </w:r>
      <w:r>
        <w:t>．①②</w:t>
      </w:r>
      <w:r>
        <w:tab/>
      </w:r>
      <w:r>
        <w:rPr>
          <w:rFonts w:ascii="Times New Roman" w:hAnsi="Times New Roman" w:eastAsia="Times New Roman"/>
        </w:rPr>
        <w:t>B</w:t>
      </w:r>
      <w:r>
        <w:t>．①③</w:t>
      </w:r>
      <w:r>
        <w:tab/>
      </w:r>
      <w:r>
        <w:rPr>
          <w:rFonts w:ascii="Times New Roman" w:hAnsi="Times New Roman" w:eastAsia="Times New Roman"/>
        </w:rPr>
        <w:t>C</w:t>
      </w:r>
      <w:r>
        <w:t>．②④</w:t>
      </w:r>
      <w:r>
        <w:tab/>
      </w:r>
      <w:r>
        <w:rPr>
          <w:rFonts w:ascii="Times New Roman" w:hAnsi="Times New Roman" w:eastAsia="Times New Roman"/>
        </w:rPr>
        <w:t>D</w:t>
      </w:r>
      <w:r>
        <w:t>．③④</w:t>
      </w:r>
    </w:p>
    <w:p>
      <w:pPr>
        <w:pStyle w:val="2"/>
        <w:spacing w:line="232" w:lineRule="auto"/>
        <w:ind w:right="138" w:hanging="212"/>
      </w:pPr>
      <w:r>
        <w:rPr>
          <w:rFonts w:ascii="Times New Roman" w:eastAsia="Times New Roman"/>
          <w:w w:val="95"/>
        </w:rPr>
        <w:t>18.</w:t>
      </w:r>
      <w:r>
        <w:rPr>
          <w:w w:val="95"/>
        </w:rPr>
        <w:t xml:space="preserve">丘成桐说，基础科学是研究所有和宇宙中物理现象有关问题的学问，必须对大自然有一个宏观的看法，   </w:t>
      </w:r>
      <w:r>
        <w:rPr>
          <w:spacing w:val="-2"/>
        </w:rPr>
        <w:t>因此需要哲学思想作为支撑。哲学思想应有助于人类了解大自然并懂得如何与大自然和谐相处。近代基</w:t>
      </w:r>
      <w:r>
        <w:rPr>
          <w:spacing w:val="-5"/>
        </w:rPr>
        <w:t>础科学家中就有牛顿、爱因斯坦等人，他们也是有名的思想家，其学问和思想影响科学界达数个世纪之</w:t>
      </w:r>
      <w:r>
        <w:rPr>
          <w:spacing w:val="-5"/>
          <w:w w:val="95"/>
        </w:rPr>
        <w:t>久。由此可见</w:t>
      </w:r>
    </w:p>
    <w:p>
      <w:pPr>
        <w:pStyle w:val="2"/>
        <w:spacing w:before="13" w:line="273" w:lineRule="exact"/>
      </w:pPr>
      <w:r>
        <w:rPr>
          <w:w w:val="95"/>
        </w:rPr>
        <w:t>①基础科学在发展中能概括出最一般的结论</w:t>
      </w:r>
    </w:p>
    <w:p>
      <w:pPr>
        <w:pStyle w:val="2"/>
        <w:spacing w:line="273" w:lineRule="exact"/>
      </w:pPr>
      <w:r>
        <w:rPr>
          <w:w w:val="95"/>
        </w:rPr>
        <w:t>②基础科学的发展需要正确世界观的指导</w:t>
      </w:r>
    </w:p>
    <w:p>
      <w:pPr>
        <w:pStyle w:val="2"/>
        <w:spacing w:before="10" w:line="274" w:lineRule="exact"/>
      </w:pPr>
      <w:r>
        <w:rPr>
          <w:w w:val="95"/>
        </w:rPr>
        <w:t>③哲学是“科学之母”，是科学之“科学”</w:t>
      </w:r>
    </w:p>
    <w:p>
      <w:pPr>
        <w:pStyle w:val="2"/>
      </w:pPr>
      <w:r>
        <w:rPr>
          <w:w w:val="95"/>
        </w:rPr>
        <w:t>④哲学能为科学研究活动指引正确的方向</w:t>
      </w:r>
    </w:p>
    <w:p>
      <w:pPr>
        <w:pStyle w:val="2"/>
        <w:tabs>
          <w:tab w:val="left" w:pos="2191"/>
          <w:tab w:val="left" w:pos="4269"/>
          <w:tab w:val="left" w:pos="6347"/>
        </w:tabs>
        <w:spacing w:line="280" w:lineRule="exact"/>
      </w:pPr>
      <w:r>
        <w:rPr>
          <w:rFonts w:ascii="Times New Roman" w:hAnsi="Times New Roman" w:eastAsia="Times New Roman"/>
        </w:rPr>
        <w:t>A</w:t>
      </w:r>
      <w:r>
        <w:t>．①③</w:t>
      </w:r>
      <w:r>
        <w:tab/>
      </w:r>
      <w:r>
        <w:rPr>
          <w:rFonts w:ascii="Times New Roman" w:hAnsi="Times New Roman" w:eastAsia="Times New Roman"/>
        </w:rPr>
        <w:t>B</w:t>
      </w:r>
      <w:r>
        <w:t>．①④</w:t>
      </w:r>
      <w:r>
        <w:tab/>
      </w:r>
      <w:r>
        <w:rPr>
          <w:rFonts w:ascii="Times New Roman" w:hAnsi="Times New Roman" w:eastAsia="Times New Roman"/>
        </w:rPr>
        <w:t>C</w:t>
      </w:r>
      <w:r>
        <w:t>．②③</w:t>
      </w:r>
      <w:r>
        <w:tab/>
      </w:r>
      <w:r>
        <w:rPr>
          <w:rFonts w:ascii="Times New Roman" w:hAnsi="Times New Roman" w:eastAsia="Times New Roman"/>
        </w:rPr>
        <w:t>D</w:t>
      </w:r>
      <w:r>
        <w:t>．②④</w:t>
      </w:r>
    </w:p>
    <w:p>
      <w:pPr>
        <w:pStyle w:val="2"/>
        <w:spacing w:after="17" w:line="282" w:lineRule="exact"/>
        <w:ind w:left="112"/>
      </w:pPr>
      <w:r>
        <w:rPr>
          <w:rFonts w:ascii="Times New Roman" w:eastAsia="Times New Roman"/>
          <w:w w:val="95"/>
        </w:rPr>
        <w:t>19</w:t>
      </w:r>
      <w:r>
        <w:rPr>
          <w:w w:val="95"/>
        </w:rPr>
        <w:t>．漫画意在告诉我们</w:t>
      </w:r>
    </w:p>
    <w:p>
      <w:pPr>
        <w:pStyle w:val="2"/>
        <w:spacing w:line="240" w:lineRule="auto"/>
        <w:ind w:left="3088"/>
        <w:rPr>
          <w:sz w:val="20"/>
        </w:rPr>
      </w:pPr>
      <w:r>
        <w:rPr>
          <w:sz w:val="20"/>
        </w:rPr>
        <w:drawing>
          <wp:inline distT="0" distB="0" distL="0" distR="0">
            <wp:extent cx="2348230" cy="128841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2348424" cy="1288732"/>
                    </a:xfrm>
                    <a:prstGeom prst="rect">
                      <a:avLst/>
                    </a:prstGeom>
                  </pic:spPr>
                </pic:pic>
              </a:graphicData>
            </a:graphic>
          </wp:inline>
        </w:drawing>
      </w:r>
    </w:p>
    <w:p>
      <w:pPr>
        <w:pStyle w:val="2"/>
        <w:tabs>
          <w:tab w:val="left" w:pos="3743"/>
        </w:tabs>
        <w:spacing w:line="240" w:lineRule="auto"/>
      </w:pPr>
      <w:r>
        <w:t>①树立整体观念，形成发展合力</w:t>
      </w:r>
      <w:r>
        <w:tab/>
      </w:r>
      <w:r>
        <w:rPr>
          <w:w w:val="95"/>
        </w:rPr>
        <w:t>②社会实践具有客观物质性特征</w:t>
      </w:r>
    </w:p>
    <w:p>
      <w:pPr>
        <w:pStyle w:val="2"/>
        <w:tabs>
          <w:tab w:val="left" w:pos="3743"/>
        </w:tabs>
        <w:spacing w:before="10" w:line="273" w:lineRule="exact"/>
      </w:pPr>
      <w:r>
        <w:t>③重视关键部分，推动整体发展</w:t>
      </w:r>
      <w:r>
        <w:tab/>
      </w:r>
      <w:r>
        <w:rPr>
          <w:w w:val="95"/>
        </w:rPr>
        <w:t>④只要尊重客观规律就能事半功倍</w:t>
      </w:r>
    </w:p>
    <w:p>
      <w:pPr>
        <w:pStyle w:val="2"/>
        <w:tabs>
          <w:tab w:val="left" w:pos="2191"/>
          <w:tab w:val="left" w:pos="4269"/>
          <w:tab w:val="left" w:pos="6347"/>
        </w:tabs>
        <w:spacing w:line="289" w:lineRule="exact"/>
      </w:pPr>
      <w:r>
        <w:rPr>
          <w:rFonts w:ascii="Times New Roman" w:hAnsi="Times New Roman" w:eastAsia="Times New Roman"/>
        </w:rPr>
        <w:t>A</w:t>
      </w:r>
      <w:r>
        <w:t>．①②</w:t>
      </w:r>
      <w:r>
        <w:tab/>
      </w:r>
      <w:r>
        <w:rPr>
          <w:rFonts w:ascii="Times New Roman" w:hAnsi="Times New Roman" w:eastAsia="Times New Roman"/>
        </w:rPr>
        <w:t>B</w:t>
      </w:r>
      <w:r>
        <w:t>．①④</w:t>
      </w:r>
      <w:r>
        <w:tab/>
      </w:r>
      <w:r>
        <w:rPr>
          <w:rFonts w:ascii="Times New Roman" w:hAnsi="Times New Roman" w:eastAsia="Times New Roman"/>
        </w:rPr>
        <w:t>C</w:t>
      </w:r>
      <w:r>
        <w:t>．②③</w:t>
      </w:r>
      <w:r>
        <w:tab/>
      </w:r>
      <w:r>
        <w:rPr>
          <w:rFonts w:ascii="Times New Roman" w:hAnsi="Times New Roman" w:eastAsia="Times New Roman"/>
        </w:rPr>
        <w:t>D</w:t>
      </w:r>
      <w:r>
        <w:t>．③④</w:t>
      </w:r>
    </w:p>
    <w:p>
      <w:pPr>
        <w:spacing w:after="0" w:line="289" w:lineRule="exact"/>
        <w:sectPr>
          <w:pgSz w:w="11910" w:h="16840"/>
          <w:pgMar w:top="1580" w:right="920" w:bottom="940" w:left="1020" w:header="0" w:footer="749" w:gutter="0"/>
          <w:cols w:space="708" w:num="1"/>
        </w:sectPr>
      </w:pPr>
    </w:p>
    <w:p>
      <w:pPr>
        <w:pStyle w:val="2"/>
        <w:spacing w:before="78" w:line="230" w:lineRule="auto"/>
        <w:ind w:right="215" w:hanging="212"/>
        <w:jc w:val="both"/>
      </w:pPr>
      <w:r>
        <w:rPr>
          <w:rFonts w:ascii="Times New Roman" w:eastAsia="Times New Roman"/>
        </w:rPr>
        <w:t>20</w:t>
      </w:r>
      <w:r>
        <w:t>．</w:t>
      </w:r>
      <w:r>
        <w:rPr>
          <w:rFonts w:ascii="Times New Roman" w:eastAsia="Times New Roman"/>
        </w:rPr>
        <w:t xml:space="preserve">2022 </w:t>
      </w:r>
      <w:r>
        <w:rPr>
          <w:spacing w:val="-27"/>
        </w:rPr>
        <w:t xml:space="preserve">年 </w:t>
      </w:r>
      <w:r>
        <w:rPr>
          <w:rFonts w:ascii="Times New Roman" w:eastAsia="Times New Roman"/>
        </w:rPr>
        <w:t xml:space="preserve">12 </w:t>
      </w:r>
      <w:r>
        <w:rPr>
          <w:spacing w:val="-29"/>
        </w:rPr>
        <w:t xml:space="preserve">月 </w:t>
      </w:r>
      <w:r>
        <w:rPr>
          <w:rFonts w:ascii="Times New Roman" w:eastAsia="Times New Roman"/>
        </w:rPr>
        <w:t xml:space="preserve">5 </w:t>
      </w:r>
      <w:r>
        <w:t>日，我国成功完成在空间水稻和拟南芥全生命周期培养实验。目前，科学家正在解析</w:t>
      </w:r>
      <w:r>
        <w:rPr>
          <w:spacing w:val="-1"/>
          <w:w w:val="95"/>
        </w:rPr>
        <w:t>返回的水稻和拟南芥种子在空间微重力作用的变化规律，为进一步创制适应空间环境的作物和开发利用   空间微重力环境资源提供理论依据。这反映了</w:t>
      </w:r>
    </w:p>
    <w:p>
      <w:pPr>
        <w:pStyle w:val="2"/>
        <w:spacing w:line="273" w:lineRule="exact"/>
      </w:pPr>
      <w:r>
        <w:rPr>
          <w:w w:val="95"/>
        </w:rPr>
        <w:t>①认识应在实践基础上沿着科学方向深化发展</w:t>
      </w:r>
    </w:p>
    <w:p>
      <w:pPr>
        <w:pStyle w:val="2"/>
        <w:spacing w:line="271" w:lineRule="exact"/>
      </w:pPr>
      <w:r>
        <w:rPr>
          <w:w w:val="95"/>
        </w:rPr>
        <w:t>②理性认识对科学实验的指导更可靠、更深刻</w:t>
      </w:r>
    </w:p>
    <w:p>
      <w:pPr>
        <w:pStyle w:val="2"/>
      </w:pPr>
      <w:r>
        <w:rPr>
          <w:w w:val="95"/>
        </w:rPr>
        <w:t>③创新思维坚持问题导向，以求开辟新的未来</w:t>
      </w:r>
    </w:p>
    <w:p>
      <w:pPr>
        <w:pStyle w:val="2"/>
      </w:pPr>
      <w:r>
        <w:rPr>
          <w:w w:val="95"/>
        </w:rPr>
        <w:t>④太空种植实验的根本目的在于科学理论创新</w:t>
      </w:r>
    </w:p>
    <w:p>
      <w:pPr>
        <w:pStyle w:val="2"/>
        <w:tabs>
          <w:tab w:val="left" w:pos="2191"/>
          <w:tab w:val="left" w:pos="4269"/>
          <w:tab w:val="left" w:pos="6347"/>
        </w:tabs>
        <w:spacing w:line="280" w:lineRule="exact"/>
      </w:pPr>
      <w:r>
        <w:rPr>
          <w:rFonts w:ascii="Times New Roman" w:hAnsi="Times New Roman" w:eastAsia="Times New Roman"/>
        </w:rPr>
        <w:t>A</w:t>
      </w:r>
      <w:r>
        <w:t>．①②</w:t>
      </w:r>
      <w:r>
        <w:tab/>
      </w:r>
      <w:r>
        <w:rPr>
          <w:rFonts w:ascii="Times New Roman" w:hAnsi="Times New Roman" w:eastAsia="Times New Roman"/>
        </w:rPr>
        <w:t>B</w:t>
      </w:r>
      <w:r>
        <w:t>．①③</w:t>
      </w:r>
      <w:r>
        <w:tab/>
      </w:r>
      <w:r>
        <w:rPr>
          <w:rFonts w:ascii="Times New Roman" w:hAnsi="Times New Roman" w:eastAsia="Times New Roman"/>
        </w:rPr>
        <w:t>C</w:t>
      </w:r>
      <w:r>
        <w:t>．②④</w:t>
      </w:r>
      <w:r>
        <w:tab/>
      </w:r>
      <w:r>
        <w:rPr>
          <w:rFonts w:ascii="Times New Roman" w:hAnsi="Times New Roman" w:eastAsia="Times New Roman"/>
        </w:rPr>
        <w:t>D</w:t>
      </w:r>
      <w:r>
        <w:t>．③④</w:t>
      </w:r>
    </w:p>
    <w:p>
      <w:pPr>
        <w:pStyle w:val="2"/>
        <w:spacing w:before="1" w:line="230" w:lineRule="auto"/>
        <w:ind w:hanging="212"/>
      </w:pPr>
      <w:r>
        <w:rPr>
          <w:rFonts w:ascii="Times New Roman" w:hAnsi="Times New Roman" w:eastAsia="Times New Roman"/>
        </w:rPr>
        <w:t>21</w:t>
      </w:r>
      <w:r>
        <w:t>．</w:t>
      </w:r>
      <w:r>
        <w:rPr>
          <w:rFonts w:ascii="Times New Roman" w:hAnsi="Times New Roman" w:eastAsia="Times New Roman"/>
        </w:rPr>
        <w:t xml:space="preserve">2022 </w:t>
      </w:r>
      <w:r>
        <w:t>中国正能量“五个一百”网络精品征集评选展播活动正，以“团结奋进新征程同心奋斗创伟业” 为主题，立足新时代新征程新伟业，顺应网络传播新形势 新变化，以正能量引领亿万流量，用主旋律</w:t>
      </w:r>
      <w:r>
        <w:rPr>
          <w:w w:val="95"/>
        </w:rPr>
        <w:t>奏响奋进乐章。可见，该评选活动的意义在于</w:t>
      </w:r>
    </w:p>
    <w:p>
      <w:pPr>
        <w:pStyle w:val="2"/>
      </w:pPr>
      <w:r>
        <w:rPr>
          <w:w w:val="95"/>
        </w:rPr>
        <w:t>①创新网络文化，不断提升网民的科学文化素养</w:t>
      </w:r>
    </w:p>
    <w:p>
      <w:pPr>
        <w:pStyle w:val="2"/>
      </w:pPr>
      <w:r>
        <w:rPr>
          <w:w w:val="95"/>
        </w:rPr>
        <w:t>②丰富中华优秀传统文化内涵，推动其创新性发展</w:t>
      </w:r>
    </w:p>
    <w:p>
      <w:pPr>
        <w:pStyle w:val="2"/>
      </w:pPr>
      <w:r>
        <w:rPr>
          <w:w w:val="95"/>
        </w:rPr>
        <w:t>③塑造主流舆论新格局，营造崇德向善的社会氛围</w:t>
      </w:r>
    </w:p>
    <w:p>
      <w:pPr>
        <w:pStyle w:val="2"/>
      </w:pPr>
      <w:r>
        <w:rPr>
          <w:w w:val="95"/>
        </w:rPr>
        <w:t>④弘扬社会主义核心价值观，发挥正能量的鼓舞作用</w:t>
      </w:r>
    </w:p>
    <w:p>
      <w:pPr>
        <w:pStyle w:val="2"/>
        <w:tabs>
          <w:tab w:val="left" w:pos="2191"/>
          <w:tab w:val="left" w:pos="4269"/>
          <w:tab w:val="left" w:pos="6347"/>
        </w:tabs>
        <w:spacing w:line="280" w:lineRule="exact"/>
      </w:pPr>
      <w:r>
        <w:rPr>
          <w:rFonts w:ascii="Times New Roman" w:hAnsi="Times New Roman" w:eastAsia="Times New Roman"/>
        </w:rPr>
        <w:t>A</w:t>
      </w:r>
      <w:r>
        <w:t>．①②</w:t>
      </w:r>
      <w:r>
        <w:tab/>
      </w:r>
      <w:r>
        <w:rPr>
          <w:rFonts w:ascii="Times New Roman" w:hAnsi="Times New Roman" w:eastAsia="Times New Roman"/>
        </w:rPr>
        <w:t>B</w:t>
      </w:r>
      <w:r>
        <w:t>．①④</w:t>
      </w:r>
      <w:r>
        <w:tab/>
      </w:r>
      <w:r>
        <w:rPr>
          <w:rFonts w:ascii="Times New Roman" w:hAnsi="Times New Roman" w:eastAsia="Times New Roman"/>
        </w:rPr>
        <w:t>C</w:t>
      </w:r>
      <w:r>
        <w:t>．②③</w:t>
      </w:r>
      <w:r>
        <w:tab/>
      </w:r>
      <w:r>
        <w:rPr>
          <w:rFonts w:ascii="Times New Roman" w:hAnsi="Times New Roman" w:eastAsia="Times New Roman"/>
        </w:rPr>
        <w:t>D</w:t>
      </w:r>
      <w:r>
        <w:t>．③④</w:t>
      </w:r>
    </w:p>
    <w:p>
      <w:pPr>
        <w:pStyle w:val="2"/>
        <w:spacing w:before="6" w:line="225" w:lineRule="auto"/>
        <w:ind w:right="243" w:hanging="212"/>
        <w:jc w:val="both"/>
      </w:pPr>
      <w:r>
        <w:rPr>
          <w:rFonts w:ascii="Times New Roman" w:hAnsi="Times New Roman" w:eastAsia="Times New Roman"/>
        </w:rPr>
        <w:t>22</w:t>
      </w:r>
      <w:r>
        <w:t>．</w:t>
      </w:r>
      <w:r>
        <w:rPr>
          <w:rFonts w:ascii="Times New Roman" w:hAnsi="Times New Roman" w:eastAsia="Times New Roman"/>
        </w:rPr>
        <w:t xml:space="preserve">2022 </w:t>
      </w:r>
      <w:r>
        <w:rPr>
          <w:spacing w:val="-3"/>
        </w:rPr>
        <w:t xml:space="preserve">年某省积极推进公共文化场馆“深夜食堂”，打造居民 </w:t>
      </w:r>
      <w:r>
        <w:rPr>
          <w:rFonts w:ascii="Times New Roman" w:hAnsi="Times New Roman" w:eastAsia="Times New Roman"/>
        </w:rPr>
        <w:t xml:space="preserve">10 </w:t>
      </w:r>
      <w:r>
        <w:t>分钟文化活动圈，为广大市民打造精</w:t>
      </w:r>
      <w:r>
        <w:rPr>
          <w:spacing w:val="-8"/>
        </w:rPr>
        <w:t xml:space="preserve">神文化。该省 </w:t>
      </w:r>
      <w:r>
        <w:rPr>
          <w:rFonts w:ascii="Times New Roman" w:hAnsi="Times New Roman" w:eastAsia="Times New Roman"/>
        </w:rPr>
        <w:t xml:space="preserve">23 </w:t>
      </w:r>
      <w:r>
        <w:rPr>
          <w:spacing w:val="-5"/>
        </w:rPr>
        <w:t xml:space="preserve">家公共图书馆接待读者近 </w:t>
      </w:r>
      <w:r>
        <w:rPr>
          <w:rFonts w:ascii="Times New Roman" w:hAnsi="Times New Roman" w:eastAsia="Times New Roman"/>
        </w:rPr>
        <w:t xml:space="preserve">480 </w:t>
      </w:r>
      <w:r>
        <w:t>万人次，</w:t>
      </w:r>
      <w:r>
        <w:rPr>
          <w:rFonts w:ascii="Times New Roman" w:hAnsi="Times New Roman" w:eastAsia="Times New Roman"/>
        </w:rPr>
        <w:t xml:space="preserve">21 </w:t>
      </w:r>
      <w:r>
        <w:rPr>
          <w:spacing w:val="-5"/>
        </w:rPr>
        <w:t xml:space="preserve">家文化馆文化服务惠及群众近 </w:t>
      </w:r>
      <w:r>
        <w:rPr>
          <w:rFonts w:ascii="Times New Roman" w:hAnsi="Times New Roman" w:eastAsia="Times New Roman"/>
        </w:rPr>
        <w:t xml:space="preserve">181 </w:t>
      </w:r>
      <w:r>
        <w:t xml:space="preserve">万人次， </w:t>
      </w:r>
      <w:r>
        <w:rPr>
          <w:w w:val="95"/>
        </w:rPr>
        <w:t>夜逛文化场馆成为公众文化生活新常态。该省做法意在</w:t>
      </w:r>
    </w:p>
    <w:p>
      <w:pPr>
        <w:pStyle w:val="2"/>
        <w:spacing w:line="271" w:lineRule="exact"/>
      </w:pPr>
      <w:r>
        <w:rPr>
          <w:w w:val="95"/>
        </w:rPr>
        <w:t>①丰富文化产品供给，促进文化产业发展</w:t>
      </w:r>
    </w:p>
    <w:p>
      <w:pPr>
        <w:pStyle w:val="2"/>
      </w:pPr>
      <w:r>
        <w:rPr>
          <w:w w:val="95"/>
        </w:rPr>
        <w:t>②发展文化事业，保障人民基本文化权益</w:t>
      </w:r>
    </w:p>
    <w:p>
      <w:pPr>
        <w:pStyle w:val="2"/>
      </w:pPr>
      <w:r>
        <w:rPr>
          <w:w w:val="95"/>
        </w:rPr>
        <w:t>③改善公共文化服务，增强市民的获得感</w:t>
      </w:r>
    </w:p>
    <w:p>
      <w:pPr>
        <w:pStyle w:val="2"/>
      </w:pPr>
      <w:r>
        <w:rPr>
          <w:w w:val="95"/>
        </w:rPr>
        <w:t>④释放文化的经济价值，推动高质量发展</w:t>
      </w:r>
    </w:p>
    <w:p>
      <w:pPr>
        <w:pStyle w:val="2"/>
        <w:tabs>
          <w:tab w:val="left" w:pos="2191"/>
          <w:tab w:val="left" w:pos="4269"/>
          <w:tab w:val="left" w:pos="6347"/>
        </w:tabs>
        <w:spacing w:line="290" w:lineRule="exact"/>
      </w:pPr>
      <w:r>
        <w:rPr>
          <w:rFonts w:ascii="Times New Roman" w:hAnsi="Times New Roman" w:eastAsia="Times New Roman"/>
        </w:rPr>
        <w:t>A</w:t>
      </w:r>
      <w:r>
        <w:t>．①②</w:t>
      </w:r>
      <w:r>
        <w:tab/>
      </w:r>
      <w:r>
        <w:rPr>
          <w:rFonts w:ascii="Times New Roman" w:hAnsi="Times New Roman" w:eastAsia="Times New Roman"/>
        </w:rPr>
        <w:t>B</w:t>
      </w:r>
      <w:r>
        <w:t>．①④</w:t>
      </w:r>
      <w:r>
        <w:tab/>
      </w:r>
      <w:r>
        <w:rPr>
          <w:rFonts w:ascii="Times New Roman" w:hAnsi="Times New Roman" w:eastAsia="Times New Roman"/>
        </w:rPr>
        <w:t>C</w:t>
      </w:r>
      <w:r>
        <w:t>．②③</w:t>
      </w:r>
      <w:r>
        <w:tab/>
      </w:r>
      <w:r>
        <w:rPr>
          <w:rFonts w:ascii="Times New Roman" w:hAnsi="Times New Roman" w:eastAsia="Times New Roman"/>
        </w:rPr>
        <w:t>D</w:t>
      </w:r>
      <w:r>
        <w:t>．③④</w:t>
      </w:r>
    </w:p>
    <w:p>
      <w:pPr>
        <w:pStyle w:val="2"/>
        <w:spacing w:before="11" w:line="240" w:lineRule="auto"/>
        <w:ind w:left="0"/>
        <w:rPr>
          <w:sz w:val="15"/>
        </w:rPr>
      </w:pPr>
    </w:p>
    <w:p>
      <w:pPr>
        <w:pStyle w:val="7"/>
        <w:spacing w:line="261" w:lineRule="auto"/>
        <w:ind w:right="140"/>
      </w:pPr>
      <w:r>
        <w:t>三、选择题</w:t>
      </w:r>
      <w:r>
        <w:rPr>
          <w:rFonts w:hint="eastAsia" w:ascii="微软雅黑" w:hAnsi="微软雅黑" w:eastAsia="微软雅黑"/>
        </w:rPr>
        <w:t>Ⅱ</w:t>
      </w:r>
      <w:r>
        <w:t>（本大题共 7 小题，每小题 3 分，共 21 分。每小题列出的四个备选项中只</w:t>
      </w:r>
      <w:r>
        <w:rPr>
          <w:w w:val="95"/>
        </w:rPr>
        <w:t>有一个是符合题目要求的，不选、多选、错选均不得分）</w:t>
      </w:r>
    </w:p>
    <w:p>
      <w:pPr>
        <w:pStyle w:val="2"/>
        <w:spacing w:before="3" w:after="7" w:line="274" w:lineRule="exact"/>
        <w:ind w:hanging="212"/>
      </w:pPr>
      <w:r>
        <w:rPr>
          <w:w w:val="95"/>
        </w:rPr>
        <w:t xml:space="preserve">23.在经济全球化背景下，随着跨国公司的出现，ODI(对外直接投资)成为企业国际化经营的基本形式，并   </w:t>
      </w:r>
      <w:r>
        <w:t>逐渐占居主导地位，下图是 ODI 的受益反馈机制。发挥这一机制可以</w:t>
      </w:r>
    </w:p>
    <w:p>
      <w:pPr>
        <w:pStyle w:val="2"/>
        <w:spacing w:line="240" w:lineRule="auto"/>
        <w:rPr>
          <w:sz w:val="20"/>
        </w:rPr>
      </w:pPr>
      <w:r>
        <w:rPr>
          <w:sz w:val="20"/>
        </w:rPr>
        <w:drawing>
          <wp:inline distT="0" distB="0" distL="0" distR="0">
            <wp:extent cx="4394835" cy="1505585"/>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8" cstate="print"/>
                    <a:stretch>
                      <a:fillRect/>
                    </a:stretch>
                  </pic:blipFill>
                  <pic:spPr>
                    <a:xfrm>
                      <a:off x="0" y="0"/>
                      <a:ext cx="4395203" cy="1505902"/>
                    </a:xfrm>
                    <a:prstGeom prst="rect">
                      <a:avLst/>
                    </a:prstGeom>
                  </pic:spPr>
                </pic:pic>
              </a:graphicData>
            </a:graphic>
          </wp:inline>
        </w:drawing>
      </w:r>
    </w:p>
    <w:p>
      <w:pPr>
        <w:pStyle w:val="2"/>
        <w:spacing w:before="14" w:line="273" w:lineRule="exact"/>
      </w:pPr>
      <w:r>
        <w:rPr>
          <w:w w:val="95"/>
        </w:rPr>
        <w:t>①充分利用国内国际两个市场两种资源，促进生产要素优化配置</w:t>
      </w:r>
    </w:p>
    <w:p>
      <w:pPr>
        <w:pStyle w:val="2"/>
        <w:spacing w:line="271" w:lineRule="exact"/>
      </w:pPr>
      <w:r>
        <w:rPr>
          <w:w w:val="95"/>
        </w:rPr>
        <w:t>②提高企业对外开放水平，加强国际合作交流，更好地利用外资</w:t>
      </w:r>
    </w:p>
    <w:p>
      <w:pPr>
        <w:pStyle w:val="2"/>
      </w:pPr>
      <w:r>
        <w:rPr>
          <w:w w:val="95"/>
        </w:rPr>
        <w:t>③发挥综合效应，降低成本风险，扩大市场规模，畅通国内循环</w:t>
      </w:r>
    </w:p>
    <w:p>
      <w:pPr>
        <w:pStyle w:val="2"/>
      </w:pPr>
      <w:r>
        <w:rPr>
          <w:w w:val="95"/>
        </w:rPr>
        <w:t>④引导企业充分利用世界各地优势，实现规模效益，推动科技创新</w:t>
      </w:r>
    </w:p>
    <w:p>
      <w:pPr>
        <w:pStyle w:val="2"/>
        <w:tabs>
          <w:tab w:val="left" w:pos="3031"/>
          <w:tab w:val="left" w:pos="5320"/>
          <w:tab w:val="left" w:pos="7396"/>
        </w:tabs>
        <w:spacing w:line="280" w:lineRule="exact"/>
      </w:pPr>
      <w:r>
        <w:rPr>
          <w:rFonts w:ascii="Times New Roman" w:hAnsi="Times New Roman" w:eastAsia="Times New Roman"/>
        </w:rPr>
        <w:t>A</w:t>
      </w:r>
      <w:r>
        <w:t>．①②</w:t>
      </w:r>
      <w:r>
        <w:tab/>
      </w:r>
      <w:r>
        <w:rPr>
          <w:rFonts w:ascii="Times New Roman" w:hAnsi="Times New Roman" w:eastAsia="Times New Roman"/>
        </w:rPr>
        <w:t>B</w:t>
      </w:r>
      <w:r>
        <w:t>．①④</w:t>
      </w:r>
      <w:r>
        <w:tab/>
      </w:r>
      <w:r>
        <w:rPr>
          <w:rFonts w:ascii="Times New Roman" w:hAnsi="Times New Roman" w:eastAsia="Times New Roman"/>
        </w:rPr>
        <w:t>C</w:t>
      </w:r>
      <w:r>
        <w:t>．②③</w:t>
      </w:r>
      <w:r>
        <w:tab/>
      </w:r>
      <w:r>
        <w:rPr>
          <w:rFonts w:ascii="Times New Roman" w:hAnsi="Times New Roman" w:eastAsia="Times New Roman"/>
        </w:rPr>
        <w:t>D</w:t>
      </w:r>
      <w:r>
        <w:t>．③④</w:t>
      </w:r>
    </w:p>
    <w:p>
      <w:pPr>
        <w:pStyle w:val="2"/>
        <w:spacing w:line="237" w:lineRule="auto"/>
        <w:ind w:right="140" w:hanging="212"/>
      </w:pPr>
      <w:r>
        <w:rPr>
          <w:w w:val="95"/>
        </w:rPr>
        <w:t>24.</w:t>
      </w:r>
      <w:r>
        <w:rPr>
          <w:spacing w:val="-3"/>
          <w:w w:val="95"/>
        </w:rPr>
        <w:t xml:space="preserve">在《上海合作组织成员国元首理事会撒马尔罕宣言》中，成员国认为，中亚是上合组织的“核心区”；   </w:t>
      </w:r>
      <w:r>
        <w:rPr>
          <w:spacing w:val="-6"/>
        </w:rPr>
        <w:t>成员国呼吁国际社会发挥联合国的中心作用，根据《联合国宪章》及国际法原则全面落实联合国安理会</w:t>
      </w:r>
      <w:r>
        <w:rPr>
          <w:spacing w:val="-6"/>
          <w:w w:val="95"/>
        </w:rPr>
        <w:t>有关决议和《联合国全球反恐战略》，加强全球反恐合作。这表明</w:t>
      </w:r>
    </w:p>
    <w:p>
      <w:pPr>
        <w:pStyle w:val="2"/>
        <w:spacing w:before="6" w:line="271" w:lineRule="exact"/>
      </w:pPr>
      <w:r>
        <w:rPr>
          <w:w w:val="95"/>
        </w:rPr>
        <w:t>①反恐是上合组织的重要合作领域</w:t>
      </w:r>
    </w:p>
    <w:p>
      <w:pPr>
        <w:pStyle w:val="2"/>
        <w:spacing w:line="274" w:lineRule="exact"/>
      </w:pPr>
      <w:r>
        <w:rPr>
          <w:w w:val="95"/>
        </w:rPr>
        <w:t>②上合组织主要代表中亚国家的利益</w:t>
      </w:r>
    </w:p>
    <w:p>
      <w:pPr>
        <w:spacing w:after="0" w:line="274" w:lineRule="exact"/>
        <w:sectPr>
          <w:pgSz w:w="11910" w:h="16840"/>
          <w:pgMar w:top="1580" w:right="920" w:bottom="940" w:left="1020" w:header="0" w:footer="749" w:gutter="0"/>
          <w:cols w:space="708" w:num="1"/>
        </w:sectPr>
      </w:pPr>
    </w:p>
    <w:p>
      <w:pPr>
        <w:pStyle w:val="2"/>
        <w:spacing w:before="68" w:line="274" w:lineRule="exact"/>
      </w:pPr>
      <w:r>
        <w:rPr>
          <w:w w:val="95"/>
        </w:rPr>
        <w:t>③联合国宪章是当代国际秩序的重要基础</w:t>
      </w:r>
    </w:p>
    <w:p>
      <w:pPr>
        <w:pStyle w:val="2"/>
      </w:pPr>
      <w:r>
        <w:rPr>
          <w:w w:val="95"/>
        </w:rPr>
        <w:t>④对话合作、共谋发展的上海精神得到实践</w:t>
      </w:r>
    </w:p>
    <w:p>
      <w:pPr>
        <w:pStyle w:val="2"/>
        <w:tabs>
          <w:tab w:val="left" w:pos="2191"/>
          <w:tab w:val="left" w:pos="4269"/>
          <w:tab w:val="left" w:pos="6347"/>
        </w:tabs>
      </w:pPr>
      <w:r>
        <w:t>A．①③</w:t>
      </w:r>
      <w:r>
        <w:tab/>
      </w:r>
      <w:r>
        <w:t>B．①④</w:t>
      </w:r>
      <w:r>
        <w:tab/>
      </w:r>
      <w:r>
        <w:t>C．②③</w:t>
      </w:r>
      <w:r>
        <w:tab/>
      </w:r>
      <w:r>
        <w:t>D．②④</w:t>
      </w:r>
    </w:p>
    <w:p>
      <w:pPr>
        <w:pStyle w:val="2"/>
        <w:ind w:left="112"/>
      </w:pPr>
      <w:r>
        <w:rPr>
          <w:w w:val="95"/>
        </w:rPr>
        <w:t>25.下列哪些情况下甲、乙之间所有权没有转移</w:t>
      </w:r>
    </w:p>
    <w:p>
      <w:pPr>
        <w:pStyle w:val="2"/>
        <w:spacing w:line="271" w:lineRule="exact"/>
      </w:pPr>
      <w:r>
        <w:rPr>
          <w:w w:val="95"/>
        </w:rPr>
        <w:t>①甲与乙签定房屋买卖合同，乙付钱，双方约定三月后过户</w:t>
      </w:r>
    </w:p>
    <w:p>
      <w:pPr>
        <w:pStyle w:val="2"/>
      </w:pPr>
      <w:r>
        <w:rPr>
          <w:w w:val="95"/>
        </w:rPr>
        <w:t>②甲的自行车丢失，后查知被丙所偷，但丙已将自行车卖给了乙</w:t>
      </w:r>
    </w:p>
    <w:p>
      <w:pPr>
        <w:pStyle w:val="2"/>
      </w:pPr>
      <w:r>
        <w:rPr>
          <w:w w:val="95"/>
        </w:rPr>
        <w:t>③甲让丙帮忙保管电脑，丙却在二手市场将电脑以市场价格卖给了乙</w:t>
      </w:r>
    </w:p>
    <w:p>
      <w:pPr>
        <w:pStyle w:val="2"/>
        <w:tabs>
          <w:tab w:val="left" w:pos="2191"/>
          <w:tab w:val="left" w:pos="4269"/>
          <w:tab w:val="left" w:pos="6347"/>
        </w:tabs>
        <w:spacing w:line="240" w:lineRule="auto"/>
        <w:ind w:right="2783"/>
      </w:pPr>
      <w:r>
        <w:t>④甲购买乙的汽车一辆，约定</w:t>
      </w:r>
      <w:r>
        <w:rPr>
          <w:spacing w:val="-56"/>
        </w:rPr>
        <w:t xml:space="preserve"> </w:t>
      </w:r>
      <w:r>
        <w:t>15</w:t>
      </w:r>
      <w:r>
        <w:rPr>
          <w:spacing w:val="-55"/>
        </w:rPr>
        <w:t xml:space="preserve"> </w:t>
      </w:r>
      <w:r>
        <w:t>天后交付，结果</w:t>
      </w:r>
      <w:r>
        <w:rPr>
          <w:spacing w:val="-56"/>
        </w:rPr>
        <w:t xml:space="preserve"> </w:t>
      </w:r>
      <w:r>
        <w:t>3</w:t>
      </w:r>
      <w:r>
        <w:rPr>
          <w:spacing w:val="-55"/>
        </w:rPr>
        <w:t xml:space="preserve"> </w:t>
      </w:r>
      <w:r>
        <w:t>天后汽车被交警扣押A．①②</w:t>
      </w:r>
      <w:r>
        <w:tab/>
      </w:r>
      <w:r>
        <w:t>B．①④</w:t>
      </w:r>
      <w:r>
        <w:tab/>
      </w:r>
      <w:r>
        <w:t>C．②③</w:t>
      </w:r>
      <w:r>
        <w:tab/>
      </w:r>
      <w:r>
        <w:t>D．③④</w:t>
      </w:r>
    </w:p>
    <w:p>
      <w:pPr>
        <w:pStyle w:val="2"/>
        <w:spacing w:before="24" w:line="274" w:lineRule="exact"/>
        <w:ind w:right="481" w:hanging="212"/>
      </w:pPr>
      <w:r>
        <w:rPr>
          <w:w w:val="95"/>
        </w:rPr>
        <w:t>26.某小区多名业主反映，购房时开发商宣传的“楼盘属于××新区”及“小区学区为××小学锦绣校区   和××中学”均不属实，存在误导消费者购房的行为。如反映属实，则</w:t>
      </w:r>
    </w:p>
    <w:p>
      <w:pPr>
        <w:pStyle w:val="2"/>
        <w:spacing w:line="245" w:lineRule="exact"/>
      </w:pPr>
      <w:r>
        <w:rPr>
          <w:w w:val="95"/>
        </w:rPr>
        <w:t>①该购房合同自始无效</w:t>
      </w:r>
    </w:p>
    <w:p>
      <w:pPr>
        <w:pStyle w:val="2"/>
      </w:pPr>
      <w:r>
        <w:rPr>
          <w:w w:val="95"/>
        </w:rPr>
        <w:t>②开发商存在不正当竞争行为</w:t>
      </w:r>
    </w:p>
    <w:p>
      <w:pPr>
        <w:pStyle w:val="2"/>
      </w:pPr>
      <w:r>
        <w:rPr>
          <w:w w:val="95"/>
        </w:rPr>
        <w:t>③开发商没有完全履行合同义务</w:t>
      </w:r>
    </w:p>
    <w:p>
      <w:pPr>
        <w:pStyle w:val="2"/>
      </w:pPr>
      <w:r>
        <w:rPr>
          <w:w w:val="95"/>
        </w:rPr>
        <w:t>④开发商应以继续履行方式承担违约责任</w:t>
      </w:r>
    </w:p>
    <w:p>
      <w:pPr>
        <w:pStyle w:val="2"/>
        <w:tabs>
          <w:tab w:val="left" w:pos="2191"/>
          <w:tab w:val="left" w:pos="4269"/>
          <w:tab w:val="left" w:pos="6347"/>
        </w:tabs>
      </w:pPr>
      <w:r>
        <w:t>A．①②</w:t>
      </w:r>
      <w:r>
        <w:tab/>
      </w:r>
      <w:r>
        <w:t>B．③④</w:t>
      </w:r>
      <w:r>
        <w:tab/>
      </w:r>
      <w:r>
        <w:t>C．②③</w:t>
      </w:r>
      <w:r>
        <w:tab/>
      </w:r>
      <w:r>
        <w:t>D．①④</w:t>
      </w:r>
    </w:p>
    <w:p>
      <w:pPr>
        <w:pStyle w:val="2"/>
        <w:tabs>
          <w:tab w:val="left" w:pos="3031"/>
          <w:tab w:val="left" w:pos="9143"/>
        </w:tabs>
        <w:spacing w:line="292" w:lineRule="auto"/>
        <w:ind w:right="512" w:hanging="212"/>
      </w:pPr>
      <w:r>
        <w:pict>
          <v:group id="_x0000_s1025" o:spid="_x0000_s1025" o:spt="203" style="position:absolute;left:0pt;margin-left:82.9pt;margin-top:15.3pt;height:133.35pt;width:66.25pt;mso-position-horizontal-relative:page;z-index:-251654144;mso-width-relative:page;mso-height-relative:page;" coordorigin="1658,307" coordsize="1325,2667">
            <o:lock v:ext="edit"/>
            <v:shape id="_x0000_s1026" o:spid="_x0000_s1026" o:spt="75" type="#_x0000_t75" style="position:absolute;left:1658;top:307;height:1282;width:1181;" filled="f" o:preferrelative="t" stroked="f" coordsize="21600,21600">
              <v:path/>
              <v:fill on="f" focussize="0,0"/>
              <v:stroke on="f" joinstyle="miter"/>
              <v:imagedata r:id="rId9" o:title=""/>
              <o:lock v:ext="edit" aspectratio="t"/>
            </v:shape>
            <v:shape id="_x0000_s1027" o:spid="_x0000_s1027" o:spt="75" type="#_x0000_t75" style="position:absolute;left:1658;top:1655;height:1318;width:1325;" filled="f" o:preferrelative="t" stroked="f" coordsize="21600,21600">
              <v:path/>
              <v:fill on="f" focussize="0,0"/>
              <v:stroke on="f" joinstyle="miter"/>
              <v:imagedata r:id="rId10" o:title=""/>
              <o:lock v:ext="edit" aspectratio="t"/>
            </v:shape>
          </v:group>
        </w:pict>
      </w:r>
      <w:r>
        <w:t>27.下列欧拉图中，能正确表示“中国</w:t>
      </w:r>
      <w:r>
        <w:rPr>
          <w:spacing w:val="-56"/>
        </w:rPr>
        <w:t xml:space="preserve"> </w:t>
      </w:r>
      <w:r>
        <w:t>a”和“浙江省</w:t>
      </w:r>
      <w:r>
        <w:rPr>
          <w:spacing w:val="-56"/>
        </w:rPr>
        <w:t xml:space="preserve"> </w:t>
      </w:r>
      <w:r>
        <w:t>b”这两个概念的外延之间的关系的是（</w:t>
      </w:r>
      <w:r>
        <w:tab/>
      </w:r>
      <w:r>
        <w:t xml:space="preserve">） </w:t>
      </w:r>
      <w:r>
        <w:rPr>
          <w:w w:val="95"/>
        </w:rPr>
        <w:t>A．</w:t>
      </w:r>
      <w:r>
        <w:rPr>
          <w:w w:val="95"/>
        </w:rPr>
        <w:tab/>
      </w:r>
      <w:r>
        <w:rPr>
          <w:spacing w:val="2"/>
          <w:w w:val="99"/>
          <w:position w:val="3"/>
        </w:rPr>
        <w:drawing>
          <wp:inline distT="0" distB="0" distL="0" distR="0">
            <wp:extent cx="792480" cy="782955"/>
            <wp:effectExtent l="0" t="0" r="0" b="0"/>
            <wp:docPr id="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jpeg"/>
                    <pic:cNvPicPr>
                      <a:picLocks noChangeAspect="1"/>
                    </pic:cNvPicPr>
                  </pic:nvPicPr>
                  <pic:blipFill>
                    <a:blip r:embed="rId11" cstate="print"/>
                    <a:stretch>
                      <a:fillRect/>
                    </a:stretch>
                  </pic:blipFill>
                  <pic:spPr>
                    <a:xfrm>
                      <a:off x="0" y="0"/>
                      <a:ext cx="792480" cy="783336"/>
                    </a:xfrm>
                    <a:prstGeom prst="rect">
                      <a:avLst/>
                    </a:prstGeom>
                  </pic:spPr>
                </pic:pic>
              </a:graphicData>
            </a:graphic>
          </wp:inline>
        </w:drawing>
      </w:r>
    </w:p>
    <w:p>
      <w:pPr>
        <w:pStyle w:val="2"/>
        <w:spacing w:line="240" w:lineRule="auto"/>
        <w:ind w:left="0"/>
        <w:rPr>
          <w:sz w:val="20"/>
        </w:rPr>
      </w:pPr>
    </w:p>
    <w:p>
      <w:pPr>
        <w:pStyle w:val="2"/>
        <w:spacing w:line="240" w:lineRule="auto"/>
        <w:ind w:left="0"/>
        <w:rPr>
          <w:sz w:val="20"/>
        </w:rPr>
      </w:pPr>
    </w:p>
    <w:p>
      <w:pPr>
        <w:pStyle w:val="2"/>
        <w:spacing w:before="2" w:line="240" w:lineRule="auto"/>
        <w:ind w:left="0"/>
        <w:rPr>
          <w:sz w:val="20"/>
        </w:rPr>
      </w:pPr>
    </w:p>
    <w:p>
      <w:pPr>
        <w:pStyle w:val="2"/>
        <w:tabs>
          <w:tab w:val="left" w:pos="3031"/>
        </w:tabs>
        <w:spacing w:before="34" w:line="273" w:lineRule="exact"/>
      </w:pPr>
      <w:r>
        <w:drawing>
          <wp:anchor distT="0" distB="0" distL="0" distR="0" simplePos="0" relativeHeight="251660288" behindDoc="0" locked="0" layoutInCell="1" allowOverlap="1">
            <wp:simplePos x="0" y="0"/>
            <wp:positionH relativeFrom="page">
              <wp:posOffset>2773045</wp:posOffset>
            </wp:positionH>
            <wp:positionV relativeFrom="paragraph">
              <wp:posOffset>-336550</wp:posOffset>
            </wp:positionV>
            <wp:extent cx="1002665" cy="499745"/>
            <wp:effectExtent l="0" t="0" r="0" b="0"/>
            <wp:wrapNone/>
            <wp:docPr id="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6.jpeg"/>
                    <pic:cNvPicPr>
                      <a:picLocks noChangeAspect="1"/>
                    </pic:cNvPicPr>
                  </pic:nvPicPr>
                  <pic:blipFill>
                    <a:blip r:embed="rId12" cstate="print"/>
                    <a:stretch>
                      <a:fillRect/>
                    </a:stretch>
                  </pic:blipFill>
                  <pic:spPr>
                    <a:xfrm>
                      <a:off x="0" y="0"/>
                      <a:ext cx="1002792" cy="499872"/>
                    </a:xfrm>
                    <a:prstGeom prst="rect">
                      <a:avLst/>
                    </a:prstGeom>
                  </pic:spPr>
                </pic:pic>
              </a:graphicData>
            </a:graphic>
          </wp:anchor>
        </w:drawing>
      </w:r>
      <w:r>
        <w:t>C．</w:t>
      </w:r>
      <w:r>
        <w:tab/>
      </w:r>
      <w:r>
        <w:t>D．</w:t>
      </w:r>
    </w:p>
    <w:p>
      <w:pPr>
        <w:pStyle w:val="2"/>
        <w:ind w:left="225" w:right="4717"/>
        <w:jc w:val="center"/>
      </w:pPr>
      <w:r>
        <w:rPr>
          <w:w w:val="95"/>
        </w:rPr>
        <w:t>28.以下三段论中与其它三个并非违反同一推理规则的是</w:t>
      </w:r>
    </w:p>
    <w:p>
      <w:pPr>
        <w:pStyle w:val="8"/>
        <w:numPr>
          <w:ilvl w:val="0"/>
          <w:numId w:val="1"/>
        </w:numPr>
        <w:tabs>
          <w:tab w:val="left" w:pos="639"/>
        </w:tabs>
        <w:spacing w:before="0" w:after="0" w:line="272" w:lineRule="exact"/>
        <w:ind w:left="638" w:right="0" w:hanging="314"/>
        <w:jc w:val="left"/>
        <w:rPr>
          <w:sz w:val="21"/>
        </w:rPr>
      </w:pPr>
      <w:r>
        <w:rPr>
          <w:w w:val="95"/>
          <w:sz w:val="21"/>
        </w:rPr>
        <w:t>有的同学是运动员，有的运动员是影星，所以有的同学是影星。</w:t>
      </w:r>
    </w:p>
    <w:p>
      <w:pPr>
        <w:pStyle w:val="8"/>
        <w:numPr>
          <w:ilvl w:val="0"/>
          <w:numId w:val="1"/>
        </w:numPr>
        <w:tabs>
          <w:tab w:val="left" w:pos="639"/>
        </w:tabs>
        <w:spacing w:before="0" w:after="0" w:line="272" w:lineRule="exact"/>
        <w:ind w:left="638" w:right="0" w:hanging="314"/>
        <w:jc w:val="left"/>
        <w:rPr>
          <w:sz w:val="21"/>
        </w:rPr>
      </w:pPr>
      <w:r>
        <w:rPr>
          <w:w w:val="95"/>
          <w:sz w:val="21"/>
        </w:rPr>
        <w:t>党员要发挥榜样作用，我不是党员，所以我不用发挥榜样作用。</w:t>
      </w:r>
    </w:p>
    <w:p>
      <w:pPr>
        <w:pStyle w:val="8"/>
        <w:numPr>
          <w:ilvl w:val="0"/>
          <w:numId w:val="1"/>
        </w:numPr>
        <w:tabs>
          <w:tab w:val="left" w:pos="639"/>
        </w:tabs>
        <w:spacing w:before="0" w:after="0" w:line="272" w:lineRule="exact"/>
        <w:ind w:left="638" w:right="0" w:hanging="314"/>
        <w:jc w:val="left"/>
        <w:rPr>
          <w:sz w:val="21"/>
        </w:rPr>
      </w:pPr>
      <w:r>
        <w:rPr>
          <w:w w:val="95"/>
          <w:sz w:val="21"/>
        </w:rPr>
        <w:t>审判员在法院工作，这些人在法院工作，所以这些人是审判员。</w:t>
      </w:r>
    </w:p>
    <w:p>
      <w:pPr>
        <w:pStyle w:val="2"/>
        <w:spacing w:line="271" w:lineRule="exact"/>
      </w:pPr>
      <w:r>
        <w:rPr>
          <w:w w:val="95"/>
        </w:rPr>
        <w:t>D.一部分中国人很有钱，浙江人是中国人，所以浙江人很有钱。</w:t>
      </w:r>
    </w:p>
    <w:p>
      <w:pPr>
        <w:pStyle w:val="2"/>
        <w:spacing w:before="1" w:line="237" w:lineRule="auto"/>
        <w:ind w:right="49" w:hanging="212"/>
      </w:pPr>
      <w:r>
        <w:t>29.在“草船借箭”故事中，诸葛亮识破周瑜诡计，凭借其通天文、识地理的才能，料定三天后江面有大</w:t>
      </w:r>
      <w:r>
        <w:rPr>
          <w:w w:val="95"/>
        </w:rPr>
        <w:t>雾，就立下军令状“只需要三天”。然后再利用曹操多疑的性格，调草船诱敌放箭，得箭十万余支，顺   利完成军令。在故事中，诸葛亮能完成军令是因为他</w:t>
      </w:r>
    </w:p>
    <w:p>
      <w:pPr>
        <w:pStyle w:val="2"/>
        <w:spacing w:line="273" w:lineRule="exact"/>
      </w:pPr>
      <w:r>
        <w:rPr>
          <w:w w:val="95"/>
        </w:rPr>
        <w:t>①具有超前思维能力，准确预测了当时的天气变化</w:t>
      </w:r>
    </w:p>
    <w:p>
      <w:pPr>
        <w:pStyle w:val="2"/>
      </w:pPr>
      <w:r>
        <w:rPr>
          <w:w w:val="95"/>
        </w:rPr>
        <w:t>②进行联想思维活动，正确把握了敌我双方的联系</w:t>
      </w:r>
    </w:p>
    <w:p>
      <w:pPr>
        <w:pStyle w:val="2"/>
      </w:pPr>
      <w:r>
        <w:rPr>
          <w:w w:val="95"/>
        </w:rPr>
        <w:t>③运用逆向思维方法，善于把自己劣势转化为优势</w:t>
      </w:r>
    </w:p>
    <w:p>
      <w:pPr>
        <w:pStyle w:val="2"/>
      </w:pPr>
      <w:r>
        <w:rPr>
          <w:w w:val="95"/>
        </w:rPr>
        <w:t>④发挥发散思维优势，根据实际寻求多种解决方案</w:t>
      </w:r>
    </w:p>
    <w:p>
      <w:pPr>
        <w:pStyle w:val="2"/>
        <w:tabs>
          <w:tab w:val="left" w:pos="2191"/>
          <w:tab w:val="left" w:pos="4269"/>
          <w:tab w:val="left" w:pos="6347"/>
        </w:tabs>
        <w:spacing w:line="273" w:lineRule="exact"/>
      </w:pPr>
      <w:r>
        <w:t>A．①②</w:t>
      </w:r>
      <w:r>
        <w:tab/>
      </w:r>
      <w:r>
        <w:t>B．①③</w:t>
      </w:r>
      <w:r>
        <w:tab/>
      </w:r>
      <w:r>
        <w:t>C．②④</w:t>
      </w:r>
      <w:r>
        <w:tab/>
      </w:r>
      <w:r>
        <w:t>D．③④</w:t>
      </w:r>
    </w:p>
    <w:p>
      <w:pPr>
        <w:spacing w:after="0" w:line="273" w:lineRule="exact"/>
        <w:sectPr>
          <w:pgSz w:w="11910" w:h="16840"/>
          <w:pgMar w:top="1580" w:right="1020" w:bottom="940" w:left="1020" w:header="0" w:footer="749" w:gutter="0"/>
          <w:cols w:space="708" w:num="1"/>
        </w:sectPr>
      </w:pPr>
    </w:p>
    <w:p>
      <w:pPr>
        <w:pStyle w:val="7"/>
        <w:spacing w:before="93"/>
      </w:pPr>
      <w:r>
        <w:t>四、综合题(本大题共 5 小题，共 40 分)</w:t>
      </w:r>
    </w:p>
    <w:p>
      <w:pPr>
        <w:pStyle w:val="2"/>
        <w:spacing w:before="1" w:line="288" w:lineRule="exact"/>
        <w:ind w:left="112"/>
      </w:pPr>
      <w:r>
        <w:rPr>
          <w:rFonts w:ascii="Times New Roman" w:eastAsia="Times New Roman"/>
          <w:w w:val="95"/>
        </w:rPr>
        <w:t>30.</w:t>
      </w:r>
      <w:r>
        <w:rPr>
          <w:w w:val="95"/>
        </w:rPr>
        <w:t>十年来，我国知识产权事业助力我国经济高质量发展，知识产权对经济的贡献率显著增强。</w:t>
      </w:r>
    </w:p>
    <w:p>
      <w:pPr>
        <w:pStyle w:val="2"/>
        <w:ind w:left="532"/>
        <w:rPr>
          <w:rFonts w:hint="eastAsia" w:ascii="楷体" w:hAnsi="楷体" w:eastAsia="楷体"/>
        </w:rPr>
      </w:pPr>
      <w:r>
        <w:drawing>
          <wp:anchor distT="0" distB="0" distL="0" distR="0" simplePos="0" relativeHeight="251661312" behindDoc="0" locked="0" layoutInCell="1" allowOverlap="1">
            <wp:simplePos x="0" y="0"/>
            <wp:positionH relativeFrom="page">
              <wp:posOffset>1137920</wp:posOffset>
            </wp:positionH>
            <wp:positionV relativeFrom="paragraph">
              <wp:posOffset>193040</wp:posOffset>
            </wp:positionV>
            <wp:extent cx="5205095" cy="1830705"/>
            <wp:effectExtent l="0" t="0" r="0" b="0"/>
            <wp:wrapTopAndBottom/>
            <wp:docPr id="9"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7.jpeg"/>
                    <pic:cNvPicPr>
                      <a:picLocks noChangeAspect="1"/>
                    </pic:cNvPicPr>
                  </pic:nvPicPr>
                  <pic:blipFill>
                    <a:blip r:embed="rId13" cstate="print"/>
                    <a:stretch>
                      <a:fillRect/>
                    </a:stretch>
                  </pic:blipFill>
                  <pic:spPr>
                    <a:xfrm>
                      <a:off x="0" y="0"/>
                      <a:ext cx="5205304" cy="1830800"/>
                    </a:xfrm>
                    <a:prstGeom prst="rect">
                      <a:avLst/>
                    </a:prstGeom>
                  </pic:spPr>
                </pic:pic>
              </a:graphicData>
            </a:graphic>
          </wp:anchor>
        </w:drawing>
      </w:r>
      <w:r>
        <w:rPr>
          <w:rFonts w:hint="eastAsia" w:ascii="楷体" w:hAnsi="楷体" w:eastAsia="楷体"/>
        </w:rPr>
        <w:t>材料一 2022 年 10 月 9 日，国家知识产权局在京举办“知识产权这十年”专题新闻发布会。</w:t>
      </w:r>
    </w:p>
    <w:p>
      <w:pPr>
        <w:pStyle w:val="2"/>
        <w:spacing w:before="11" w:line="240" w:lineRule="auto"/>
        <w:ind w:left="532"/>
        <w:rPr>
          <w:rFonts w:hint="eastAsia" w:ascii="楷体" w:eastAsia="楷体"/>
        </w:rPr>
      </w:pPr>
      <w:r>
        <w:rPr>
          <w:rFonts w:hint="eastAsia" w:ascii="楷体" w:eastAsia="楷体"/>
        </w:rPr>
        <w:t>注：2020 年我国专利密集型产业对 GDP 增长贡献率达到 24.6%。</w:t>
      </w:r>
    </w:p>
    <w:p>
      <w:pPr>
        <w:pStyle w:val="2"/>
        <w:spacing w:before="38"/>
        <w:ind w:left="112" w:right="309" w:firstLine="420"/>
        <w:rPr>
          <w:rFonts w:hint="eastAsia" w:ascii="楷体" w:hAnsi="楷体" w:eastAsia="楷体"/>
        </w:rPr>
      </w:pPr>
      <w:r>
        <w:rPr>
          <w:rFonts w:hint="eastAsia" w:ascii="楷体" w:hAnsi="楷体" w:eastAsia="楷体"/>
        </w:rPr>
        <w:t xml:space="preserve">材料二 十年来，中国知识产权法律制度不断完善，保护力度不断增强，“放管服”改革不断深入： </w:t>
      </w:r>
      <w:r>
        <w:rPr>
          <w:rFonts w:hint="eastAsia" w:ascii="楷体" w:hAnsi="楷体" w:eastAsia="楷体"/>
          <w:spacing w:val="-4"/>
        </w:rPr>
        <w:t xml:space="preserve">高价值发明专利审查周期压减至 </w:t>
      </w:r>
      <w:r>
        <w:rPr>
          <w:rFonts w:hint="eastAsia" w:ascii="楷体" w:hAnsi="楷体" w:eastAsia="楷体"/>
        </w:rPr>
        <w:t>13</w:t>
      </w:r>
      <w:r>
        <w:rPr>
          <w:rFonts w:hint="eastAsia" w:ascii="楷体" w:hAnsi="楷体" w:eastAsia="楷体"/>
          <w:spacing w:val="-12"/>
        </w:rPr>
        <w:t xml:space="preserve"> 个月，发明专利平均审查周期压减至 </w:t>
      </w:r>
      <w:r>
        <w:rPr>
          <w:rFonts w:hint="eastAsia" w:ascii="楷体" w:hAnsi="楷体" w:eastAsia="楷体"/>
        </w:rPr>
        <w:t>16.5</w:t>
      </w:r>
      <w:r>
        <w:rPr>
          <w:rFonts w:hint="eastAsia" w:ascii="楷体" w:hAnsi="楷体" w:eastAsia="楷体"/>
          <w:spacing w:val="-9"/>
        </w:rPr>
        <w:t xml:space="preserve"> 个月，商标注册平均审查周</w:t>
      </w:r>
    </w:p>
    <w:p>
      <w:pPr>
        <w:pStyle w:val="2"/>
        <w:spacing w:line="247" w:lineRule="exact"/>
        <w:ind w:left="112"/>
        <w:rPr>
          <w:rFonts w:hint="eastAsia" w:ascii="楷体" w:eastAsia="楷体"/>
        </w:rPr>
      </w:pPr>
      <w:r>
        <w:rPr>
          <w:rFonts w:hint="eastAsia" w:ascii="楷体" w:eastAsia="楷体"/>
          <w:spacing w:val="-13"/>
        </w:rPr>
        <w:t xml:space="preserve">期稳定在 </w:t>
      </w:r>
      <w:r>
        <w:rPr>
          <w:rFonts w:hint="eastAsia" w:ascii="楷体" w:eastAsia="楷体"/>
        </w:rPr>
        <w:t>4</w:t>
      </w:r>
      <w:r>
        <w:rPr>
          <w:rFonts w:hint="eastAsia" w:ascii="楷体" w:eastAsia="楷体"/>
          <w:spacing w:val="-15"/>
        </w:rPr>
        <w:t xml:space="preserve"> 个月；通过网上核验、告知承诺等方式，取消电子用户注册、质押登记等环节的多项证明材料，</w:t>
      </w:r>
    </w:p>
    <w:p>
      <w:pPr>
        <w:pStyle w:val="2"/>
        <w:spacing w:line="240" w:lineRule="auto"/>
        <w:ind w:left="112" w:right="309"/>
        <w:rPr>
          <w:rFonts w:hint="eastAsia" w:ascii="楷体" w:hAnsi="楷体" w:eastAsia="楷体"/>
        </w:rPr>
      </w:pPr>
      <w:r>
        <w:rPr>
          <w:rFonts w:hint="eastAsia" w:ascii="楷体" w:hAnsi="楷体" w:eastAsia="楷体"/>
          <w:spacing w:val="-5"/>
        </w:rPr>
        <w:t xml:space="preserve">十年来累计减少证明材料约 </w:t>
      </w:r>
      <w:r>
        <w:rPr>
          <w:rFonts w:hint="eastAsia" w:ascii="楷体" w:hAnsi="楷体" w:eastAsia="楷体"/>
        </w:rPr>
        <w:t>2900</w:t>
      </w:r>
      <w:r>
        <w:rPr>
          <w:rFonts w:hint="eastAsia" w:ascii="楷体" w:hAnsi="楷体" w:eastAsia="楷体"/>
          <w:spacing w:val="-9"/>
        </w:rPr>
        <w:t xml:space="preserve"> 万份。中国知识产权国际合作持续深化，开展“一带一路”知识产权合</w:t>
      </w:r>
      <w:r>
        <w:rPr>
          <w:rFonts w:hint="eastAsia" w:ascii="楷体" w:hAnsi="楷体" w:eastAsia="楷体"/>
          <w:spacing w:val="-9"/>
          <w:w w:val="95"/>
        </w:rPr>
        <w:t>作和金砖国家知识产权合作。</w:t>
      </w:r>
    </w:p>
    <w:p>
      <w:pPr>
        <w:pStyle w:val="2"/>
        <w:spacing w:before="28"/>
        <w:ind w:left="112" w:right="648" w:firstLine="420"/>
      </w:pPr>
      <w:r>
        <w:rPr>
          <w:w w:val="95"/>
        </w:rPr>
        <w:t>（</w:t>
      </w:r>
      <w:r>
        <w:rPr>
          <w:rFonts w:ascii="Calibri" w:hAnsi="Calibri" w:eastAsia="Calibri"/>
          <w:w w:val="95"/>
        </w:rPr>
        <w:t>1</w:t>
      </w:r>
      <w:r>
        <w:rPr>
          <w:w w:val="95"/>
        </w:rPr>
        <w:t xml:space="preserve">）结合材料，运用“我国社会主义市场经济体制”的有关知识，阐明我国知识产权事业迅速发展   </w:t>
      </w:r>
      <w:r>
        <w:t>的原因。（</w:t>
      </w:r>
      <w:r>
        <w:rPr>
          <w:rFonts w:ascii="Calibri" w:hAnsi="Calibri" w:eastAsia="Calibri"/>
        </w:rPr>
        <w:t xml:space="preserve">6 </w:t>
      </w:r>
      <w:r>
        <w:t>分）</w:t>
      </w:r>
    </w:p>
    <w:p>
      <w:pPr>
        <w:pStyle w:val="2"/>
        <w:spacing w:before="5" w:line="240" w:lineRule="auto"/>
        <w:ind w:left="0"/>
        <w:rPr>
          <w:sz w:val="17"/>
        </w:rPr>
      </w:pPr>
    </w:p>
    <w:p>
      <w:pPr>
        <w:pStyle w:val="2"/>
        <w:spacing w:line="240" w:lineRule="auto"/>
        <w:ind w:left="532"/>
      </w:pPr>
      <w:r>
        <w:t>（</w:t>
      </w:r>
      <w:r>
        <w:rPr>
          <w:rFonts w:ascii="Calibri" w:eastAsia="Calibri"/>
        </w:rPr>
        <w:t>2</w:t>
      </w:r>
      <w:r>
        <w:t>）运用《政治与法治》的相关知识，阐述政府如何助力知识产权事业推动经济高质量发展。（</w:t>
      </w:r>
      <w:r>
        <w:rPr>
          <w:rFonts w:ascii="Calibri" w:eastAsia="Calibri"/>
        </w:rPr>
        <w:t xml:space="preserve">4 </w:t>
      </w:r>
      <w:r>
        <w:t>分）</w:t>
      </w:r>
    </w:p>
    <w:p>
      <w:pPr>
        <w:pStyle w:val="2"/>
        <w:spacing w:line="240" w:lineRule="auto"/>
        <w:ind w:left="0"/>
        <w:rPr>
          <w:sz w:val="18"/>
        </w:rPr>
      </w:pPr>
    </w:p>
    <w:p>
      <w:pPr>
        <w:pStyle w:val="2"/>
        <w:spacing w:line="232" w:lineRule="auto"/>
        <w:ind w:left="112" w:right="309"/>
        <w:rPr>
          <w:rFonts w:hint="eastAsia" w:ascii="楷体" w:hAnsi="楷体" w:eastAsia="楷体"/>
        </w:rPr>
      </w:pPr>
      <w:r>
        <w:rPr>
          <w:rFonts w:ascii="Calibri" w:hAnsi="Calibri" w:eastAsia="Calibri"/>
          <w:w w:val="95"/>
        </w:rPr>
        <w:t>31.</w:t>
      </w:r>
      <w:r>
        <w:rPr>
          <w:rFonts w:hint="eastAsia" w:ascii="楷体" w:hAnsi="楷体" w:eastAsia="楷体"/>
          <w:spacing w:val="-6"/>
          <w:w w:val="95"/>
        </w:rPr>
        <w:t xml:space="preserve">中央一号文件指出，要聚焦产业促进乡村发展，持续推进农村一二三产业融合发展。南山村自然人文景   观保存完好，有始建于唐代的村落和前年古树，延续百年的鲈鱼养殖。该村聚焦“农文旅”融合发展，将   </w:t>
      </w:r>
      <w:r>
        <w:rPr>
          <w:rFonts w:hint="eastAsia" w:ascii="楷体" w:hAnsi="楷体" w:eastAsia="楷体"/>
          <w:spacing w:val="-6"/>
        </w:rPr>
        <w:t>千年唐风文化、闽南古村落文化串联在一起，打造“养殖+种植+服务+文旅”一体的南山特色产业群。通</w:t>
      </w:r>
      <w:r>
        <w:rPr>
          <w:rFonts w:hint="eastAsia" w:ascii="楷体" w:hAnsi="楷体" w:eastAsia="楷体"/>
          <w:spacing w:val="-6"/>
          <w:w w:val="95"/>
        </w:rPr>
        <w:t>过打造特色渔家乐，将农业和旅游业结合起来，拉长产业链，在尊重农业产业功能基础上，走出了“以农   促旅、以文兴旅、以旅兴农”的发展之路，提高村民收入水平。</w:t>
      </w:r>
    </w:p>
    <w:p>
      <w:pPr>
        <w:pStyle w:val="2"/>
        <w:spacing w:line="301" w:lineRule="exact"/>
        <w:ind w:left="532"/>
      </w:pPr>
      <w:r>
        <w:t>（</w:t>
      </w:r>
      <w:r>
        <w:rPr>
          <w:rFonts w:ascii="Calibri" w:hAnsi="Calibri" w:eastAsia="Calibri"/>
        </w:rPr>
        <w:t>1</w:t>
      </w:r>
      <w:r>
        <w:t>）结合材料，分析南山村在推动“农文旅”产业融合过程中是如何正确发挥主观能动性的。（</w:t>
      </w:r>
      <w:r>
        <w:rPr>
          <w:rFonts w:ascii="Calibri" w:hAnsi="Calibri" w:eastAsia="Calibri"/>
        </w:rPr>
        <w:t xml:space="preserve">6 </w:t>
      </w:r>
      <w:r>
        <w:t>分）</w:t>
      </w:r>
    </w:p>
    <w:p>
      <w:pPr>
        <w:pStyle w:val="2"/>
        <w:spacing w:before="3" w:line="240" w:lineRule="auto"/>
        <w:ind w:left="0"/>
        <w:rPr>
          <w:sz w:val="17"/>
        </w:rPr>
      </w:pPr>
    </w:p>
    <w:p>
      <w:pPr>
        <w:pStyle w:val="2"/>
        <w:spacing w:before="1" w:line="240" w:lineRule="auto"/>
        <w:ind w:left="532"/>
      </w:pPr>
      <w:r>
        <w:t>（</w:t>
      </w:r>
      <w:r>
        <w:rPr>
          <w:rFonts w:ascii="Calibri" w:eastAsia="Calibri"/>
        </w:rPr>
        <w:t>2</w:t>
      </w:r>
      <w:r>
        <w:t>）运用《哲学与文化》其他知识，就如何发挥该村的文化优势提一条建议，并说明理由。（</w:t>
      </w:r>
      <w:r>
        <w:rPr>
          <w:rFonts w:ascii="Calibri" w:eastAsia="Calibri"/>
        </w:rPr>
        <w:t xml:space="preserve">3 </w:t>
      </w:r>
      <w:r>
        <w:t>分）</w:t>
      </w:r>
    </w:p>
    <w:p>
      <w:pPr>
        <w:pStyle w:val="2"/>
        <w:spacing w:before="12" w:line="240" w:lineRule="auto"/>
        <w:ind w:left="0"/>
        <w:rPr>
          <w:sz w:val="18"/>
        </w:rPr>
      </w:pPr>
    </w:p>
    <w:p>
      <w:pPr>
        <w:pStyle w:val="2"/>
        <w:spacing w:line="235" w:lineRule="auto"/>
        <w:ind w:left="112" w:right="312"/>
        <w:rPr>
          <w:rFonts w:hint="eastAsia" w:ascii="楷体" w:eastAsia="楷体"/>
        </w:rPr>
      </w:pPr>
      <w:r>
        <w:rPr>
          <w:rFonts w:ascii="Calibri" w:eastAsia="Calibri"/>
        </w:rPr>
        <w:t>32.</w:t>
      </w:r>
      <w:r>
        <w:rPr>
          <w:rFonts w:hint="eastAsia" w:ascii="楷体" w:eastAsia="楷体"/>
        </w:rPr>
        <w:t>新时代十年,我们全面推进中国特色大国外交,推动构建人类命运共同体,坚定维护国际公平正义,倡导践行真正的多边主义,旗帜鲜明反对一切霸权主义和强权政治,提出全球发展倡议、全球安全倡议,反对任</w:t>
      </w:r>
      <w:r>
        <w:rPr>
          <w:rFonts w:hint="eastAsia" w:ascii="楷体" w:eastAsia="楷体"/>
          <w:spacing w:val="-4"/>
          <w:w w:val="95"/>
        </w:rPr>
        <w:t xml:space="preserve">何单边主义、保护主义、霸凌行径。我们推动构建新型国际关系,积极参与全球治理体系改革和建设,全面   </w:t>
      </w:r>
      <w:r>
        <w:rPr>
          <w:rFonts w:hint="eastAsia" w:ascii="楷体" w:eastAsia="楷体"/>
          <w:spacing w:val="-4"/>
        </w:rPr>
        <w:t>开展国际合作,赢得广泛国际赞誉,我国国际影响力、感召力、塑造力显著提升。2022</w:t>
      </w:r>
      <w:r>
        <w:rPr>
          <w:rFonts w:hint="eastAsia" w:ascii="楷体" w:eastAsia="楷体"/>
          <w:spacing w:val="-39"/>
        </w:rPr>
        <w:t xml:space="preserve"> 年 </w:t>
      </w:r>
      <w:r>
        <w:rPr>
          <w:rFonts w:hint="eastAsia" w:ascii="楷体" w:eastAsia="楷体"/>
        </w:rPr>
        <w:t>11</w:t>
      </w:r>
      <w:r>
        <w:rPr>
          <w:rFonts w:hint="eastAsia" w:ascii="楷体" w:eastAsia="楷体"/>
          <w:spacing w:val="-38"/>
        </w:rPr>
        <w:t xml:space="preserve"> 月 </w:t>
      </w:r>
      <w:r>
        <w:rPr>
          <w:rFonts w:hint="eastAsia" w:ascii="楷体" w:eastAsia="楷体"/>
        </w:rPr>
        <w:t>15</w:t>
      </w:r>
      <w:r>
        <w:rPr>
          <w:rFonts w:hint="eastAsia" w:ascii="楷体" w:eastAsia="楷体"/>
          <w:spacing w:val="-12"/>
        </w:rPr>
        <w:t xml:space="preserve"> 日,国家主席习近平在二十国集团领导人第十七次峰会上指出:当今世界正在经历百年未有之大变局,这是世界之</w:t>
      </w:r>
      <w:r>
        <w:rPr>
          <w:rFonts w:hint="eastAsia" w:ascii="楷体" w:eastAsia="楷体"/>
          <w:spacing w:val="-6"/>
          <w:w w:val="95"/>
        </w:rPr>
        <w:t>变、时代之变、历史之变。当前,新冠肺炎疫情反复跌宕,世界经济脆弱性更加突出,地缘政治局势紧张,全   球治理严重缺失,粮食和能源等多重危机叠加,人类发展面临重大挑战。</w:t>
      </w:r>
    </w:p>
    <w:p>
      <w:pPr>
        <w:pStyle w:val="2"/>
        <w:spacing w:line="271" w:lineRule="exact"/>
        <w:ind w:left="532"/>
      </w:pPr>
      <w:r>
        <w:rPr>
          <w:w w:val="95"/>
        </w:rPr>
        <w:t>结合材料，运用《当代国际政治与经济》相关知识，回答下列问题：</w:t>
      </w:r>
    </w:p>
    <w:p>
      <w:pPr>
        <w:pStyle w:val="2"/>
        <w:spacing w:before="27"/>
        <w:ind w:left="112" w:right="371" w:firstLine="420"/>
      </w:pPr>
      <w:r>
        <w:rPr>
          <w:spacing w:val="-7"/>
          <w:w w:val="95"/>
        </w:rPr>
        <w:t>（1）</w:t>
      </w:r>
      <w:r>
        <w:rPr>
          <w:w w:val="95"/>
        </w:rPr>
        <w:t xml:space="preserve">未来五年,面对全人类共同挑战,中国特色大国外交为推动全球治理体系变革注入动力,指明方向。   </w:t>
      </w:r>
      <w:r>
        <w:t>请运用“世界多极化”相关知识,对此加以说明。（6</w:t>
      </w:r>
      <w:r>
        <w:rPr>
          <w:spacing w:val="-34"/>
        </w:rPr>
        <w:t xml:space="preserve"> 分</w:t>
      </w:r>
      <w:r>
        <w:t>）</w:t>
      </w:r>
    </w:p>
    <w:p>
      <w:pPr>
        <w:pStyle w:val="2"/>
        <w:spacing w:before="9" w:line="240" w:lineRule="auto"/>
        <w:ind w:left="0"/>
        <w:rPr>
          <w:sz w:val="19"/>
        </w:rPr>
      </w:pPr>
    </w:p>
    <w:p>
      <w:pPr>
        <w:pStyle w:val="2"/>
        <w:ind w:left="532" w:right="90"/>
      </w:pPr>
      <w:r>
        <w:rPr>
          <w:spacing w:val="-15"/>
        </w:rPr>
        <w:t>（</w:t>
      </w:r>
      <w:r>
        <w:rPr>
          <w:rFonts w:ascii="Calibri" w:hAnsi="Calibri" w:eastAsia="Calibri"/>
          <w:spacing w:val="-15"/>
        </w:rPr>
        <w:t>2</w:t>
      </w:r>
      <w:r>
        <w:rPr>
          <w:spacing w:val="-15"/>
        </w:rPr>
        <w:t>）</w:t>
      </w:r>
      <w:r>
        <w:rPr>
          <w:spacing w:val="-5"/>
        </w:rPr>
        <w:t>请从国际组织角度就当前人类面临的重大挑战向成员国发出一个倡议，撰写一份倡议书。</w:t>
      </w:r>
      <w:r>
        <w:t>（</w:t>
      </w:r>
      <w:r>
        <w:rPr>
          <w:rFonts w:ascii="Calibri" w:hAnsi="Calibri" w:eastAsia="Calibri"/>
        </w:rPr>
        <w:t xml:space="preserve">3 </w:t>
      </w:r>
      <w:r>
        <w:t xml:space="preserve">分） </w:t>
      </w:r>
      <w:r>
        <w:rPr>
          <w:spacing w:val="-3"/>
        </w:rPr>
        <w:t xml:space="preserve">要求：①围绕主题，逻辑清晰；②学科术语使用规范；③总字数在 </w:t>
      </w:r>
      <w:r>
        <w:rPr>
          <w:rFonts w:ascii="Calibri" w:hAnsi="Calibri" w:eastAsia="Calibri"/>
        </w:rPr>
        <w:t xml:space="preserve">200 </w:t>
      </w:r>
      <w:r>
        <w:t>字左右。</w:t>
      </w:r>
    </w:p>
    <w:p>
      <w:pPr>
        <w:spacing w:after="0"/>
        <w:sectPr>
          <w:pgSz w:w="11910" w:h="16840"/>
          <w:pgMar w:top="1580" w:right="820" w:bottom="940" w:left="1020" w:header="0" w:footer="749" w:gutter="0"/>
          <w:cols w:space="708" w:num="1"/>
        </w:sectPr>
      </w:pPr>
    </w:p>
    <w:p>
      <w:pPr>
        <w:pStyle w:val="2"/>
        <w:spacing w:before="80" w:line="230" w:lineRule="auto"/>
        <w:ind w:left="112" w:right="141"/>
        <w:jc w:val="both"/>
        <w:rPr>
          <w:rFonts w:hint="eastAsia" w:ascii="楷体" w:hAnsi="楷体" w:eastAsia="楷体"/>
        </w:rPr>
      </w:pPr>
      <w:r>
        <w:rPr>
          <w:rFonts w:ascii="Calibri" w:hAnsi="Calibri" w:eastAsia="Calibri"/>
        </w:rPr>
        <w:t>33.</w:t>
      </w:r>
      <w:r>
        <w:rPr>
          <w:rFonts w:hint="eastAsia" w:ascii="楷体" w:hAnsi="楷体" w:eastAsia="楷体"/>
        </w:rPr>
        <w:t>因为在食品外包装上使用了“吃好点”标识，J</w:t>
      </w:r>
      <w:r>
        <w:rPr>
          <w:rFonts w:hint="eastAsia" w:ascii="楷体" w:hAnsi="楷体" w:eastAsia="楷体"/>
          <w:spacing w:val="-14"/>
        </w:rPr>
        <w:t xml:space="preserve"> 食品有限公司被 </w:t>
      </w:r>
      <w:r>
        <w:rPr>
          <w:rFonts w:hint="eastAsia" w:ascii="楷体" w:hAnsi="楷体" w:eastAsia="楷体"/>
        </w:rPr>
        <w:t>D</w:t>
      </w:r>
      <w:r>
        <w:rPr>
          <w:rFonts w:hint="eastAsia" w:ascii="楷体" w:hAnsi="楷体" w:eastAsia="楷体"/>
          <w:spacing w:val="-8"/>
        </w:rPr>
        <w:t xml:space="preserve"> 食品集团有限公司告上法庭。</w:t>
      </w:r>
      <w:r>
        <w:rPr>
          <w:rFonts w:hint="eastAsia" w:ascii="楷体" w:hAnsi="楷体" w:eastAsia="楷体"/>
        </w:rPr>
        <w:t>J</w:t>
      </w:r>
      <w:r>
        <w:rPr>
          <w:rFonts w:hint="eastAsia" w:ascii="楷体" w:hAnsi="楷体" w:eastAsia="楷体"/>
          <w:spacing w:val="-20"/>
        </w:rPr>
        <w:t xml:space="preserve"> 公司</w:t>
      </w:r>
      <w:r>
        <w:rPr>
          <w:rFonts w:hint="eastAsia" w:ascii="楷体" w:hAnsi="楷体" w:eastAsia="楷体"/>
          <w:spacing w:val="-23"/>
        </w:rPr>
        <w:t xml:space="preserve">认为，自己使用的“吃好点”标识与 </w:t>
      </w:r>
      <w:r>
        <w:rPr>
          <w:rFonts w:hint="eastAsia" w:ascii="楷体" w:hAnsi="楷体" w:eastAsia="楷体"/>
        </w:rPr>
        <w:t>D</w:t>
      </w:r>
      <w:r>
        <w:rPr>
          <w:rFonts w:hint="eastAsia" w:ascii="楷体" w:hAnsi="楷体" w:eastAsia="楷体"/>
          <w:spacing w:val="-8"/>
        </w:rPr>
        <w:t xml:space="preserve"> 公司的注册商标“好吃点"在字体、读音、中文含义均不同，在商品外包装上标注的“吃好点”只是广告语。D</w:t>
      </w:r>
      <w:r>
        <w:rPr>
          <w:rFonts w:hint="eastAsia" w:ascii="楷体" w:hAnsi="楷体" w:eastAsia="楷体"/>
          <w:spacing w:val="-9"/>
        </w:rPr>
        <w:t xml:space="preserve"> 公司指出，“好吃点”商标自注册以来获得过较多荣誉，在全国范围内有极高知名度，J 公司的标识仅对涉案商标作了文字调整，极易导致公众混清和误认。</w:t>
      </w:r>
    </w:p>
    <w:p>
      <w:pPr>
        <w:pStyle w:val="2"/>
        <w:spacing w:line="271" w:lineRule="exact"/>
        <w:ind w:left="532"/>
      </w:pPr>
      <w:r>
        <w:rPr>
          <w:w w:val="95"/>
        </w:rPr>
        <w:t>结合材料，运用《法律与生活》《逻辑与思维》相关知识，回答下列问题：</w:t>
      </w:r>
    </w:p>
    <w:p>
      <w:pPr>
        <w:pStyle w:val="2"/>
        <w:spacing w:line="273" w:lineRule="exact"/>
        <w:ind w:left="532"/>
      </w:pPr>
      <w:r>
        <w:t>（1）你如何看待 J 食品公司的这一行为？（6 分）</w:t>
      </w:r>
    </w:p>
    <w:p>
      <w:pPr>
        <w:pStyle w:val="2"/>
        <w:spacing w:before="7" w:line="240" w:lineRule="auto"/>
        <w:ind w:left="0"/>
        <w:rPr>
          <w:sz w:val="20"/>
        </w:rPr>
      </w:pPr>
    </w:p>
    <w:p>
      <w:pPr>
        <w:pStyle w:val="2"/>
        <w:spacing w:before="1" w:line="240" w:lineRule="auto"/>
        <w:ind w:left="532"/>
      </w:pPr>
      <w:r>
        <w:t>（2）本案中，谁应承担举证责任，请说明理由。（3 分）</w:t>
      </w:r>
    </w:p>
    <w:p>
      <w:pPr>
        <w:pStyle w:val="2"/>
        <w:spacing w:before="8" w:line="240" w:lineRule="auto"/>
        <w:ind w:left="0"/>
        <w:rPr>
          <w:sz w:val="20"/>
        </w:rPr>
      </w:pPr>
    </w:p>
    <w:p>
      <w:pPr>
        <w:pStyle w:val="2"/>
        <w:spacing w:line="240" w:lineRule="auto"/>
        <w:ind w:left="112" w:right="105" w:firstLine="420"/>
      </w:pPr>
      <w:r>
        <w:rPr>
          <w:spacing w:val="2"/>
        </w:rPr>
        <w:t>（3）</w:t>
      </w:r>
      <w:r>
        <w:rPr>
          <w:spacing w:val="-16"/>
        </w:rPr>
        <w:t xml:space="preserve">如果 </w:t>
      </w:r>
      <w:r>
        <w:t>J</w:t>
      </w:r>
      <w:r>
        <w:rPr>
          <w:spacing w:val="-12"/>
        </w:rPr>
        <w:t xml:space="preserve"> 食品有限公司被 </w:t>
      </w:r>
      <w:r>
        <w:t>D</w:t>
      </w:r>
      <w:r>
        <w:rPr>
          <w:spacing w:val="-9"/>
        </w:rPr>
        <w:t xml:space="preserve"> 食品集团有限公司告上法庭，法庭就会对 </w:t>
      </w:r>
      <w:r>
        <w:t>J</w:t>
      </w:r>
      <w:r>
        <w:rPr>
          <w:spacing w:val="-6"/>
        </w:rPr>
        <w:t xml:space="preserve"> 食品有限公司进行法律制裁。请指出该判断的类型并据此列举两个错误推理结构的判断。（3</w:t>
      </w:r>
      <w:r>
        <w:rPr>
          <w:spacing w:val="-36"/>
        </w:rPr>
        <w:t xml:space="preserve"> 分</w:t>
      </w:r>
      <w:r>
        <w:t>）</w:t>
      </w:r>
      <w:bookmarkStart w:id="0" w:name="_GoBack"/>
      <w:bookmarkEnd w:id="0"/>
    </w:p>
    <w:sectPr>
      <w:pgSz w:w="11910" w:h="16840"/>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0D7B7A"/>
    <w:multiLevelType w:val="multilevel"/>
    <w:tmpl w:val="3B0D7B7A"/>
    <w:lvl w:ilvl="0" w:tentative="0">
      <w:start w:val="1"/>
      <w:numFmt w:val="upperLetter"/>
      <w:lvlText w:val="%1."/>
      <w:lvlJc w:val="left"/>
      <w:pPr>
        <w:ind w:left="638" w:hanging="315"/>
        <w:jc w:val="left"/>
      </w:pPr>
      <w:rPr>
        <w:rFonts w:hint="default" w:ascii="宋体" w:hAnsi="宋体" w:eastAsia="宋体" w:cs="宋体"/>
        <w:spacing w:val="0"/>
        <w:w w:val="99"/>
        <w:sz w:val="21"/>
        <w:szCs w:val="21"/>
      </w:rPr>
    </w:lvl>
    <w:lvl w:ilvl="1" w:tentative="0">
      <w:start w:val="0"/>
      <w:numFmt w:val="bullet"/>
      <w:lvlText w:val="•"/>
      <w:lvlJc w:val="left"/>
      <w:pPr>
        <w:ind w:left="1562" w:hanging="315"/>
      </w:pPr>
      <w:rPr>
        <w:rFonts w:hint="default"/>
      </w:rPr>
    </w:lvl>
    <w:lvl w:ilvl="2" w:tentative="0">
      <w:start w:val="0"/>
      <w:numFmt w:val="bullet"/>
      <w:lvlText w:val="•"/>
      <w:lvlJc w:val="left"/>
      <w:pPr>
        <w:ind w:left="2485" w:hanging="315"/>
      </w:pPr>
      <w:rPr>
        <w:rFonts w:hint="default"/>
      </w:rPr>
    </w:lvl>
    <w:lvl w:ilvl="3" w:tentative="0">
      <w:start w:val="0"/>
      <w:numFmt w:val="bullet"/>
      <w:lvlText w:val="•"/>
      <w:lvlJc w:val="left"/>
      <w:pPr>
        <w:ind w:left="3407" w:hanging="315"/>
      </w:pPr>
      <w:rPr>
        <w:rFonts w:hint="default"/>
      </w:rPr>
    </w:lvl>
    <w:lvl w:ilvl="4" w:tentative="0">
      <w:start w:val="0"/>
      <w:numFmt w:val="bullet"/>
      <w:lvlText w:val="•"/>
      <w:lvlJc w:val="left"/>
      <w:pPr>
        <w:ind w:left="4330" w:hanging="315"/>
      </w:pPr>
      <w:rPr>
        <w:rFonts w:hint="default"/>
      </w:rPr>
    </w:lvl>
    <w:lvl w:ilvl="5" w:tentative="0">
      <w:start w:val="0"/>
      <w:numFmt w:val="bullet"/>
      <w:lvlText w:val="•"/>
      <w:lvlJc w:val="left"/>
      <w:pPr>
        <w:ind w:left="5253" w:hanging="315"/>
      </w:pPr>
      <w:rPr>
        <w:rFonts w:hint="default"/>
      </w:rPr>
    </w:lvl>
    <w:lvl w:ilvl="6" w:tentative="0">
      <w:start w:val="0"/>
      <w:numFmt w:val="bullet"/>
      <w:lvlText w:val="•"/>
      <w:lvlJc w:val="left"/>
      <w:pPr>
        <w:ind w:left="6175" w:hanging="315"/>
      </w:pPr>
      <w:rPr>
        <w:rFonts w:hint="default"/>
      </w:rPr>
    </w:lvl>
    <w:lvl w:ilvl="7" w:tentative="0">
      <w:start w:val="0"/>
      <w:numFmt w:val="bullet"/>
      <w:lvlText w:val="•"/>
      <w:lvlJc w:val="left"/>
      <w:pPr>
        <w:ind w:left="7098" w:hanging="315"/>
      </w:pPr>
      <w:rPr>
        <w:rFonts w:hint="default"/>
      </w:rPr>
    </w:lvl>
    <w:lvl w:ilvl="8" w:tentative="0">
      <w:start w:val="0"/>
      <w:numFmt w:val="bullet"/>
      <w:lvlText w:val="•"/>
      <w:lvlJc w:val="left"/>
      <w:pPr>
        <w:ind w:left="8020" w:hanging="31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2"/>
  </w:compat>
  <w:docVars>
    <w:docVar w:name="commondata" w:val="eyJoZGlkIjoiYjg5Y2JjN2ZlY2M5YTI5YTNjNDJjNjFmYzkwY2EyMTcifQ=="/>
  </w:docVars>
  <w:rsids>
    <w:rsidRoot w:val="00000000"/>
    <w:rsid w:val="004151FC"/>
    <w:rsid w:val="00C02FC6"/>
    <w:rsid w:val="684554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2"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2"/>
    <w:tblPr>
      <w:tblCellMar>
        <w:top w:w="0" w:type="dxa"/>
        <w:left w:w="0" w:type="dxa"/>
        <w:bottom w:w="0" w:type="dxa"/>
        <w:right w:w="0" w:type="dxa"/>
      </w:tblCellMar>
    </w:tblPr>
  </w:style>
  <w:style w:type="paragraph" w:styleId="2">
    <w:name w:val="Body Text"/>
    <w:basedOn w:val="1"/>
    <w:qFormat/>
    <w:uiPriority w:val="1"/>
    <w:pPr>
      <w:spacing w:line="272" w:lineRule="exact"/>
      <w:ind w:left="324"/>
    </w:pPr>
    <w:rPr>
      <w:rFonts w:ascii="宋体" w:hAnsi="宋体" w:eastAsia="宋体" w:cs="宋体"/>
      <w:sz w:val="21"/>
      <w:szCs w:val="21"/>
    </w:rPr>
  </w:style>
  <w:style w:type="paragraph" w:styleId="3">
    <w:name w:val="footer"/>
    <w:basedOn w:val="1"/>
    <w:link w:val="11"/>
    <w:unhideWhenUsed/>
    <w:uiPriority w:val="99"/>
    <w:pPr>
      <w:tabs>
        <w:tab w:val="center" w:pos="4153"/>
        <w:tab w:val="right" w:pos="8306"/>
      </w:tabs>
      <w:autoSpaceDE/>
      <w:autoSpaceDN/>
      <w:snapToGrid w:val="0"/>
    </w:pPr>
    <w:rPr>
      <w:rFonts w:ascii="Times New Roman" w:hAnsi="Times New Roman" w:cs="Times New Roman"/>
      <w:sz w:val="18"/>
      <w:szCs w:val="18"/>
      <w:lang w:eastAsia="zh-CN"/>
    </w:rPr>
  </w:style>
  <w:style w:type="paragraph" w:styleId="4">
    <w:name w:val="header"/>
    <w:basedOn w:val="1"/>
    <w:link w:val="10"/>
    <w:unhideWhenUsed/>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eastAsia="zh-CN"/>
    </w:rPr>
  </w:style>
  <w:style w:type="paragraph" w:customStyle="1" w:styleId="7">
    <w:name w:val="Heading 1"/>
    <w:basedOn w:val="1"/>
    <w:qFormat/>
    <w:uiPriority w:val="1"/>
    <w:pPr>
      <w:ind w:left="112"/>
      <w:outlineLvl w:val="1"/>
    </w:pPr>
    <w:rPr>
      <w:rFonts w:ascii="宋体" w:hAnsi="宋体" w:eastAsia="宋体" w:cs="宋体"/>
      <w:b/>
      <w:bCs/>
      <w:sz w:val="24"/>
      <w:szCs w:val="24"/>
    </w:rPr>
  </w:style>
  <w:style w:type="paragraph" w:styleId="8">
    <w:name w:val="List Paragraph"/>
    <w:basedOn w:val="1"/>
    <w:qFormat/>
    <w:uiPriority w:val="1"/>
    <w:pPr>
      <w:spacing w:line="272" w:lineRule="exact"/>
      <w:ind w:left="638" w:hanging="314"/>
    </w:pPr>
    <w:rPr>
      <w:rFonts w:ascii="宋体" w:hAnsi="宋体" w:eastAsia="宋体" w:cs="宋体"/>
    </w:rPr>
  </w:style>
  <w:style w:type="paragraph" w:customStyle="1" w:styleId="9">
    <w:name w:val="Table Paragraph"/>
    <w:basedOn w:val="1"/>
    <w:qFormat/>
    <w:uiPriority w:val="1"/>
    <w:pPr>
      <w:spacing w:before="40"/>
      <w:ind w:left="113"/>
    </w:pPr>
    <w:rPr>
      <w:rFonts w:ascii="宋体" w:hAnsi="宋体" w:eastAsia="宋体" w:cs="宋体"/>
    </w:rPr>
  </w:style>
  <w:style w:type="character" w:customStyle="1" w:styleId="10">
    <w:name w:val="页眉 Char"/>
    <w:link w:val="4"/>
    <w:semiHidden/>
    <w:uiPriority w:val="99"/>
    <w:rPr>
      <w:rFonts w:ascii="Times New Roman" w:hAnsi="Times New Roman" w:eastAsia="宋体" w:cs="Times New Roman"/>
      <w:sz w:val="18"/>
      <w:szCs w:val="18"/>
      <w:lang w:eastAsia="zh-CN"/>
    </w:rPr>
  </w:style>
  <w:style w:type="character" w:customStyle="1" w:styleId="11">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Info spid="_x0000_s1027"/>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6692</Words>
  <Characters>6878</Characters>
  <TotalTime>1</TotalTime>
  <ScaleCrop>false</ScaleCrop>
  <LinksUpToDate>false</LinksUpToDate>
  <CharactersWithSpaces>7211</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2023-03-18T02:02:00Z</dcterms:created>
  <dc:creator>Administrator</dc:creator>
  <cp:lastModifiedBy>Administrator</cp:lastModifiedBy>
  <dcterms:modified xsi:type="dcterms:W3CDTF">2023-03-18T02:03:12Z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E4F7F8EADB6A4F56948C1DB41DD0EAA2</vt:lpwstr>
  </property>
</Properties>
</file>