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 w:val="0"/>
        <w:snapToGrid/>
        <w:spacing w:line="264" w:lineRule="auto"/>
        <w:jc w:val="center"/>
        <w:rPr>
          <w:rFonts w:hint="eastAsia" w:ascii="宋体" w:hAnsi="宋体"/>
          <w:b/>
          <w:bCs w:val="0"/>
          <w:color w:val="auto"/>
          <w:sz w:val="32"/>
          <w:szCs w:val="32"/>
          <w:highlight w:val="none"/>
        </w:rPr>
      </w:pPr>
      <w:r>
        <w:rPr>
          <w:rFonts w:hint="eastAsia" w:ascii="宋体" w:hAnsi="宋体"/>
          <w:b/>
          <w:bCs w:val="0"/>
          <w:color w:val="auto"/>
          <w:sz w:val="32"/>
          <w:szCs w:val="32"/>
          <w:highlight w:val="none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10820400</wp:posOffset>
            </wp:positionH>
            <wp:positionV relativeFrom="topMargin">
              <wp:posOffset>11176000</wp:posOffset>
            </wp:positionV>
            <wp:extent cx="266700" cy="469900"/>
            <wp:effectExtent l="0" t="0" r="0" b="6350"/>
            <wp:wrapNone/>
            <wp:docPr id="100030" name="图片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b/>
          <w:bCs w:val="0"/>
          <w:color w:val="auto"/>
          <w:sz w:val="32"/>
          <w:szCs w:val="32"/>
          <w:highlight w:val="none"/>
        </w:rPr>
        <w:t>邯郸市2022届高三模拟考试</w:t>
      </w:r>
      <w:r>
        <w:rPr>
          <w:rFonts w:hint="eastAsia" w:ascii="宋体" w:hAnsi="宋体"/>
          <w:b/>
          <w:bCs w:val="0"/>
          <w:color w:val="auto"/>
          <w:sz w:val="32"/>
          <w:szCs w:val="32"/>
          <w:highlight w:val="none"/>
          <w:lang w:eastAsia="zh-CN"/>
        </w:rPr>
        <w:t>地理</w:t>
      </w:r>
      <w:r>
        <w:rPr>
          <w:rFonts w:hint="eastAsia" w:ascii="宋体" w:hAnsi="宋体"/>
          <w:b/>
          <w:bCs w:val="0"/>
          <w:color w:val="auto"/>
          <w:sz w:val="32"/>
          <w:szCs w:val="32"/>
          <w:highlight w:val="none"/>
        </w:rPr>
        <w:t>试题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 w:val="0"/>
        <w:snapToGrid/>
        <w:spacing w:line="264" w:lineRule="auto"/>
        <w:jc w:val="center"/>
        <w:rPr>
          <w:rFonts w:hint="default" w:ascii="宋体" w:hAnsi="宋体"/>
          <w:b/>
          <w:bCs w:val="0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/>
          <w:b/>
          <w:bCs w:val="0"/>
          <w:color w:val="auto"/>
          <w:sz w:val="21"/>
          <w:szCs w:val="21"/>
          <w:highlight w:val="none"/>
          <w:lang w:eastAsia="zh-CN"/>
        </w:rPr>
        <w:t>本试卷满分</w:t>
      </w:r>
      <w:r>
        <w:rPr>
          <w:rFonts w:hint="eastAsia" w:ascii="宋体" w:hAnsi="宋体"/>
          <w:b/>
          <w:bCs w:val="0"/>
          <w:color w:val="auto"/>
          <w:sz w:val="21"/>
          <w:szCs w:val="21"/>
          <w:highlight w:val="none"/>
          <w:lang w:val="en-US" w:eastAsia="zh-CN"/>
        </w:rPr>
        <w:t>100分，考试时间75分钟。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 w:val="0"/>
        <w:snapToGrid/>
        <w:spacing w:line="264" w:lineRule="auto"/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ascii="宋体" w:hAnsi="宋体"/>
          <w:b/>
          <w:bCs w:val="0"/>
          <w:color w:val="auto"/>
          <w:sz w:val="21"/>
          <w:szCs w:val="21"/>
          <w:highlight w:val="none"/>
        </w:rPr>
        <w:t>一、选择题：本题共15小题，每小题3分，共45分。在每小题给出的四个选项中，只有一项是符合题目要求的。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ind w:firstLine="422" w:firstLineChars="200"/>
        <w:jc w:val="left"/>
        <w:textAlignment w:val="center"/>
        <w:rPr>
          <w:b/>
          <w:bCs w:val="0"/>
          <w:color w:val="auto"/>
          <w:sz w:val="21"/>
          <w:szCs w:val="21"/>
          <w:highlight w:val="none"/>
        </w:rPr>
      </w:pPr>
      <w:r>
        <w:rPr>
          <w:rFonts w:ascii="楷体" w:hAnsi="楷体" w:eastAsia="楷体" w:cs="楷体"/>
          <w:b/>
          <w:bCs w:val="0"/>
          <w:color w:val="auto"/>
          <w:sz w:val="21"/>
          <w:szCs w:val="21"/>
          <w:highlight w:val="none"/>
        </w:rPr>
        <w:t>浙江省温州市利用北斗卫星导航系统建设“互联网+农机”模式的“农机管家”，它可便捷地管理农业机械信息，实时监控其运行情况，推动智慧农业的发展。据此完成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val="en-US" w:eastAsia="zh-CN"/>
        </w:rPr>
        <w:t>1-2</w:t>
      </w:r>
      <w:r>
        <w:rPr>
          <w:rFonts w:ascii="楷体" w:hAnsi="楷体" w:eastAsia="楷体" w:cs="楷体"/>
          <w:b/>
          <w:bCs w:val="0"/>
          <w:color w:val="auto"/>
          <w:sz w:val="21"/>
          <w:szCs w:val="21"/>
          <w:highlight w:val="none"/>
        </w:rPr>
        <w:t>题。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1.温州市建设“农机管家”主要的区位条件是（     ）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A.便捷的交通                            B.发达的农机制造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C.丰富的劳动力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ab/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                   D.先进的通信技术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2.农民利用“农机管家”手机app可以（     ）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①查找农业机械的位置                    ②监控农业</w:t>
      </w:r>
      <w:r>
        <w:rPr>
          <w:b/>
          <w:bCs w:val="0"/>
          <w:color w:val="auto"/>
          <w:sz w:val="21"/>
          <w:szCs w:val="21"/>
          <w:highlight w:val="none"/>
        </w:rPr>
        <w:t>机械的作业轨迹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b/>
          <w:bCs w:val="0"/>
          <w:color w:val="auto"/>
          <w:sz w:val="21"/>
          <w:szCs w:val="21"/>
          <w:highlight w:val="none"/>
        </w:rPr>
      </w:pPr>
      <w:r>
        <w:rPr>
          <w:b/>
          <w:bCs w:val="0"/>
          <w:color w:val="auto"/>
          <w:sz w:val="21"/>
          <w:szCs w:val="21"/>
          <w:highlight w:val="none"/>
        </w:rPr>
        <w:t>③监测农作物的长势</w:t>
      </w:r>
      <w:r>
        <w:rPr>
          <w:rFonts w:hint="eastAsia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                 </w:t>
      </w:r>
      <w:r>
        <w:rPr>
          <w:b/>
          <w:bCs w:val="0"/>
          <w:color w:val="auto"/>
          <w:sz w:val="21"/>
          <w:szCs w:val="21"/>
          <w:highlight w:val="none"/>
        </w:rPr>
        <w:t>④了解农业机械的作业进度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b/>
          <w:bCs w:val="0"/>
          <w:color w:val="auto"/>
          <w:sz w:val="21"/>
          <w:szCs w:val="21"/>
          <w:highlight w:val="none"/>
        </w:rPr>
        <w:t>A</w:t>
      </w:r>
      <w:r>
        <w:rPr>
          <w:rFonts w:hint="eastAsia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b/>
          <w:bCs w:val="0"/>
          <w:color w:val="auto"/>
          <w:sz w:val="21"/>
          <w:szCs w:val="21"/>
          <w:highlight w:val="none"/>
        </w:rPr>
        <w:t>①②③</w:t>
      </w:r>
      <w:r>
        <w:rPr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      </w:t>
      </w:r>
      <w:r>
        <w:rPr>
          <w:b/>
          <w:bCs w:val="0"/>
          <w:color w:val="auto"/>
          <w:sz w:val="21"/>
          <w:szCs w:val="21"/>
          <w:highlight w:val="none"/>
        </w:rPr>
        <w:t>B</w:t>
      </w:r>
      <w:r>
        <w:rPr>
          <w:rFonts w:hint="eastAsia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b/>
          <w:bCs w:val="0"/>
          <w:color w:val="auto"/>
          <w:sz w:val="21"/>
          <w:szCs w:val="21"/>
          <w:highlight w:val="none"/>
        </w:rPr>
        <w:t>①②④</w:t>
      </w:r>
      <w:r>
        <w:rPr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       </w:t>
      </w:r>
      <w:r>
        <w:rPr>
          <w:b/>
          <w:bCs w:val="0"/>
          <w:color w:val="auto"/>
          <w:sz w:val="21"/>
          <w:szCs w:val="21"/>
          <w:highlight w:val="none"/>
        </w:rPr>
        <w:t>C</w:t>
      </w:r>
      <w:r>
        <w:rPr>
          <w:rFonts w:hint="eastAsia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b/>
          <w:bCs w:val="0"/>
          <w:color w:val="auto"/>
          <w:sz w:val="21"/>
          <w:szCs w:val="21"/>
          <w:highlight w:val="none"/>
        </w:rPr>
        <w:t>①③④</w:t>
      </w:r>
      <w:r>
        <w:rPr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       </w:t>
      </w:r>
      <w:r>
        <w:rPr>
          <w:b/>
          <w:bCs w:val="0"/>
          <w:color w:val="auto"/>
          <w:sz w:val="21"/>
          <w:szCs w:val="21"/>
          <w:highlight w:val="none"/>
        </w:rPr>
        <w:t>D</w:t>
      </w:r>
      <w:r>
        <w:rPr>
          <w:rFonts w:hint="eastAsia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b/>
          <w:bCs w:val="0"/>
          <w:color w:val="auto"/>
          <w:sz w:val="21"/>
          <w:szCs w:val="21"/>
          <w:highlight w:val="none"/>
        </w:rPr>
        <w:t>②③④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ind w:firstLine="420"/>
        <w:jc w:val="left"/>
        <w:textAlignment w:val="center"/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eastAsia="zh-CN"/>
        </w:rPr>
        <w:t>北半球西风带内，大气运动呈波浪起伏式，向北凸起的波峰称为高压脊，高压脊在发展演变过程中不断北伸，当它与南方暖空气的联系被冷空气切断后，在北侧出现一个孤立的闭合暖高压中心。暖高压中心阻碍西风带内天气系统向东移动，于是称之为“阻塞高压”。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  <w:t>某年一段时间美国中西部长时间受此天气系统的影响。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eastAsia="zh-CN"/>
        </w:rPr>
        <w:t>图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val="en-US" w:eastAsia="zh-CN"/>
        </w:rPr>
        <w:t>1为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  <w:t>北美某年6月份气压分布图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eastAsia="zh-CN"/>
        </w:rPr>
        <w:t>。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  <w:t>据此完成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val="en-US" w:eastAsia="zh-CN"/>
        </w:rPr>
        <w:t>3-4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  <w:t>题。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center"/>
        <w:rPr>
          <w:rFonts w:hint="eastAsia" w:ascii="宋体" w:hAnsi="宋体" w:eastAsia="宋体" w:cs="宋体"/>
          <w:b/>
          <w:bCs w:val="0"/>
          <w:color w:val="auto"/>
          <w:sz w:val="21"/>
          <w:szCs w:val="21"/>
          <w:highlight w:val="none"/>
          <w:lang w:eastAsia="zh-CN"/>
        </w:rPr>
      </w:pPr>
      <w:r>
        <w:rPr>
          <w:rFonts w:hint="eastAsia" w:ascii="宋体" w:hAnsi="宋体" w:eastAsia="宋体" w:cs="宋体"/>
          <w:b/>
          <w:bCs w:val="0"/>
          <w:color w:val="auto"/>
          <w:sz w:val="21"/>
          <w:szCs w:val="21"/>
          <w:highlight w:val="none"/>
          <w:lang w:eastAsia="zh-CN"/>
        </w:rPr>
        <w:pict>
          <v:shape id="_x0000_i1025" o:spt="75" alt="4905806fca96fdeacc8cba42e57b3bd" type="#_x0000_t75" style="height:133.85pt;width:137.25pt;" filled="f" o:preferrelative="t" stroked="f" coordsize="21600,21600">
            <v:path/>
            <v:fill on="f" focussize="0,0"/>
            <v:stroke on="f"/>
            <v:imagedata r:id="rId7" o:title="4905806fca96fdeacc8cba42e57b3bd"/>
            <o:lock v:ext="edit" aspectratio="t"/>
            <w10:wrap type="none"/>
            <w10:anchorlock/>
          </v:shape>
        </w:pict>
      </w:r>
    </w:p>
    <w:p>
      <w:pPr>
        <w:pStyle w:val="4"/>
        <w:keepNext w:val="0"/>
        <w:keepLines w:val="0"/>
        <w:pageBreakBefore w:val="0"/>
        <w:tabs>
          <w:tab w:val="left" w:pos="1106"/>
        </w:tabs>
        <w:kinsoku/>
        <w:wordWrap w:val="0"/>
        <w:overflowPunct/>
        <w:topLinePunct w:val="0"/>
        <w:autoSpaceDE/>
        <w:autoSpaceDN/>
        <w:bidi w:val="0"/>
        <w:snapToGrid/>
        <w:spacing w:before="0" w:beforeAutospacing="0" w:after="0" w:afterAutospacing="0" w:line="264" w:lineRule="auto"/>
        <w:rPr>
          <w:rFonts w:ascii="宋体" w:hAnsi="宋体" w:eastAsia="宋体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ascii="宋体" w:hAnsi="宋体" w:eastAsia="宋体"/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 w:ascii="宋体" w:hAnsi="宋体" w:eastAsia="宋体"/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 w:ascii="宋体" w:hAnsi="宋体" w:eastAsia="宋体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                     </w:t>
      </w:r>
      <w:r>
        <w:rPr>
          <w:rFonts w:hint="eastAsia" w:ascii="宋体" w:hAnsi="宋体" w:eastAsia="宋体"/>
          <w:b/>
          <w:bCs w:val="0"/>
          <w:color w:val="auto"/>
          <w:sz w:val="21"/>
          <w:szCs w:val="21"/>
          <w:highlight w:val="none"/>
          <w:lang w:eastAsia="zh-CN"/>
        </w:rPr>
        <w:t>图</w:t>
      </w:r>
      <w:r>
        <w:rPr>
          <w:rFonts w:hint="eastAsia" w:ascii="宋体" w:hAnsi="宋体" w:eastAsia="宋体"/>
          <w:b/>
          <w:bCs w:val="0"/>
          <w:color w:val="auto"/>
          <w:sz w:val="21"/>
          <w:szCs w:val="21"/>
          <w:highlight w:val="none"/>
          <w:lang w:val="en-US" w:eastAsia="zh-CN"/>
        </w:rPr>
        <w:t>1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3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eastAsia="zh-CN"/>
        </w:rPr>
        <w:t>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该地阻塞高压暖空气的最初来源是（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 xml:space="preserve"> ）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A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eastAsia="zh-CN"/>
        </w:rPr>
        <w:t>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赤道地区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 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B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加勒比海地区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  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C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美国中西部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 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D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水汽释放潜热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4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eastAsia="zh-CN"/>
        </w:rPr>
        <w:t>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据材料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eastAsia="zh-CN"/>
        </w:rPr>
        <w:t>分析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 xml:space="preserve">此天气系统的特点是（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）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A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 xml:space="preserve">带来高温高湿的天气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                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B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促使美国中部变得湿润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C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移动速度慢，较为稳定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               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D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活跃多变，移动速度快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ind w:firstLine="422" w:firstLineChars="200"/>
        <w:jc w:val="left"/>
        <w:textAlignment w:val="center"/>
        <w:rPr>
          <w:rFonts w:ascii="楷体" w:hAnsi="楷体" w:eastAsia="楷体" w:cs="楷体"/>
          <w:b/>
          <w:bCs w:val="0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ind w:firstLine="422" w:firstLineChars="200"/>
        <w:jc w:val="left"/>
        <w:textAlignment w:val="center"/>
        <w:rPr>
          <w:rFonts w:ascii="楷体" w:hAnsi="楷体" w:eastAsia="楷体" w:cs="楷体"/>
          <w:b/>
          <w:bCs w:val="0"/>
          <w:color w:val="auto"/>
          <w:sz w:val="21"/>
          <w:szCs w:val="21"/>
          <w:highlight w:val="none"/>
        </w:rPr>
      </w:pPr>
      <w:r>
        <w:rPr>
          <w:rFonts w:ascii="楷体" w:hAnsi="楷体" w:eastAsia="楷体" w:cs="楷体"/>
          <w:b/>
          <w:bCs w:val="0"/>
          <w:color w:val="auto"/>
          <w:sz w:val="21"/>
          <w:szCs w:val="21"/>
          <w:highlight w:val="none"/>
        </w:rPr>
        <w:t>以2022年北京冬奥会为契机，我国正掀起一股冰雪旅游、冰雪运动的热潮。滑雪场的可达性是指全国各城市到达某一滑雪场的快捷程度。图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val="en-US" w:eastAsia="zh-CN"/>
        </w:rPr>
        <w:t>2</w:t>
      </w:r>
      <w:r>
        <w:rPr>
          <w:rFonts w:ascii="楷体" w:hAnsi="楷体" w:eastAsia="楷体" w:cs="楷体"/>
          <w:b/>
          <w:bCs w:val="0"/>
          <w:color w:val="auto"/>
          <w:sz w:val="21"/>
          <w:szCs w:val="21"/>
          <w:highlight w:val="none"/>
        </w:rPr>
        <w:t>为我国部分省市滑雪场的可达性与市场潜力图。据此完成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val="en-US" w:eastAsia="zh-CN"/>
        </w:rPr>
        <w:t>5-6</w:t>
      </w:r>
      <w:r>
        <w:rPr>
          <w:rFonts w:ascii="楷体" w:hAnsi="楷体" w:eastAsia="楷体" w:cs="楷体"/>
          <w:b/>
          <w:bCs w:val="0"/>
          <w:color w:val="auto"/>
          <w:sz w:val="21"/>
          <w:szCs w:val="21"/>
          <w:highlight w:val="none"/>
        </w:rPr>
        <w:t>题。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center"/>
        <w:textAlignment w:val="center"/>
        <w:rPr>
          <w:b/>
          <w:bCs w:val="0"/>
          <w:color w:val="auto"/>
          <w:sz w:val="21"/>
          <w:szCs w:val="21"/>
          <w:highlight w:val="none"/>
        </w:rPr>
      </w:pPr>
      <w:r>
        <w:rPr>
          <w:b/>
          <w:bCs w:val="0"/>
          <w:color w:val="auto"/>
          <w:sz w:val="21"/>
          <w:szCs w:val="21"/>
          <w:highlight w:val="none"/>
        </w:rPr>
        <w:pict>
          <v:shape id="_x0000_i1026" o:spt="75" type="#_x0000_t75" style="height:174.95pt;width:300.7pt;" filled="f" o:preferrelative="t" stroked="f" coordsize="21600,21600">
            <v:path/>
            <v:fill on="f" focussize="0,0"/>
            <v:stroke on="f"/>
            <v:imagedata r:id="rId8" o:title=""/>
            <o:lock v:ext="edit" aspectratio="t"/>
            <w10:wrap type="none"/>
            <w10:anchorlock/>
          </v:shape>
        </w:pic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default" w:eastAsia="宋体"/>
          <w:b/>
          <w:bCs w:val="0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                             图2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5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下列地区间滑雪场市场潜力差异与主要影响因素对应正确的是（     ）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A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北京大于河北——交通运输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         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B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重庆大于甘肃——消费人群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C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浙江大于江苏——经济水平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           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D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湖北大于福建——城市规模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6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为促进黑龙江滑雪场的发展，当地应（     ）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A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发展航空与高铁，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eastAsia="zh-CN"/>
        </w:rPr>
        <w:t>增强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可达性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         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B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利用现代技术，建设室内滑雪场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C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大力发展公路交通，提升可达性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       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D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增加滑雪场数量，发挥规模效应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ind w:firstLine="422" w:firstLineChars="200"/>
        <w:jc w:val="left"/>
        <w:textAlignment w:val="center"/>
        <w:rPr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  <w:t>北京时间2022年4月16日9时56分，神舟十三号载人飞船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eastAsia="zh-CN"/>
        </w:rPr>
        <w:t>完成长达半年的太空之旅，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  <w:t>在东风着陆场成功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eastAsia="zh-CN"/>
        </w:rPr>
        <w:t>返回，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  <w:t>着陆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eastAsia="zh-CN"/>
        </w:rPr>
        <w:t>点中心地理坐标是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  <w:t>（41°37′43"N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eastAsia="zh-CN"/>
        </w:rPr>
        <w:t>，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  <w:t>100°04′28"E）。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eastAsia="zh-CN"/>
        </w:rPr>
        <w:t>该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  <w:t>着陆场地处巴丹吉林沙漠和戈壁带，地域辽阔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eastAsia="zh-CN"/>
        </w:rPr>
        <w:t>，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  <w:t>面积达2万平方公里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eastAsia="zh-CN"/>
        </w:rPr>
        <w:t>，约为四子王旗着陆场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  <w:t>（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eastAsia="zh-CN"/>
        </w:rPr>
        <w:t>约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  <w:t>41°N，112°E 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）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eastAsia="zh-CN"/>
        </w:rPr>
        <w:t>面积的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val="en-US" w:eastAsia="zh-CN"/>
        </w:rPr>
        <w:t>10倍</w:t>
      </w:r>
      <w:r>
        <w:rPr>
          <w:rFonts w:ascii="楷体" w:hAnsi="楷体" w:eastAsia="楷体" w:cs="楷体"/>
          <w:b/>
          <w:bCs w:val="0"/>
          <w:color w:val="auto"/>
          <w:sz w:val="21"/>
          <w:szCs w:val="21"/>
          <w:highlight w:val="none"/>
        </w:rPr>
        <w:t>。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eastAsia="zh-CN"/>
        </w:rPr>
        <w:t>图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val="en-US" w:eastAsia="zh-CN"/>
        </w:rPr>
        <w:t>3为返回舱安全着陆现场。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  <w:t>据此完成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val="en-US" w:eastAsia="zh-CN"/>
        </w:rPr>
        <w:t>7-8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  <w:t>题。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center"/>
        <w:rPr>
          <w:rFonts w:ascii="宋体" w:hAnsi="宋体" w:cs="宋体"/>
          <w:b/>
          <w:bCs w:val="0"/>
          <w:color w:val="auto"/>
          <w:sz w:val="21"/>
          <w:szCs w:val="21"/>
          <w:highlight w:val="none"/>
          <w:shd w:val="clear" w:color="auto" w:fill="FFFFFF"/>
        </w:rPr>
      </w:pPr>
      <w:r>
        <w:rPr>
          <w:rFonts w:ascii="宋体" w:hAnsi="宋体" w:cs="宋体"/>
          <w:b/>
          <w:bCs w:val="0"/>
          <w:color w:val="auto"/>
          <w:sz w:val="21"/>
          <w:szCs w:val="21"/>
          <w:highlight w:val="none"/>
          <w:shd w:val="clear" w:color="auto" w:fill="FFFFFF"/>
        </w:rPr>
        <w:pict>
          <v:shape id="_x0000_i1027" o:spt="75" alt="说明: aa4b-0e1345d705b3e9f9bd03bc4dbdba6083" type="#_x0000_t75" style="height:126.7pt;width:197.55pt;" filled="f" o:preferrelative="t" stroked="f" coordsize="21600,21600">
            <v:path/>
            <v:fill on="f" focussize="0,0"/>
            <v:stroke on="f"/>
            <v:imagedata r:id="rId9" o:title="说明: aa4b-0e1345d705b3e9f9bd03bc4dbdba6083"/>
            <o:lock v:ext="edit" aspectratio="t"/>
            <w10:wrap type="none"/>
            <w10:anchorlock/>
          </v:shape>
        </w:pic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center"/>
        <w:rPr>
          <w:rFonts w:ascii="宋体" w:hAnsi="宋体" w:cs="宋体"/>
          <w:b/>
          <w:bCs w:val="0"/>
          <w:color w:val="auto"/>
          <w:sz w:val="21"/>
          <w:szCs w:val="21"/>
          <w:highlight w:val="none"/>
          <w:shd w:val="clear" w:color="auto" w:fill="FFFFFF"/>
        </w:rPr>
      </w:pPr>
      <w:r>
        <w:rPr>
          <w:rFonts w:hint="eastAsia" w:ascii="宋体" w:hAnsi="宋体" w:cs="宋体"/>
          <w:b/>
          <w:bCs w:val="0"/>
          <w:color w:val="auto"/>
          <w:sz w:val="21"/>
          <w:szCs w:val="21"/>
          <w:highlight w:val="none"/>
          <w:shd w:val="clear" w:color="auto" w:fill="FFFFFF"/>
          <w:lang w:eastAsia="zh-CN"/>
        </w:rPr>
        <w:t>图</w:t>
      </w:r>
      <w:r>
        <w:rPr>
          <w:rFonts w:hint="eastAsia" w:ascii="宋体" w:hAnsi="宋体" w:cs="宋体"/>
          <w:b/>
          <w:bCs w:val="0"/>
          <w:color w:val="auto"/>
          <w:sz w:val="21"/>
          <w:szCs w:val="21"/>
          <w:highlight w:val="none"/>
          <w:shd w:val="clear" w:color="auto" w:fill="FFFFFF"/>
          <w:lang w:val="en-US" w:eastAsia="zh-CN"/>
        </w:rPr>
        <w:t>3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7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.神州十三号飞船成功发射当日，下列现象说法正确的是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（    ）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default" w:eastAsia="宋体" w:cs="Times New Roman"/>
          <w:b/>
          <w:bCs w:val="0"/>
          <w:color w:val="auto"/>
          <w:sz w:val="21"/>
          <w:szCs w:val="21"/>
          <w:highlight w:val="none"/>
          <w:lang w:val="en-US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A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.酒泉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eastAsia="zh-CN"/>
        </w:rPr>
        <w:t>日出东北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 xml:space="preserve">  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                   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B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eastAsia="zh-CN"/>
        </w:rPr>
        <w:t>北京昼短夜长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C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.邯郸地区柳絮纷飞                       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D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eastAsia="zh-CN"/>
        </w:rPr>
        <w:t>南极地区出现极夜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 xml:space="preserve"> 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8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相较于四子王旗着陆场，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eastAsia="zh-CN"/>
        </w:rPr>
        <w:t>东风着陆场的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优势有（    ）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A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地势平坦，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eastAsia="zh-CN"/>
        </w:rPr>
        <w:t>视野开阔，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 xml:space="preserve">便于着陆和搜救                   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eastAsia="zh-CN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B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着陆范围更大，返回的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eastAsia="zh-CN"/>
        </w:rPr>
        <w:t>时间范围和轨道范围大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C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 xml:space="preserve">植被稀疏 ，便于直升飞机起飞降落            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D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沙质草原，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eastAsia="zh-CN"/>
        </w:rPr>
        <w:t>有利于缓冲，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便于着陆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ind w:firstLine="422" w:firstLineChars="200"/>
        <w:jc w:val="left"/>
        <w:textAlignment w:val="center"/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  <w:t>“原年人”是网络新名词，指在春节因新冠疫情而选择就地过年的流动人口。据统计，2021年春节，全国超过1亿人选择就地过年。数据显示，春节7天假期全国共发送旅客9841.6万人次，比2019年同期下降76.8%，比2020年同期下降34.8%。据此完成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val="en-US" w:eastAsia="zh-CN"/>
        </w:rPr>
        <w:t>9-10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  <w:t>题。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9.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“原年人”中，比重最大的人群是（   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  ）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A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eastAsia="zh-CN"/>
        </w:rPr>
        <w:t>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大学生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     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B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公务员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    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C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农民工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  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D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商人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10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eastAsia="zh-CN"/>
        </w:rPr>
        <w:t>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很多人选择就地过年，运量增加明显的交通运输方式是（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     ）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A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公路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     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B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铁路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    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C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航空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   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D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水运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ind w:firstLine="422" w:firstLineChars="200"/>
        <w:jc w:val="left"/>
        <w:textAlignment w:val="center"/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  <w:t>台特玛湖位于塔里木河下游，从2000年开始,塔里木河从大西海子等水库放水,每年向下游地区进行1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val="en-US" w:eastAsia="zh-CN"/>
        </w:rPr>
        <w:t>-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  <w:t>2次生态输水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eastAsia="zh-CN"/>
        </w:rPr>
        <w:t>，现在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  <w:t>一度接近干涸的台特玛湖恢复了往日生机。</w:t>
      </w:r>
      <w:bookmarkStart w:id="0" w:name="topic c699b8d5-4670-4846-9e83-523e4c34d0"/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  <w:t>2017年输水水头到达下游尾闾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val="en-US" w:eastAsia="zh-CN"/>
        </w:rPr>
        <w:t>--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  <w:t>—台特玛湖时间仅为8天,比第1次输水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eastAsia="zh-CN"/>
        </w:rPr>
        <w:t>时间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  <w:t>大大缩短。</w:t>
      </w:r>
      <w:bookmarkEnd w:id="0"/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  <w:t>归一化植被指数（NDVI）是反映地表植被覆盖状况的一种遥感指标（正值表示有植被覆盖，且随植被覆盖度増大而增大）。图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val="en-US" w:eastAsia="zh-CN"/>
        </w:rPr>
        <w:t>4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  <w:t>为台特玛湖地区1988-2017年植被类型年最大NDVI年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eastAsia="zh-CN"/>
        </w:rPr>
        <w:t>际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  <w:t>变化图，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eastAsia="zh-CN"/>
        </w:rPr>
        <w:t>据此完成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val="en-US" w:eastAsia="zh-CN"/>
        </w:rPr>
        <w:t>11-12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</w:rPr>
        <w:t>题。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ind w:firstLine="422" w:firstLineChars="200"/>
        <w:jc w:val="left"/>
        <w:textAlignment w:val="center"/>
        <w:rPr>
          <w:rFonts w:hint="eastAsia" w:eastAsia="楷体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eastAsia="zh-CN"/>
        </w:rPr>
        <w:pict>
          <v:shape id="_x0000_i1028" o:spt="75" alt="fc1ff2c2807383c184b912a0acda333" type="#_x0000_t75" style="height:140.2pt;width:391.7pt;" filled="f" o:preferrelative="t" stroked="f" coordsize="21600,21600">
            <v:path/>
            <v:fill on="f" focussize="0,0"/>
            <v:stroke on="f"/>
            <v:imagedata r:id="rId10" cropbottom="5903f" o:title="fc1ff2c2807383c184b912a0acda333"/>
            <o:lock v:ext="edit" aspectratio="t"/>
            <w10:wrap type="none"/>
            <w10:anchorlock/>
          </v:shape>
        </w:pic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default" w:ascii="宋体" w:hAnsi="宋体" w:eastAsia="宋体" w:cs="宋体"/>
          <w:b/>
          <w:bCs w:val="0"/>
          <w:color w:val="auto"/>
          <w:kern w:val="0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 w:val="0"/>
          <w:color w:val="auto"/>
          <w:kern w:val="0"/>
          <w:sz w:val="21"/>
          <w:szCs w:val="21"/>
          <w:highlight w:val="none"/>
          <w:lang w:val="en-US" w:eastAsia="zh-CN"/>
        </w:rPr>
        <w:t xml:space="preserve">                                    图4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11.关于1988-2017年台特玛湖地区植被覆盖度，说法正确的是（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）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A.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草地和林地植被覆盖度呈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eastAsia="zh-CN"/>
        </w:rPr>
        <w:t>持续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上升趋势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eastAsia="zh-CN"/>
        </w:rPr>
      </w:pP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B.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耕地NDVI呈波动增长趋势，波动幅度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eastAsia="zh-CN"/>
        </w:rPr>
        <w:t>较小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C.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1987-2000年耕地NDVI减少是由于居民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eastAsia="zh-CN"/>
        </w:rPr>
        <w:t>外迁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ab/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D.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该区域林地NDVI的变化是由于退耕还林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12.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多年输水后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eastAsia="zh-CN"/>
        </w:rPr>
        <w:t>，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影响水头到达台特玛湖时间缩短的主要原因是(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 xml:space="preserve"> )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A. 地下水位升高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B. 流域植被改善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C. 河床落差变大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D. 蒸发量增加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ind w:firstLine="422" w:firstLineChars="200"/>
        <w:rPr>
          <w:rFonts w:eastAsia="楷体"/>
          <w:b/>
          <w:bCs w:val="0"/>
          <w:color w:val="auto"/>
          <w:sz w:val="21"/>
          <w:szCs w:val="21"/>
          <w:highlight w:val="none"/>
        </w:rPr>
      </w:pPr>
      <w:r>
        <w:rPr>
          <w:rFonts w:hAnsi="楷体" w:eastAsia="楷体"/>
          <w:b/>
          <w:bCs w:val="0"/>
          <w:color w:val="auto"/>
          <w:sz w:val="21"/>
          <w:szCs w:val="21"/>
          <w:highlight w:val="none"/>
        </w:rPr>
        <w:t>我国西沙群岛位于中国南海中建盆地北部西沙隆起区，大多数岛屿为生物礁砂岛。研究表明，在海水和季风的共同影响下，海滩沙、沿岸沙丘与植物相互作用不断促使砂岛扩张和增高，图</w:t>
      </w:r>
      <w:r>
        <w:rPr>
          <w:rFonts w:hint="eastAsia" w:eastAsia="楷体"/>
          <w:b/>
          <w:bCs w:val="0"/>
          <w:color w:val="auto"/>
          <w:sz w:val="21"/>
          <w:szCs w:val="21"/>
          <w:highlight w:val="none"/>
          <w:lang w:val="en-US" w:eastAsia="zh-CN"/>
        </w:rPr>
        <w:t>5</w:t>
      </w:r>
      <w:r>
        <w:rPr>
          <w:rFonts w:hAnsi="楷体" w:eastAsia="楷体"/>
          <w:b/>
          <w:bCs w:val="0"/>
          <w:color w:val="auto"/>
          <w:sz w:val="21"/>
          <w:szCs w:val="21"/>
          <w:highlight w:val="none"/>
        </w:rPr>
        <w:t>示意七连屿海滩沙</w:t>
      </w:r>
      <w:r>
        <w:rPr>
          <w:rFonts w:eastAsia="楷体"/>
          <w:b/>
          <w:bCs w:val="0"/>
          <w:color w:val="auto"/>
          <w:sz w:val="21"/>
          <w:szCs w:val="21"/>
          <w:highlight w:val="none"/>
        </w:rPr>
        <w:t>—</w:t>
      </w:r>
      <w:r>
        <w:rPr>
          <w:rFonts w:hAnsi="楷体" w:eastAsia="楷体"/>
          <w:b/>
          <w:bCs w:val="0"/>
          <w:color w:val="auto"/>
          <w:sz w:val="21"/>
          <w:szCs w:val="21"/>
          <w:highlight w:val="none"/>
        </w:rPr>
        <w:t>沿岸沙丘</w:t>
      </w:r>
      <w:r>
        <w:rPr>
          <w:rFonts w:eastAsia="楷体"/>
          <w:b/>
          <w:bCs w:val="0"/>
          <w:color w:val="auto"/>
          <w:sz w:val="21"/>
          <w:szCs w:val="21"/>
          <w:highlight w:val="none"/>
        </w:rPr>
        <w:t>—</w:t>
      </w:r>
      <w:r>
        <w:rPr>
          <w:rFonts w:hAnsi="楷体" w:eastAsia="楷体"/>
          <w:b/>
          <w:bCs w:val="0"/>
          <w:color w:val="auto"/>
          <w:sz w:val="21"/>
          <w:szCs w:val="21"/>
          <w:highlight w:val="none"/>
        </w:rPr>
        <w:t>植被</w:t>
      </w:r>
      <w:r>
        <w:rPr>
          <w:rFonts w:eastAsia="楷体"/>
          <w:b/>
          <w:bCs w:val="0"/>
          <w:color w:val="auto"/>
          <w:sz w:val="21"/>
          <w:szCs w:val="21"/>
          <w:highlight w:val="none"/>
        </w:rPr>
        <w:t>—</w:t>
      </w:r>
      <w:r>
        <w:rPr>
          <w:rFonts w:hAnsi="楷体" w:eastAsia="楷体"/>
          <w:b/>
          <w:bCs w:val="0"/>
          <w:color w:val="auto"/>
          <w:sz w:val="21"/>
          <w:szCs w:val="21"/>
          <w:highlight w:val="none"/>
        </w:rPr>
        <w:t>砂岛形成演变模式。据此完成</w:t>
      </w:r>
      <w:r>
        <w:rPr>
          <w:rFonts w:hint="eastAsia" w:eastAsia="楷体"/>
          <w:b/>
          <w:bCs w:val="0"/>
          <w:color w:val="auto"/>
          <w:sz w:val="21"/>
          <w:szCs w:val="21"/>
          <w:highlight w:val="none"/>
          <w:lang w:val="en-US" w:eastAsia="zh-CN"/>
        </w:rPr>
        <w:t>13-15</w:t>
      </w:r>
      <w:r>
        <w:rPr>
          <w:rFonts w:hAnsi="楷体" w:eastAsia="楷体"/>
          <w:b/>
          <w:bCs w:val="0"/>
          <w:color w:val="auto"/>
          <w:sz w:val="21"/>
          <w:szCs w:val="21"/>
          <w:highlight w:val="none"/>
        </w:rPr>
        <w:t>题。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rPr>
          <w:b/>
          <w:bCs w:val="0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ind w:firstLine="420"/>
        <w:jc w:val="center"/>
        <w:textAlignment w:val="center"/>
        <w:rPr>
          <w:b/>
          <w:bCs w:val="0"/>
          <w:color w:val="auto"/>
          <w:sz w:val="21"/>
          <w:szCs w:val="21"/>
          <w:highlight w:val="none"/>
        </w:rPr>
      </w:pPr>
      <w:r>
        <w:rPr>
          <w:b/>
          <w:bCs w:val="0"/>
          <w:color w:val="auto"/>
          <w:sz w:val="21"/>
          <w:szCs w:val="21"/>
          <w:highlight w:val="none"/>
        </w:rPr>
        <w:pict>
          <v:shape id="_x0000_i1029" o:spt="75" alt="HWOCRTEMP_ROC50" type="#_x0000_t75" style="height:248.75pt;width:308.35pt;" filled="f" o:preferrelative="t" stroked="f" coordsize="21600,21600">
            <v:path/>
            <v:fill on="f" focussize="0,0"/>
            <v:stroke on="f"/>
            <v:imagedata r:id="rId11" cropbottom="2893f" gain="112991f" blacklevel="-7863f" o:title="HWOCRTEMP_ROC50"/>
            <o:lock v:ext="edit" aspectratio="t"/>
            <w10:wrap type="none"/>
            <w10:anchorlock/>
          </v:shape>
        </w:pic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ind w:firstLine="420"/>
        <w:jc w:val="left"/>
        <w:textAlignment w:val="center"/>
        <w:rPr>
          <w:rFonts w:hint="default" w:eastAsia="宋体"/>
          <w:b/>
          <w:bCs w:val="0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                          图5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13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初始砂岛至中期砂岛阶段，沿岸沙丘多分布在砂岛的(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 xml:space="preserve"> )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 xml:space="preserve">①西北部 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 xml:space="preserve">②西南部 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 xml:space="preserve">③东北部 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④东南部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A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 xml:space="preserve">①③   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B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 xml:space="preserve">①④   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 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C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 xml:space="preserve">②③   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D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②④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14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沿岸沙丘在地势较高处有粒径较大的生物骨骼碎屑混杂其中是由于(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 xml:space="preserve"> )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A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 xml:space="preserve">风力堆积   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B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 xml:space="preserve">生物堆积   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C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 xml:space="preserve">流水堆积   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ab/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D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海水堆积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15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在砂岛的形成过程中，有关植被演变及其作用的判断错误的是(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 xml:space="preserve"> )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A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沿岸沙丘捕获并保护植物种子发育形成簇状植被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B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植被根系固定沙丘，大幅减弱风力对沙丘的侵蚀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C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植被能耗散风暴潮能量，协助沙丘持续增高增大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Ansi="宋体"/>
          <w:b/>
          <w:bCs w:val="0"/>
          <w:color w:val="auto"/>
          <w:sz w:val="21"/>
          <w:szCs w:val="21"/>
          <w:highlight w:val="none"/>
        </w:rPr>
      </w:pP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D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  <w:t>随着砂岛扩大，植被由岛屿中心向岛屿外部扩张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 w:val="0"/>
        <w:snapToGrid/>
        <w:spacing w:line="264" w:lineRule="auto"/>
        <w:rPr>
          <w:rFonts w:hint="eastAsia" w:ascii="宋体" w:hAnsi="宋体"/>
          <w:b/>
          <w:bCs w:val="0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 w:val="0"/>
        <w:snapToGrid/>
        <w:spacing w:line="264" w:lineRule="auto"/>
        <w:rPr>
          <w:rFonts w:hint="eastAsia" w:ascii="宋体" w:hAnsi="宋体"/>
          <w:b/>
          <w:bCs w:val="0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 w:val="0"/>
        <w:snapToGrid/>
        <w:spacing w:line="264" w:lineRule="auto"/>
        <w:rPr>
          <w:rFonts w:ascii="宋体" w:hAnsi="宋体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ascii="宋体" w:hAnsi="宋体"/>
          <w:b/>
          <w:bCs w:val="0"/>
          <w:color w:val="auto"/>
          <w:sz w:val="21"/>
          <w:szCs w:val="21"/>
          <w:highlight w:val="none"/>
        </w:rPr>
        <w:t>二、非选择题：共55分。第16～18题为必考题，每个试题考生都必须作答。第19～20题为选考题，考生根据要求作答。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ascii="宋体" w:hAnsi="宋体"/>
          <w:b/>
          <w:bCs w:val="0"/>
          <w:color w:val="auto"/>
          <w:sz w:val="21"/>
          <w:szCs w:val="21"/>
          <w:highlight w:val="none"/>
        </w:rPr>
        <w:t>（一）必考题:共47分。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/>
          <w:b/>
          <w:bCs w:val="0"/>
          <w:color w:val="auto"/>
          <w:sz w:val="21"/>
          <w:szCs w:val="21"/>
          <w:highlight w:val="none"/>
          <w:lang w:eastAsia="zh-CN"/>
        </w:rPr>
      </w:pPr>
      <w:r>
        <w:rPr>
          <w:rFonts w:hint="eastAsia"/>
          <w:b/>
          <w:bCs w:val="0"/>
          <w:color w:val="auto"/>
          <w:sz w:val="21"/>
          <w:szCs w:val="21"/>
          <w:highlight w:val="none"/>
        </w:rPr>
        <w:t>16.</w:t>
      </w:r>
      <w:r>
        <w:rPr>
          <w:b/>
          <w:bCs w:val="0"/>
          <w:color w:val="auto"/>
          <w:sz w:val="21"/>
          <w:szCs w:val="21"/>
          <w:highlight w:val="none"/>
        </w:rPr>
        <w:t>阅读图文材料，完成下列要求。</w:t>
      </w:r>
      <w:r>
        <w:rPr>
          <w:rFonts w:hint="eastAsia"/>
          <w:b/>
          <w:bCs w:val="0"/>
          <w:color w:val="auto"/>
          <w:sz w:val="21"/>
          <w:szCs w:val="21"/>
          <w:highlight w:val="none"/>
          <w:lang w:eastAsia="zh-CN"/>
        </w:rPr>
        <w:t>（</w:t>
      </w:r>
      <w:r>
        <w:rPr>
          <w:rFonts w:hint="eastAsia"/>
          <w:b/>
          <w:bCs w:val="0"/>
          <w:color w:val="auto"/>
          <w:sz w:val="21"/>
          <w:szCs w:val="21"/>
          <w:highlight w:val="none"/>
          <w:lang w:val="en-US" w:eastAsia="zh-CN"/>
        </w:rPr>
        <w:t>12分</w:t>
      </w:r>
      <w:r>
        <w:rPr>
          <w:rFonts w:hint="eastAsia"/>
          <w:b/>
          <w:bCs w:val="0"/>
          <w:color w:val="auto"/>
          <w:sz w:val="21"/>
          <w:szCs w:val="21"/>
          <w:highlight w:val="none"/>
          <w:lang w:eastAsia="zh-CN"/>
        </w:rPr>
        <w:t>）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ind w:firstLine="420"/>
        <w:jc w:val="left"/>
        <w:textAlignment w:val="center"/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eastAsia="zh-CN"/>
        </w:rPr>
      </w:pPr>
      <w:r>
        <w:rPr>
          <w:rFonts w:ascii="楷体" w:hAnsi="楷体" w:eastAsia="楷体" w:cs="楷体"/>
          <w:b/>
          <w:bCs w:val="0"/>
          <w:color w:val="auto"/>
          <w:sz w:val="21"/>
          <w:szCs w:val="21"/>
          <w:highlight w:val="none"/>
        </w:rPr>
        <w:t>兴化市位于江苏省中部，地势低平，河网密布，古代兴化地区洪涝灾害多发，先民们为了抵御洪水，年复一年开挖河道和沟渠中的淤泥，垒土成垛，垛上耕种，形成了每块面积较小、高低错落、大小不一、绿水环绕的独特垛田景观。兴化垛田核心保护区的大面积垛田基本保持了原生态，形成了传统农耕系统。自20世纪60年代以来，人们对垛田进行改造，兴化垛田景观与之前相比发生了明显变化。进入21世纪，随着乡村建设的发展，人们在关注垛田传统农耕方式的同时，更加注重发掘和塑造垛田景观。2014年，兴化垛田正式被列入全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eastAsia="zh-CN"/>
        </w:rPr>
        <w:t>球</w:t>
      </w:r>
      <w:r>
        <w:rPr>
          <w:rFonts w:ascii="楷体" w:hAnsi="楷体" w:eastAsia="楷体" w:cs="楷体"/>
          <w:b/>
          <w:bCs w:val="0"/>
          <w:color w:val="auto"/>
          <w:sz w:val="21"/>
          <w:szCs w:val="21"/>
          <w:highlight w:val="none"/>
        </w:rPr>
        <w:t>重要农业文化遗产名录。图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val="en-US" w:eastAsia="zh-CN"/>
        </w:rPr>
        <w:t>6</w:t>
      </w:r>
      <w:r>
        <w:rPr>
          <w:rFonts w:ascii="楷体" w:hAnsi="楷体" w:eastAsia="楷体" w:cs="楷体"/>
          <w:b/>
          <w:bCs w:val="0"/>
          <w:color w:val="auto"/>
          <w:sz w:val="21"/>
          <w:szCs w:val="21"/>
          <w:highlight w:val="none"/>
        </w:rPr>
        <w:t>示意20世纪60年代前和现在的兴化垛田景</w:t>
      </w: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eastAsia="zh-CN"/>
        </w:rPr>
        <w:t>观。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ind w:firstLine="420"/>
        <w:jc w:val="center"/>
        <w:textAlignment w:val="center"/>
        <w:rPr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eastAsia="zh-CN"/>
        </w:rPr>
        <w:pict>
          <v:shape id="_x0000_i1030" o:spt="75" alt="d2457f891eb16fddc15a503322ec068" type="#_x0000_t75" style="height:143.4pt;width:324.75pt;" filled="f" o:preferrelative="t" stroked="f" coordsize="21600,21600">
            <v:path/>
            <v:fill on="f" focussize="0,0"/>
            <v:stroke on="f"/>
            <v:imagedata r:id="rId12" o:title="d2457f891eb16fddc15a503322ec068"/>
            <o:lock v:ext="edit" aspectratio="t"/>
            <w10:wrap type="none"/>
            <w10:anchorlock/>
          </v:shape>
        </w:pic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default" w:eastAsia="宋体"/>
          <w:b/>
          <w:bCs w:val="0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                                图6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/>
          <w:b/>
          <w:bCs w:val="0"/>
          <w:color w:val="auto"/>
          <w:sz w:val="21"/>
          <w:szCs w:val="21"/>
          <w:highlight w:val="none"/>
          <w:lang w:eastAsia="zh-CN"/>
        </w:rPr>
      </w:pPr>
      <w:r>
        <w:rPr>
          <w:b/>
          <w:bCs w:val="0"/>
          <w:color w:val="auto"/>
          <w:sz w:val="21"/>
          <w:szCs w:val="21"/>
          <w:highlight w:val="none"/>
        </w:rPr>
        <w:t>（1</w:t>
      </w:r>
      <w:r>
        <w:rPr>
          <w:rFonts w:hint="eastAsia"/>
          <w:b/>
          <w:bCs w:val="0"/>
          <w:color w:val="auto"/>
          <w:sz w:val="21"/>
          <w:szCs w:val="21"/>
          <w:highlight w:val="none"/>
          <w:lang w:eastAsia="zh-CN"/>
        </w:rPr>
        <w:t>）</w:t>
      </w:r>
      <w:r>
        <w:rPr>
          <w:b/>
          <w:bCs w:val="0"/>
          <w:color w:val="auto"/>
          <w:sz w:val="21"/>
          <w:szCs w:val="21"/>
          <w:highlight w:val="none"/>
        </w:rPr>
        <w:t>分析兴化垛田的修建对土壤的改良作用。</w:t>
      </w:r>
      <w:r>
        <w:rPr>
          <w:rFonts w:hint="eastAsia"/>
          <w:b/>
          <w:bCs w:val="0"/>
          <w:color w:val="auto"/>
          <w:sz w:val="21"/>
          <w:szCs w:val="21"/>
          <w:highlight w:val="none"/>
          <w:lang w:eastAsia="zh-CN"/>
        </w:rPr>
        <w:t>（</w:t>
      </w:r>
      <w:r>
        <w:rPr>
          <w:rFonts w:hint="eastAsia"/>
          <w:b/>
          <w:bCs w:val="0"/>
          <w:color w:val="auto"/>
          <w:sz w:val="21"/>
          <w:szCs w:val="21"/>
          <w:highlight w:val="none"/>
          <w:lang w:val="en-US" w:eastAsia="zh-CN"/>
        </w:rPr>
        <w:t>4分</w:t>
      </w:r>
      <w:r>
        <w:rPr>
          <w:rFonts w:hint="eastAsia"/>
          <w:b/>
          <w:bCs w:val="0"/>
          <w:color w:val="auto"/>
          <w:sz w:val="21"/>
          <w:szCs w:val="21"/>
          <w:highlight w:val="none"/>
          <w:lang w:eastAsia="zh-CN"/>
        </w:rPr>
        <w:t>）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b/>
          <w:bCs w:val="0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b/>
          <w:bCs w:val="0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/>
          <w:b/>
          <w:bCs w:val="0"/>
          <w:color w:val="auto"/>
          <w:sz w:val="21"/>
          <w:szCs w:val="21"/>
          <w:highlight w:val="none"/>
          <w:lang w:eastAsia="zh-CN"/>
        </w:rPr>
      </w:pPr>
      <w:r>
        <w:rPr>
          <w:b/>
          <w:bCs w:val="0"/>
          <w:color w:val="auto"/>
          <w:sz w:val="21"/>
          <w:szCs w:val="21"/>
          <w:highlight w:val="none"/>
        </w:rPr>
        <w:t>（</w:t>
      </w:r>
      <w:r>
        <w:rPr>
          <w:rFonts w:hint="eastAsia"/>
          <w:b/>
          <w:bCs w:val="0"/>
          <w:color w:val="auto"/>
          <w:sz w:val="21"/>
          <w:szCs w:val="21"/>
          <w:highlight w:val="none"/>
          <w:lang w:val="en-US" w:eastAsia="zh-CN"/>
        </w:rPr>
        <w:t>2</w:t>
      </w:r>
      <w:r>
        <w:rPr>
          <w:b/>
          <w:bCs w:val="0"/>
          <w:color w:val="auto"/>
          <w:sz w:val="21"/>
          <w:szCs w:val="21"/>
          <w:highlight w:val="none"/>
        </w:rPr>
        <w:t>）说出与20世纪60年代前相比，兴化垛田的变化，并评价这种变化带来的</w:t>
      </w:r>
      <w:r>
        <w:rPr>
          <w:rFonts w:hint="eastAsia"/>
          <w:b/>
          <w:bCs w:val="0"/>
          <w:color w:val="auto"/>
          <w:sz w:val="21"/>
          <w:szCs w:val="21"/>
          <w:highlight w:val="none"/>
          <w:lang w:eastAsia="zh-CN"/>
        </w:rPr>
        <w:t>有利</w:t>
      </w:r>
      <w:r>
        <w:rPr>
          <w:b/>
          <w:bCs w:val="0"/>
          <w:color w:val="auto"/>
          <w:sz w:val="21"/>
          <w:szCs w:val="21"/>
          <w:highlight w:val="none"/>
        </w:rPr>
        <w:t>影响。</w:t>
      </w:r>
      <w:r>
        <w:rPr>
          <w:rFonts w:hint="eastAsia"/>
          <w:b/>
          <w:bCs w:val="0"/>
          <w:color w:val="auto"/>
          <w:sz w:val="21"/>
          <w:szCs w:val="21"/>
          <w:highlight w:val="none"/>
          <w:lang w:eastAsia="zh-CN"/>
        </w:rPr>
        <w:t>（</w:t>
      </w:r>
      <w:r>
        <w:rPr>
          <w:rFonts w:hint="eastAsia"/>
          <w:b/>
          <w:bCs w:val="0"/>
          <w:color w:val="auto"/>
          <w:sz w:val="21"/>
          <w:szCs w:val="21"/>
          <w:highlight w:val="none"/>
          <w:lang w:val="en-US" w:eastAsia="zh-CN"/>
        </w:rPr>
        <w:t>8分</w:t>
      </w:r>
      <w:r>
        <w:rPr>
          <w:rFonts w:hint="eastAsia"/>
          <w:b/>
          <w:bCs w:val="0"/>
          <w:color w:val="auto"/>
          <w:sz w:val="21"/>
          <w:szCs w:val="21"/>
          <w:highlight w:val="none"/>
          <w:lang w:eastAsia="zh-CN"/>
        </w:rPr>
        <w:t>）</w:t>
      </w:r>
    </w:p>
    <w:p>
      <w:pPr>
        <w:keepNext w:val="0"/>
        <w:keepLines w:val="0"/>
        <w:pageBreakBefore w:val="0"/>
        <w:widowControl/>
        <w:kinsoku/>
        <w:overflowPunct/>
        <w:topLinePunct w:val="0"/>
        <w:autoSpaceDE/>
        <w:autoSpaceDN/>
        <w:bidi w:val="0"/>
        <w:snapToGrid/>
        <w:spacing w:line="264" w:lineRule="auto"/>
        <w:rPr>
          <w:rFonts w:hint="eastAsia" w:ascii="宋体" w:hAnsi="宋体"/>
          <w:b/>
          <w:bCs w:val="0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widowControl/>
        <w:kinsoku/>
        <w:overflowPunct/>
        <w:topLinePunct w:val="0"/>
        <w:autoSpaceDE/>
        <w:autoSpaceDN/>
        <w:bidi w:val="0"/>
        <w:snapToGrid/>
        <w:spacing w:line="264" w:lineRule="auto"/>
        <w:rPr>
          <w:rFonts w:hint="eastAsia" w:ascii="宋体" w:hAnsi="宋体"/>
          <w:b/>
          <w:bCs w:val="0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widowControl/>
        <w:kinsoku/>
        <w:overflowPunct/>
        <w:topLinePunct w:val="0"/>
        <w:autoSpaceDE/>
        <w:autoSpaceDN/>
        <w:bidi w:val="0"/>
        <w:snapToGrid/>
        <w:spacing w:line="264" w:lineRule="auto"/>
        <w:rPr>
          <w:rFonts w:hint="eastAsia" w:ascii="宋体" w:hAnsi="宋体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ascii="宋体" w:hAnsi="宋体"/>
          <w:b/>
          <w:bCs w:val="0"/>
          <w:color w:val="auto"/>
          <w:sz w:val="21"/>
          <w:szCs w:val="21"/>
          <w:highlight w:val="none"/>
        </w:rPr>
        <w:t>17</w:t>
      </w:r>
      <w:r>
        <w:rPr>
          <w:rFonts w:hint="eastAsia" w:ascii="宋体" w:hAnsi="宋体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hint="eastAsia" w:ascii="宋体" w:hAnsi="宋体"/>
          <w:b/>
          <w:bCs w:val="0"/>
          <w:color w:val="auto"/>
          <w:sz w:val="21"/>
          <w:szCs w:val="21"/>
          <w:highlight w:val="none"/>
        </w:rPr>
        <w:t>阅读图文材料，完成下列要求。（</w:t>
      </w:r>
      <w:r>
        <w:rPr>
          <w:rFonts w:hint="eastAsia" w:ascii="宋体" w:hAnsi="宋体"/>
          <w:b/>
          <w:bCs w:val="0"/>
          <w:color w:val="auto"/>
          <w:sz w:val="21"/>
          <w:szCs w:val="21"/>
          <w:highlight w:val="none"/>
          <w:lang w:val="en-US" w:eastAsia="zh-CN"/>
        </w:rPr>
        <w:t>17分</w:t>
      </w:r>
      <w:r>
        <w:rPr>
          <w:rFonts w:hint="eastAsia" w:ascii="宋体" w:hAnsi="宋体"/>
          <w:b/>
          <w:bCs w:val="0"/>
          <w:color w:val="auto"/>
          <w:sz w:val="21"/>
          <w:szCs w:val="21"/>
          <w:highlight w:val="none"/>
        </w:rPr>
        <w:t>）</w:t>
      </w:r>
    </w:p>
    <w:p>
      <w:pPr>
        <w:keepNext w:val="0"/>
        <w:keepLines w:val="0"/>
        <w:pageBreakBefore w:val="0"/>
        <w:widowControl/>
        <w:kinsoku/>
        <w:overflowPunct/>
        <w:topLinePunct w:val="0"/>
        <w:autoSpaceDE/>
        <w:autoSpaceDN/>
        <w:bidi w:val="0"/>
        <w:snapToGrid/>
        <w:spacing w:line="264" w:lineRule="auto"/>
        <w:ind w:firstLine="422" w:firstLineChars="200"/>
        <w:rPr>
          <w:rFonts w:hint="eastAsia" w:ascii="楷体" w:hAnsi="楷体" w:eastAsia="楷体" w:cs="楷体"/>
          <w:b/>
          <w:bCs w:val="0"/>
          <w:color w:val="auto"/>
          <w:kern w:val="0"/>
          <w:sz w:val="21"/>
          <w:szCs w:val="21"/>
          <w:highlight w:val="none"/>
        </w:rPr>
      </w:pPr>
      <w:r>
        <w:rPr>
          <w:rFonts w:hint="eastAsia" w:ascii="楷体" w:hAnsi="楷体" w:eastAsia="楷体" w:cs="楷体"/>
          <w:b/>
          <w:bCs w:val="0"/>
          <w:color w:val="auto"/>
          <w:kern w:val="0"/>
          <w:sz w:val="21"/>
          <w:szCs w:val="21"/>
          <w:highlight w:val="none"/>
        </w:rPr>
        <w:t>冲积扇的形成和发展受自然地理环境的制约。根据冲积扇所在环境条件不同，可以分为“旱扇”和“湿扇”。“旱扇”是由暂时性河流造就的，在干旱半干旱地区，山间的河流径流主要来源于洪水，因此也叫洪积扇。“湿扇”位于湿润区，扇上的河流基本是常年性的，河流的搬运能力稳定长久。西北是我国大型冲积扇发育程度最高的地区，也是欣赏冲积旱扇景观的最佳地区。图</w:t>
      </w:r>
      <w:r>
        <w:rPr>
          <w:rFonts w:hint="eastAsia" w:ascii="楷体" w:hAnsi="楷体" w:eastAsia="楷体" w:cs="楷体"/>
          <w:b/>
          <w:bCs w:val="0"/>
          <w:color w:val="auto"/>
          <w:kern w:val="0"/>
          <w:sz w:val="21"/>
          <w:szCs w:val="21"/>
          <w:highlight w:val="none"/>
          <w:lang w:val="en-US" w:eastAsia="zh-CN"/>
        </w:rPr>
        <w:t>7</w:t>
      </w:r>
      <w:r>
        <w:rPr>
          <w:rFonts w:hint="eastAsia" w:ascii="楷体" w:hAnsi="楷体" w:eastAsia="楷体" w:cs="楷体"/>
          <w:b/>
          <w:bCs w:val="0"/>
          <w:color w:val="auto"/>
          <w:kern w:val="0"/>
          <w:sz w:val="21"/>
          <w:szCs w:val="21"/>
          <w:highlight w:val="none"/>
        </w:rPr>
        <w:t>为“湿扇”“旱扇”示意图，图</w:t>
      </w:r>
      <w:r>
        <w:rPr>
          <w:rFonts w:hint="eastAsia" w:ascii="楷体" w:hAnsi="楷体" w:eastAsia="楷体" w:cs="楷体"/>
          <w:b/>
          <w:bCs w:val="0"/>
          <w:color w:val="auto"/>
          <w:kern w:val="0"/>
          <w:sz w:val="21"/>
          <w:szCs w:val="21"/>
          <w:highlight w:val="none"/>
          <w:lang w:val="en-US" w:eastAsia="zh-CN"/>
        </w:rPr>
        <w:t>8</w:t>
      </w:r>
      <w:r>
        <w:rPr>
          <w:rFonts w:hint="eastAsia" w:ascii="楷体" w:hAnsi="楷体" w:eastAsia="楷体" w:cs="楷体"/>
          <w:b/>
          <w:bCs w:val="0"/>
          <w:color w:val="auto"/>
          <w:kern w:val="0"/>
          <w:sz w:val="21"/>
          <w:szCs w:val="21"/>
          <w:highlight w:val="none"/>
        </w:rPr>
        <w:t>为我国西北贺兰山区地形图。</w:t>
      </w:r>
    </w:p>
    <w:p>
      <w:pPr>
        <w:keepNext w:val="0"/>
        <w:keepLines w:val="0"/>
        <w:pageBreakBefore w:val="0"/>
        <w:widowControl/>
        <w:kinsoku/>
        <w:overflowPunct/>
        <w:topLinePunct w:val="0"/>
        <w:autoSpaceDE/>
        <w:autoSpaceDN/>
        <w:bidi w:val="0"/>
        <w:snapToGrid/>
        <w:spacing w:line="264" w:lineRule="auto"/>
        <w:jc w:val="center"/>
        <w:rPr>
          <w:b/>
          <w:bCs w:val="0"/>
          <w:color w:val="auto"/>
          <w:kern w:val="0"/>
          <w:sz w:val="21"/>
          <w:szCs w:val="21"/>
          <w:highlight w:val="none"/>
        </w:rPr>
      </w:pPr>
      <w:r>
        <w:rPr>
          <w:b/>
          <w:bCs w:val="0"/>
          <w:color w:val="auto"/>
          <w:kern w:val="0"/>
          <w:sz w:val="21"/>
          <w:szCs w:val="21"/>
          <w:highlight w:val="none"/>
        </w:rPr>
        <w:pict>
          <v:shape id="_x0000_i1031" o:spt="75" alt=" " type="#_x0000_t75" style="height:96.4pt;width:247.3pt;" filled="f" o:preferrelative="t" stroked="f" coordsize="21600,21600">
            <v:path/>
            <v:fill on="f" focussize="0,0"/>
            <v:stroke on="f"/>
            <v:imagedata r:id="rId13" cropbottom="45832f" o:title=" "/>
            <o:lock v:ext="edit" aspectratio="t"/>
            <w10:wrap type="none"/>
            <w10:anchorlock/>
          </v:shape>
        </w:pict>
      </w:r>
    </w:p>
    <w:p>
      <w:pPr>
        <w:keepNext w:val="0"/>
        <w:keepLines w:val="0"/>
        <w:pageBreakBefore w:val="0"/>
        <w:widowControl/>
        <w:kinsoku/>
        <w:overflowPunct/>
        <w:topLinePunct w:val="0"/>
        <w:autoSpaceDE/>
        <w:autoSpaceDN/>
        <w:bidi w:val="0"/>
        <w:snapToGrid/>
        <w:spacing w:line="264" w:lineRule="auto"/>
        <w:jc w:val="center"/>
        <w:rPr>
          <w:rFonts w:hint="default" w:eastAsia="宋体"/>
          <w:b/>
          <w:bCs w:val="0"/>
          <w:color w:val="auto"/>
          <w:kern w:val="0"/>
          <w:sz w:val="21"/>
          <w:szCs w:val="21"/>
          <w:highlight w:val="none"/>
          <w:lang w:val="en-US" w:eastAsia="zh-CN"/>
        </w:rPr>
      </w:pPr>
      <w:r>
        <w:rPr>
          <w:rFonts w:hint="eastAsia"/>
          <w:b/>
          <w:bCs w:val="0"/>
          <w:color w:val="auto"/>
          <w:kern w:val="0"/>
          <w:sz w:val="21"/>
          <w:szCs w:val="21"/>
          <w:highlight w:val="none"/>
          <w:lang w:eastAsia="zh-CN"/>
        </w:rPr>
        <w:t>图</w:t>
      </w:r>
      <w:r>
        <w:rPr>
          <w:rFonts w:hint="eastAsia"/>
          <w:b/>
          <w:bCs w:val="0"/>
          <w:color w:val="auto"/>
          <w:kern w:val="0"/>
          <w:sz w:val="21"/>
          <w:szCs w:val="21"/>
          <w:highlight w:val="none"/>
          <w:lang w:val="en-US" w:eastAsia="zh-CN"/>
        </w:rPr>
        <w:t>7</w:t>
      </w:r>
    </w:p>
    <w:p>
      <w:pPr>
        <w:keepNext w:val="0"/>
        <w:keepLines w:val="0"/>
        <w:pageBreakBefore w:val="0"/>
        <w:widowControl/>
        <w:kinsoku/>
        <w:overflowPunct/>
        <w:topLinePunct w:val="0"/>
        <w:autoSpaceDE/>
        <w:autoSpaceDN/>
        <w:bidi w:val="0"/>
        <w:snapToGrid/>
        <w:spacing w:line="264" w:lineRule="auto"/>
        <w:jc w:val="center"/>
        <w:rPr>
          <w:b/>
          <w:bCs w:val="0"/>
          <w:color w:val="auto"/>
          <w:kern w:val="0"/>
          <w:sz w:val="21"/>
          <w:szCs w:val="21"/>
          <w:highlight w:val="none"/>
        </w:rPr>
      </w:pPr>
      <w:r>
        <w:rPr>
          <w:b/>
          <w:bCs w:val="0"/>
          <w:color w:val="auto"/>
          <w:kern w:val="0"/>
          <w:sz w:val="21"/>
          <w:szCs w:val="21"/>
          <w:highlight w:val="none"/>
        </w:rPr>
        <w:pict>
          <v:shape id="_x0000_i1032" o:spt="75" alt=" " type="#_x0000_t75" style="height:205.55pt;width:247.3pt;" filled="f" o:preferrelative="t" stroked="f" coordsize="21600,21600">
            <v:path/>
            <v:fill on="f" focussize="0,0"/>
            <v:stroke on="f"/>
            <v:imagedata r:id="rId13" croptop="21869f" cropbottom="1675f" o:title=" "/>
            <o:lock v:ext="edit" aspectratio="t"/>
            <w10:wrap type="none"/>
            <w10:anchorlock/>
          </v:shape>
        </w:pict>
      </w:r>
    </w:p>
    <w:p>
      <w:pPr>
        <w:keepNext w:val="0"/>
        <w:keepLines w:val="0"/>
        <w:pageBreakBefore w:val="0"/>
        <w:widowControl/>
        <w:kinsoku/>
        <w:overflowPunct/>
        <w:topLinePunct w:val="0"/>
        <w:autoSpaceDE/>
        <w:autoSpaceDN/>
        <w:bidi w:val="0"/>
        <w:snapToGrid/>
        <w:spacing w:line="264" w:lineRule="auto"/>
        <w:jc w:val="center"/>
        <w:rPr>
          <w:b/>
          <w:bCs w:val="0"/>
          <w:color w:val="auto"/>
          <w:kern w:val="0"/>
          <w:sz w:val="21"/>
          <w:szCs w:val="21"/>
          <w:highlight w:val="none"/>
        </w:rPr>
      </w:pPr>
      <w:r>
        <w:rPr>
          <w:rFonts w:hint="eastAsia"/>
          <w:b/>
          <w:bCs w:val="0"/>
          <w:color w:val="auto"/>
          <w:kern w:val="0"/>
          <w:sz w:val="21"/>
          <w:szCs w:val="21"/>
          <w:highlight w:val="none"/>
          <w:lang w:eastAsia="zh-CN"/>
        </w:rPr>
        <w:t>图</w:t>
      </w:r>
      <w:r>
        <w:rPr>
          <w:rFonts w:hint="eastAsia"/>
          <w:b/>
          <w:bCs w:val="0"/>
          <w:color w:val="auto"/>
          <w:kern w:val="0"/>
          <w:sz w:val="21"/>
          <w:szCs w:val="21"/>
          <w:highlight w:val="none"/>
          <w:lang w:val="en-US" w:eastAsia="zh-CN"/>
        </w:rPr>
        <w:t>8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eastAsia="zh-CN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（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1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）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eastAsia="zh-CN"/>
        </w:rPr>
        <w:t>与“湿扇”相比，推测“旱扇”沉积物磨圆度的特点并说明原因。（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5分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eastAsia="zh-CN"/>
        </w:rPr>
        <w:t>）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（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2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）分析我国西北地区成为航空欣赏冲积扇最佳地区的原因。（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6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分）</w:t>
      </w:r>
    </w:p>
    <w:p>
      <w:pPr>
        <w:keepNext w:val="0"/>
        <w:keepLines w:val="0"/>
        <w:pageBreakBefore w:val="0"/>
        <w:widowControl/>
        <w:kinsoku/>
        <w:overflowPunct/>
        <w:topLinePunct w:val="0"/>
        <w:autoSpaceDE/>
        <w:autoSpaceDN/>
        <w:bidi w:val="0"/>
        <w:snapToGrid/>
        <w:spacing w:line="264" w:lineRule="auto"/>
        <w:rPr>
          <w:rFonts w:hint="eastAsia"/>
          <w:b/>
          <w:bCs w:val="0"/>
          <w:color w:val="auto"/>
          <w:kern w:val="0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widowControl/>
        <w:kinsoku/>
        <w:overflowPunct/>
        <w:topLinePunct w:val="0"/>
        <w:autoSpaceDE/>
        <w:autoSpaceDN/>
        <w:bidi w:val="0"/>
        <w:snapToGrid/>
        <w:spacing w:line="264" w:lineRule="auto"/>
        <w:rPr>
          <w:rFonts w:hint="eastAsia"/>
          <w:b/>
          <w:bCs w:val="0"/>
          <w:color w:val="auto"/>
          <w:kern w:val="0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widowControl/>
        <w:kinsoku/>
        <w:overflowPunct/>
        <w:topLinePunct w:val="0"/>
        <w:autoSpaceDE/>
        <w:autoSpaceDN/>
        <w:bidi w:val="0"/>
        <w:snapToGrid/>
        <w:spacing w:line="264" w:lineRule="auto"/>
        <w:rPr>
          <w:rFonts w:hint="eastAsia" w:ascii="Times New Roman" w:hAnsi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/>
          <w:b/>
          <w:bCs w:val="0"/>
          <w:color w:val="auto"/>
          <w:kern w:val="0"/>
          <w:sz w:val="21"/>
          <w:szCs w:val="21"/>
          <w:highlight w:val="none"/>
        </w:rPr>
        <w:t>（3）航空拍摄到图</w:t>
      </w:r>
      <w:r>
        <w:rPr>
          <w:rFonts w:hint="eastAsia"/>
          <w:b/>
          <w:bCs w:val="0"/>
          <w:color w:val="auto"/>
          <w:kern w:val="0"/>
          <w:sz w:val="21"/>
          <w:szCs w:val="21"/>
          <w:highlight w:val="none"/>
          <w:lang w:val="en-US" w:eastAsia="zh-CN"/>
        </w:rPr>
        <w:t>8</w:t>
      </w:r>
      <w:r>
        <w:rPr>
          <w:rFonts w:hint="eastAsia"/>
          <w:b/>
          <w:bCs w:val="0"/>
          <w:color w:val="auto"/>
          <w:kern w:val="0"/>
          <w:sz w:val="21"/>
          <w:szCs w:val="21"/>
          <w:highlight w:val="none"/>
        </w:rPr>
        <w:t>地区冲积扇呈现出东西山麓分布不均衡的美，请描述分布特征并分析原因。（</w:t>
      </w:r>
      <w:r>
        <w:rPr>
          <w:rFonts w:hint="eastAsia"/>
          <w:b/>
          <w:bCs w:val="0"/>
          <w:color w:val="auto"/>
          <w:kern w:val="0"/>
          <w:sz w:val="21"/>
          <w:szCs w:val="21"/>
          <w:highlight w:val="none"/>
          <w:lang w:val="en-US" w:eastAsia="zh-CN"/>
        </w:rPr>
        <w:t>6</w:t>
      </w:r>
      <w:r>
        <w:rPr>
          <w:rFonts w:hint="eastAsia"/>
          <w:b/>
          <w:bCs w:val="0"/>
          <w:color w:val="auto"/>
          <w:kern w:val="0"/>
          <w:sz w:val="21"/>
          <w:szCs w:val="21"/>
          <w:highlight w:val="none"/>
        </w:rPr>
        <w:t>分）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rPr>
          <w:rFonts w:hint="eastAsia" w:ascii="Times New Roman" w:hAnsi="Times New Roman"/>
          <w:b/>
          <w:bCs w:val="0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rPr>
          <w:rFonts w:hint="eastAsia" w:ascii="Times New Roman" w:hAnsi="Times New Roman"/>
          <w:b/>
          <w:bCs w:val="0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rPr>
          <w:rFonts w:hint="eastAsia" w:ascii="Times New Roman" w:hAnsi="Times New Roman"/>
          <w:b/>
          <w:bCs w:val="0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rPr>
          <w:rFonts w:hint="eastAsia" w:ascii="Times New Roman" w:hAnsi="Times New Roman"/>
          <w:b/>
          <w:bCs w:val="0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rPr>
          <w:rFonts w:hint="eastAsia" w:ascii="Times New Roman" w:hAnsi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ascii="Times New Roman" w:hAnsi="Times New Roman"/>
          <w:b/>
          <w:bCs w:val="0"/>
          <w:color w:val="auto"/>
          <w:sz w:val="21"/>
          <w:szCs w:val="21"/>
          <w:highlight w:val="none"/>
        </w:rPr>
        <w:t>18</w:t>
      </w:r>
      <w:r>
        <w:rPr>
          <w:rFonts w:hint="eastAsia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hint="eastAsia" w:ascii="Times New Roman" w:hAnsi="Times New Roman"/>
          <w:b/>
          <w:bCs w:val="0"/>
          <w:color w:val="auto"/>
          <w:sz w:val="21"/>
          <w:szCs w:val="21"/>
          <w:highlight w:val="none"/>
        </w:rPr>
        <w:t>阅读图文材料，完成下列要求。(1</w:t>
      </w:r>
      <w:r>
        <w:rPr>
          <w:rFonts w:hint="eastAsia"/>
          <w:b/>
          <w:bCs w:val="0"/>
          <w:color w:val="auto"/>
          <w:sz w:val="21"/>
          <w:szCs w:val="21"/>
          <w:highlight w:val="none"/>
          <w:lang w:val="en-US" w:eastAsia="zh-CN"/>
        </w:rPr>
        <w:t>8</w:t>
      </w:r>
      <w:r>
        <w:rPr>
          <w:rFonts w:hint="eastAsia" w:ascii="Times New Roman" w:hAnsi="Times New Roman"/>
          <w:b/>
          <w:bCs w:val="0"/>
          <w:color w:val="auto"/>
          <w:sz w:val="21"/>
          <w:szCs w:val="21"/>
          <w:highlight w:val="none"/>
        </w:rPr>
        <w:t>分)</w:t>
      </w:r>
    </w:p>
    <w:p>
      <w:pPr>
        <w:keepNext w:val="0"/>
        <w:keepLines w:val="0"/>
        <w:pageBreakBefore w:val="0"/>
        <w:widowControl/>
        <w:kinsoku/>
        <w:overflowPunct/>
        <w:topLinePunct w:val="0"/>
        <w:autoSpaceDE/>
        <w:autoSpaceDN/>
        <w:bidi w:val="0"/>
        <w:snapToGrid/>
        <w:spacing w:line="264" w:lineRule="auto"/>
        <w:ind w:firstLine="422" w:firstLineChars="200"/>
        <w:rPr>
          <w:rFonts w:hint="eastAsia" w:ascii="楷体" w:hAnsi="楷体" w:eastAsia="楷体" w:cs="楷体"/>
          <w:b/>
          <w:bCs w:val="0"/>
          <w:color w:val="auto"/>
          <w:kern w:val="0"/>
          <w:sz w:val="21"/>
          <w:szCs w:val="21"/>
          <w:highlight w:val="none"/>
        </w:rPr>
      </w:pPr>
      <w:r>
        <w:rPr>
          <w:rFonts w:hint="eastAsia" w:ascii="楷体" w:hAnsi="楷体" w:eastAsia="楷体" w:cs="楷体"/>
          <w:b/>
          <w:bCs w:val="0"/>
          <w:color w:val="auto"/>
          <w:kern w:val="0"/>
          <w:sz w:val="21"/>
          <w:szCs w:val="21"/>
          <w:highlight w:val="none"/>
        </w:rPr>
        <w:t>苏黎世是瑞士第一大城市，利马特河流经市中心，将其分为东（新城区）、西（老城区）两个城区。西区因1847年瑞士北部铁路（苏黎世至德国巴登）开通，到20世纪中期成为欧洲著名的制造工业区之一。随着苏黎世经济发展重心向第三产业转变</w:t>
      </w:r>
      <w:r>
        <w:rPr>
          <w:rFonts w:hint="eastAsia" w:ascii="楷体" w:hAnsi="楷体" w:eastAsia="楷体" w:cs="楷体"/>
          <w:b/>
          <w:bCs w:val="0"/>
          <w:color w:val="auto"/>
          <w:kern w:val="0"/>
          <w:sz w:val="21"/>
          <w:szCs w:val="21"/>
          <w:highlight w:val="none"/>
          <w:lang w:eastAsia="zh-CN"/>
        </w:rPr>
        <w:t>。</w:t>
      </w:r>
      <w:r>
        <w:rPr>
          <w:rFonts w:hint="eastAsia" w:ascii="楷体" w:hAnsi="楷体" w:eastAsia="楷体" w:cs="楷体"/>
          <w:b/>
          <w:bCs w:val="0"/>
          <w:color w:val="auto"/>
          <w:kern w:val="0"/>
          <w:sz w:val="21"/>
          <w:szCs w:val="21"/>
          <w:highlight w:val="none"/>
        </w:rPr>
        <w:t>20世纪80年代末西区制造业走向衰落。河流、铁路和公路桥等交通线成为市区内的“隔离墙”。20世纪90年代，西区的更新改造从两个1/4开始：改造1/4的交通网络；保留1/4的工业建筑。改造后的西区形成了居住、高科技研发、设计及传媒、餐饮酒店、文化娱乐、商业零售以及体育运动等“混合型”的城市功能区。图</w:t>
      </w:r>
      <w:r>
        <w:rPr>
          <w:rFonts w:hint="eastAsia" w:ascii="楷体" w:hAnsi="楷体" w:eastAsia="楷体" w:cs="楷体"/>
          <w:b/>
          <w:bCs w:val="0"/>
          <w:color w:val="auto"/>
          <w:kern w:val="0"/>
          <w:sz w:val="21"/>
          <w:szCs w:val="21"/>
          <w:highlight w:val="none"/>
          <w:lang w:val="en-US" w:eastAsia="zh-CN"/>
        </w:rPr>
        <w:t>9</w:t>
      </w:r>
      <w:r>
        <w:rPr>
          <w:rFonts w:hint="eastAsia" w:ascii="楷体" w:hAnsi="楷体" w:eastAsia="楷体" w:cs="楷体"/>
          <w:b/>
          <w:bCs w:val="0"/>
          <w:color w:val="auto"/>
          <w:kern w:val="0"/>
          <w:sz w:val="21"/>
          <w:szCs w:val="21"/>
          <w:highlight w:val="none"/>
        </w:rPr>
        <w:t>示意苏黎世地理位置，图</w:t>
      </w:r>
      <w:r>
        <w:rPr>
          <w:rFonts w:hint="eastAsia" w:ascii="楷体" w:hAnsi="楷体" w:eastAsia="楷体" w:cs="楷体"/>
          <w:b/>
          <w:bCs w:val="0"/>
          <w:color w:val="auto"/>
          <w:kern w:val="0"/>
          <w:sz w:val="21"/>
          <w:szCs w:val="21"/>
          <w:highlight w:val="none"/>
          <w:lang w:val="en-US" w:eastAsia="zh-CN"/>
        </w:rPr>
        <w:t>10</w:t>
      </w:r>
      <w:r>
        <w:rPr>
          <w:rFonts w:hint="eastAsia" w:ascii="楷体" w:hAnsi="楷体" w:eastAsia="楷体" w:cs="楷体"/>
          <w:b/>
          <w:bCs w:val="0"/>
          <w:color w:val="auto"/>
          <w:kern w:val="0"/>
          <w:sz w:val="21"/>
          <w:szCs w:val="21"/>
          <w:highlight w:val="none"/>
        </w:rPr>
        <w:t>示意苏黎世西区土地利用情况。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center"/>
        <w:rPr>
          <w:b/>
          <w:bCs w:val="0"/>
          <w:color w:val="auto"/>
          <w:sz w:val="21"/>
          <w:szCs w:val="21"/>
          <w:highlight w:val="none"/>
        </w:rPr>
      </w:pPr>
      <w:r>
        <w:rPr>
          <w:b/>
          <w:bCs w:val="0"/>
          <w:color w:val="auto"/>
          <w:sz w:val="21"/>
          <w:szCs w:val="21"/>
          <w:highlight w:val="none"/>
        </w:rPr>
        <w:pict>
          <v:group id="组合 9" o:spid="_x0000_s1026" o:spt="203" style="height:124.75pt;width:390.4pt;" coordorigin="169,2624" coordsize="14206,4594">
            <o:lock v:ext="edit" aspectratio="f"/>
            <v:group id="组合 5" o:spid="_x0000_s1034" o:spt="203" style="position:absolute;left:169;top:2624;height:4594;width:14206;" coordorigin="170,2624" coordsize="14206,4594">
              <o:lock v:ext="edit" aspectratio="f"/>
              <v:shape id="图片 -2147482596" o:spid="_x0000_s1035" o:spt="75" type="#_x0000_t75" style="position:absolute;left:170;top:2792;height:4427;width:14207;" filled="f" o:preferrelative="t" stroked="f" coordsize="21600,21600">
                <v:path/>
                <v:fill on="f" focussize="0,0"/>
                <v:stroke on="f"/>
                <v:imagedata r:id="rId14" cropbottom="5244f" o:title=""/>
                <o:lock v:ext="edit" aspectratio="t"/>
              </v:shape>
              <v:rect id="矩形 3" o:spid="_x0000_s1036" o:spt="1" style="position:absolute;left:5953;top:2792;height:2948;width:1442;v-text-anchor:middle;" fillcolor="#FFFFFF" filled="t" stroked="f" coordsize="21600,21600">
                <v:path/>
                <v:fill on="t" color2="#FFFFFF" focussize="0,0"/>
                <v:stroke on="f" weight="2pt"/>
                <v:imagedata o:title=""/>
                <o:lock v:ext="edit" aspectratio="f"/>
              </v:rect>
              <v:rect id="矩形 4" o:spid="_x0000_s1037" o:spt="1" style="position:absolute;left:7540;top:2624;height:848;width:6706;v-text-anchor:middle;" fillcolor="#FFFFFF" filled="t" stroked="f" coordsize="21600,21600">
                <v:path/>
                <v:fill on="t" color2="#FFFFFF" focussize="0,0"/>
                <v:stroke on="f" weight="2pt"/>
                <v:imagedata o:title=""/>
                <o:lock v:ext="edit" aspectratio="f"/>
              </v:rect>
            </v:group>
            <v:shape id="任意多边形 6" o:spid="_x0000_s1038" style="position:absolute;left:5797;top:4961;height:2104;width:1586;v-text-anchor:middle;" fillcolor="#FFFFFF" filled="t" stroked="f" coordsize="981075,1304925" path="m133350,0l85725,76200,57150,142875,28575,209550,0,276225,0,342900,0,409575,0,476250,47625,542925,9525,609600,76200,676275,95250,609600,123825,542925,190500,485775,257175,476250,333375,476250,409575,476250,476250,504825,485775,571500,485775,638175,552450,647700,619125,666750,685800,666750,752475,666750,819150,704850,857250,771525,857250,895350,857250,971550,847725,1038225,838200,1104900,828675,1171575,828675,1238250,857250,1304925,923925,1266825,952500,1200150,952500,1133475,962025,1066800,971550,1000125,971550,923925,971550,857250,971550,781050,981075,714375,981075,638175,981075,571500,981075,504825,914400,476250,847725,466725,771525,447675,704850,419100,638175,400050,571500,371475,495300,352425,428625,314325,352425,247650,304800,180975,266700,114300,238125,47625,171450,0,171450,19050e">
              <v:path o:connecttype="custom" o:connectlocs="215,0;138,122;92,230;46,337;0,445;0,552;0,660;0,767;76,875;15,982;123,1090;153,982;200,875;307,783;415,767;538,767;662,767;769,813;785,921;785,1028;893,1044;1000,1075;1108,1075;1216,1075;1324,1136;1385,1243;1385,1443;1385,1566;1370,1673;1355,1781;1339,1888;1339,1996;1385,2104;1493,2042;1539,1935;1539,1827;1555,1720;1570,1612;1570,1489;1570,1382;1570,1259;1586,1151;1586,1028;1586,921;1586,813;1478,767;1370,752;1247,721;1139,675;1031,645;923,598;800,568;692,506;569,399;492,291;431,184;384,76;277,0;277,30" o:connectangles="0,0,0,0,0,0,0,0,0,0,0,0,0,0,0,0,0,0,0,0,0,0,0,0,0,0,0,0,0,0,0,0,0,0,0,0,0,0,0,0,0,0,0,0,0,0,0,0,0,0,0,0,0,0,0,0,0,0,0"/>
              <v:fill on="t" color2="#FFFFFF" focussize="0,0"/>
              <v:stroke on="f" weight="2pt"/>
              <v:imagedata o:title=""/>
              <o:lock v:ext="edit" aspectratio="f"/>
            </v:shape>
            <v:shape id="任意多边形 7" o:spid="_x0000_s1039" style="position:absolute;left:4860;top:6120;height:810;width:870;v-text-anchor:middle;" fillcolor="#FFFFFF" filled="t" stroked="f" coordsize="552450,514350" path="m19050,0l19050,66675,19050,133350,19050,200025,0,276225,0,342900,0,409575,28575,476250,104775,495300,171450,504825,238125,514350,314325,514350,381000,504825,447675,438150,485775,361950,514350,295275,542925,228600,552450,161925,542925,85725,476250,57150,409575,47625,342900,38100,276225,28575,200025,19050,133350,19050,57150,28575,19050,0xe">
              <v:path o:connecttype="custom" o:connectlocs="30,0;30,105;30,210;30,315;0,435;0,540;0,645;45,750;165,780;270,795;375,810;495,810;600,795;705,690;765,570;810,465;855,360;870,255;855,135;750,90;645,75;540,60;435,45;315,30;210,30;90,45;30,0" o:connectangles="0,0,0,0,0,0,0,0,0,0,0,0,0,0,0,0,0,0,0,0,0,0,0,0,0,0,0"/>
              <v:fill on="t" color2="#FFFFFF" focussize="0,0"/>
              <v:stroke on="f" weight="2pt"/>
              <v:imagedata o:title=""/>
              <o:lock v:ext="edit" aspectratio="f"/>
            </v:shape>
            <v:shape id="任意多边形 8" o:spid="_x0000_s1040" style="position:absolute;left:8400;top:4320;height:870;width:1185;v-text-anchor:middle;" fillcolor="#FFFFFF" filled="t" stroked="f" coordsize="752475,552450" path="m28575,76200l28575,171450,28575,247650,28575,323850,28575,400050,28575,466725,47625,533400,114300,552450,180975,504825,257175,457200,323850,428625,390525,409575,457200,400050,523875,361950,590550,304800,657225,285750,723900,285750,752475,219075,685800,180975,609600,142875,542925,95250,466725,57150,400050,47625,323850,28575,257175,19050,190500,9525,123825,0,57150,38100,47625,114300,0,180975,76200,190500e">
              <v:path o:connecttype="custom" o:connectlocs="45,120;45,270;45,390;45,510;45,630;45,735;75,840;180,870;285,795;405,720;510,675;615,645;720,630;825,570;930,480;1035,450;1140,450;1185,345;1080,285;960,225;855,150;735,90;630,75;510,45;405,30;300,15;195,0;90,60;75,180;0,285;120,300" o:connectangles="0,0,0,0,0,0,0,0,0,0,0,0,0,0,0,0,0,0,0,0,0,0,0,0,0,0,0,0,0,0,0"/>
              <v:fill on="t" color2="#FFFFFF" focussize="0,0"/>
              <v:stroke on="f" weight="2pt"/>
              <v:imagedata o:title=""/>
              <o:lock v:ext="edit" aspectratio="f"/>
            </v:shape>
            <w10:wrap type="none"/>
            <w10:anchorlock/>
          </v:group>
        </w:pic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center"/>
        <w:rPr>
          <w:rFonts w:hint="default"/>
          <w:b/>
          <w:bCs w:val="0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/>
          <w:b/>
          <w:bCs w:val="0"/>
          <w:color w:val="auto"/>
          <w:sz w:val="21"/>
          <w:szCs w:val="21"/>
          <w:highlight w:val="none"/>
          <w:lang w:eastAsia="zh-CN"/>
        </w:rPr>
        <w:t>图</w:t>
      </w:r>
      <w:r>
        <w:rPr>
          <w:rFonts w:hint="eastAsia"/>
          <w:b/>
          <w:bCs w:val="0"/>
          <w:color w:val="auto"/>
          <w:sz w:val="21"/>
          <w:szCs w:val="21"/>
          <w:highlight w:val="none"/>
          <w:lang w:val="en-US" w:eastAsia="zh-CN"/>
        </w:rPr>
        <w:t>9                                    图10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(1)分析交通对早期苏黎世西区制造业发展的重要作用。（4分）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(2)说明20世纪90年代苏黎世西区的更新改造选择从两个1/4开始的原因。（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  <w:lang w:val="en-US" w:eastAsia="zh-CN"/>
        </w:rPr>
        <w:t>8</w:t>
      </w: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分）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eastAsia="宋体" w:cs="Times New Roman"/>
          <w:b/>
          <w:bCs w:val="0"/>
          <w:color w:val="auto"/>
          <w:sz w:val="21"/>
          <w:szCs w:val="21"/>
          <w:highlight w:val="none"/>
        </w:rPr>
        <w:t>(3)分析苏黎世西区“混合型”城市功能区相对于单一功能区的优越性。（6分）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rPr>
          <w:rFonts w:hint="eastAsia" w:ascii="Times New Roman" w:hAnsi="Times New Roman"/>
          <w:b/>
          <w:bCs w:val="0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rPr>
          <w:rFonts w:hint="eastAsia" w:ascii="Times New Roman" w:hAnsi="Times New Roman"/>
          <w:b/>
          <w:bCs w:val="0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rPr>
          <w:rFonts w:hint="eastAsia" w:ascii="Times New Roman" w:hAnsi="Times New Roman"/>
          <w:b/>
          <w:bCs w:val="0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 w:val="0"/>
        <w:snapToGrid/>
        <w:spacing w:line="264" w:lineRule="auto"/>
        <w:rPr>
          <w:rFonts w:ascii="宋体" w:hAnsi="宋体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ascii="宋体" w:hAnsi="宋体"/>
          <w:b/>
          <w:bCs w:val="0"/>
          <w:color w:val="auto"/>
          <w:sz w:val="21"/>
          <w:szCs w:val="21"/>
          <w:highlight w:val="none"/>
        </w:rPr>
        <w:t>（二）选考题:共8分。请考生从2道题中任选一题作答，并用2B铅笔将答题卡上所选题目对应的题号右侧方框涂黑，按所涂题号进行评分</w:t>
      </w:r>
      <w:r>
        <w:rPr>
          <w:rFonts w:hint="eastAsia" w:ascii="宋体" w:hAnsi="宋体"/>
          <w:b/>
          <w:bCs w:val="0"/>
          <w:color w:val="auto"/>
          <w:sz w:val="21"/>
          <w:szCs w:val="21"/>
          <w:highlight w:val="none"/>
          <w:lang w:eastAsia="zh-CN"/>
        </w:rPr>
        <w:t>；</w:t>
      </w:r>
      <w:r>
        <w:rPr>
          <w:rFonts w:hint="eastAsia" w:ascii="宋体" w:hAnsi="宋体"/>
          <w:b/>
          <w:bCs w:val="0"/>
          <w:color w:val="auto"/>
          <w:sz w:val="21"/>
          <w:szCs w:val="21"/>
          <w:highlight w:val="none"/>
        </w:rPr>
        <w:t>多涂、多答，按所涂的首题进行评分；不涂，按本选考题的首题进行评分。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 w:val="0"/>
        <w:snapToGrid/>
        <w:spacing w:line="264" w:lineRule="auto"/>
        <w:rPr>
          <w:rFonts w:ascii="宋体" w:hAnsi="宋体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ascii="宋体" w:hAnsi="宋体"/>
          <w:b/>
          <w:bCs w:val="0"/>
          <w:color w:val="auto"/>
          <w:sz w:val="21"/>
          <w:szCs w:val="21"/>
          <w:highlight w:val="none"/>
        </w:rPr>
        <w:t>19</w:t>
      </w:r>
      <w:r>
        <w:rPr>
          <w:rFonts w:hint="eastAsia" w:ascii="宋体" w:hAnsi="宋体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hint="eastAsia" w:ascii="宋体" w:hAnsi="宋体"/>
          <w:b/>
          <w:bCs w:val="0"/>
          <w:color w:val="auto"/>
          <w:sz w:val="21"/>
          <w:szCs w:val="21"/>
          <w:highlight w:val="none"/>
        </w:rPr>
        <w:t>[选修3：旅游地理]（8分）</w:t>
      </w:r>
    </w:p>
    <w:p>
      <w:pPr>
        <w:keepNext w:val="0"/>
        <w:keepLines w:val="0"/>
        <w:pageBreakBefore w:val="0"/>
        <w:tabs>
          <w:tab w:val="left" w:pos="2075"/>
          <w:tab w:val="left" w:pos="4156"/>
          <w:tab w:val="left" w:pos="6231"/>
        </w:tabs>
        <w:kinsoku/>
        <w:overflowPunct/>
        <w:topLinePunct w:val="0"/>
        <w:autoSpaceDE/>
        <w:autoSpaceDN/>
        <w:bidi w:val="0"/>
        <w:snapToGrid/>
        <w:spacing w:line="264" w:lineRule="auto"/>
        <w:ind w:firstLine="422" w:firstLineChars="200"/>
        <w:rPr>
          <w:rFonts w:ascii="楷体" w:hAnsi="楷体" w:eastAsia="楷体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ascii="楷体" w:hAnsi="楷体" w:eastAsia="楷体"/>
          <w:b/>
          <w:bCs w:val="0"/>
          <w:color w:val="auto"/>
          <w:sz w:val="21"/>
          <w:szCs w:val="21"/>
          <w:highlight w:val="none"/>
        </w:rPr>
        <w:t>2020年6月,重庆市“晒旅游精品·晒文创产品”大型文旅推介活动第二季火热开启。活动分三块:“区长县长双晒直播”、“区长县长晒精品”主题视频、“区县文旅精品荟萃”。其中,“区长县长双晒直播”是重中之重:前60分钟文旅推介,既晒重庆的山水“颜值”、文化“气质”,也晒重庆的文旅资源、风物特产;后30分钟主播带货,通过各种“秒杀”、优惠活动,推广产品。本次活动受众37亿人次、国际媒体曝光量超900万人次,可谓后疫情时期现象级的重庆文旅推介盛事。</w:t>
      </w:r>
    </w:p>
    <w:p>
      <w:pPr>
        <w:keepNext w:val="0"/>
        <w:keepLines w:val="0"/>
        <w:pageBreakBefore w:val="0"/>
        <w:tabs>
          <w:tab w:val="left" w:pos="2075"/>
          <w:tab w:val="left" w:pos="4156"/>
          <w:tab w:val="left" w:pos="6231"/>
        </w:tabs>
        <w:kinsoku/>
        <w:overflowPunct/>
        <w:topLinePunct w:val="0"/>
        <w:autoSpaceDE/>
        <w:autoSpaceDN/>
        <w:bidi w:val="0"/>
        <w:snapToGrid/>
        <w:spacing w:line="264" w:lineRule="auto"/>
        <w:rPr>
          <w:b/>
          <w:bCs w:val="0"/>
          <w:color w:val="auto"/>
          <w:sz w:val="21"/>
          <w:szCs w:val="21"/>
          <w:highlight w:val="none"/>
        </w:rPr>
      </w:pPr>
      <w:r>
        <w:rPr>
          <w:b/>
          <w:bCs w:val="0"/>
          <w:color w:val="auto"/>
          <w:sz w:val="21"/>
          <w:szCs w:val="21"/>
          <w:highlight w:val="none"/>
        </w:rPr>
        <w:t>说明“区长县长双晒直播”对重庆市文旅发展的积极作用。</w:t>
      </w:r>
    </w:p>
    <w:p>
      <w:pPr>
        <w:keepNext w:val="0"/>
        <w:keepLines w:val="0"/>
        <w:pageBreakBefore w:val="0"/>
        <w:tabs>
          <w:tab w:val="left" w:pos="2075"/>
          <w:tab w:val="left" w:pos="4156"/>
          <w:tab w:val="left" w:pos="6231"/>
        </w:tabs>
        <w:kinsoku/>
        <w:overflowPunct/>
        <w:topLinePunct w:val="0"/>
        <w:autoSpaceDE/>
        <w:autoSpaceDN/>
        <w:bidi w:val="0"/>
        <w:snapToGrid/>
        <w:spacing w:line="264" w:lineRule="auto"/>
        <w:rPr>
          <w:rFonts w:hint="eastAsia"/>
          <w:b/>
          <w:bCs w:val="0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tabs>
          <w:tab w:val="left" w:pos="2075"/>
          <w:tab w:val="left" w:pos="4156"/>
          <w:tab w:val="left" w:pos="6231"/>
        </w:tabs>
        <w:kinsoku/>
        <w:overflowPunct/>
        <w:topLinePunct w:val="0"/>
        <w:autoSpaceDE/>
        <w:autoSpaceDN/>
        <w:bidi w:val="0"/>
        <w:snapToGrid/>
        <w:spacing w:line="264" w:lineRule="auto"/>
        <w:rPr>
          <w:rFonts w:hint="eastAsia"/>
          <w:b/>
          <w:bCs w:val="0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tabs>
          <w:tab w:val="left" w:pos="2075"/>
          <w:tab w:val="left" w:pos="4156"/>
          <w:tab w:val="left" w:pos="6231"/>
        </w:tabs>
        <w:kinsoku/>
        <w:overflowPunct/>
        <w:topLinePunct w:val="0"/>
        <w:autoSpaceDE/>
        <w:autoSpaceDN/>
        <w:bidi w:val="0"/>
        <w:snapToGrid/>
        <w:spacing w:line="264" w:lineRule="auto"/>
        <w:rPr>
          <w:rFonts w:hint="eastAsia"/>
          <w:b/>
          <w:bCs w:val="0"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 w:val="0"/>
        <w:snapToGrid/>
        <w:spacing w:line="264" w:lineRule="auto"/>
        <w:rPr>
          <w:rFonts w:hint="eastAsia" w:ascii="宋体" w:hAnsi="宋体" w:cs="宋体"/>
          <w:b/>
          <w:bCs w:val="0"/>
          <w:color w:val="auto"/>
          <w:sz w:val="21"/>
          <w:szCs w:val="21"/>
          <w:highlight w:val="none"/>
        </w:rPr>
      </w:pPr>
      <w:r>
        <w:rPr>
          <w:rFonts w:hint="eastAsia" w:ascii="宋体" w:hAnsi="宋体"/>
          <w:b/>
          <w:bCs w:val="0"/>
          <w:color w:val="auto"/>
          <w:sz w:val="21"/>
          <w:szCs w:val="21"/>
          <w:highlight w:val="none"/>
        </w:rPr>
        <w:t>20</w:t>
      </w:r>
      <w:r>
        <w:rPr>
          <w:rFonts w:hint="eastAsia" w:ascii="宋体" w:hAnsi="宋体"/>
          <w:b/>
          <w:bCs w:val="0"/>
          <w:color w:val="auto"/>
          <w:sz w:val="21"/>
          <w:szCs w:val="21"/>
          <w:highlight w:val="none"/>
          <w:lang w:val="en-US" w:eastAsia="zh-CN"/>
        </w:rPr>
        <w:t>.</w:t>
      </w:r>
      <w:r>
        <w:rPr>
          <w:rFonts w:hint="eastAsia" w:ascii="宋体" w:hAnsi="宋体"/>
          <w:b/>
          <w:bCs w:val="0"/>
          <w:color w:val="auto"/>
          <w:sz w:val="21"/>
          <w:szCs w:val="21"/>
          <w:highlight w:val="none"/>
        </w:rPr>
        <w:t>[选修6：环境保护]（8分）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ind w:firstLine="632" w:firstLineChars="300"/>
        <w:jc w:val="left"/>
        <w:textAlignment w:val="center"/>
        <w:rPr>
          <w:rFonts w:hint="eastAsia" w:ascii="宋体" w:hAnsi="宋体" w:eastAsia="宋体" w:cs="宋体"/>
          <w:b/>
          <w:bCs w:val="0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楷体" w:hAnsi="楷体" w:eastAsia="楷体" w:cs="楷体"/>
          <w:b/>
          <w:bCs w:val="0"/>
          <w:color w:val="auto"/>
          <w:sz w:val="21"/>
          <w:szCs w:val="21"/>
          <w:highlight w:val="none"/>
          <w:lang w:val="en-US" w:eastAsia="zh-CN"/>
        </w:rPr>
        <w:t>在生态学中，提到“公路”这个概念，伴之而来的常常是“生境破碎化”和“路杀”（选自《国家地理》）。但是荒漠公路对野生动物却有极大的吸引力。图11为我国塔克拉玛干沙漠中的公路景观。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center"/>
        <w:rPr>
          <w:rFonts w:hint="eastAsia"/>
          <w:b/>
          <w:bCs w:val="0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/>
          <w:b/>
          <w:bCs w:val="0"/>
          <w:color w:val="auto"/>
          <w:sz w:val="21"/>
          <w:szCs w:val="21"/>
          <w:highlight w:val="none"/>
          <w:lang w:val="en-US" w:eastAsia="zh-CN"/>
        </w:rPr>
        <w:pict>
          <v:shape id="_x0000_i1033" o:spt="75" alt="微信截图_20220427133352" type="#_x0000_t75" style="height:160.4pt;width:242.4pt;" filled="f" o:preferrelative="t" stroked="f" coordsize="21600,21600">
            <v:path/>
            <v:fill on="f" focussize="0,0"/>
            <v:stroke on="f"/>
            <v:imagedata r:id="rId15" o:title="微信截图_20220427133352"/>
            <o:lock v:ext="edit" aspectratio="t"/>
            <w10:wrap type="none"/>
            <w10:anchorlock/>
          </v:shape>
        </w:pic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rPr>
          <w:rFonts w:hint="default"/>
          <w:b/>
          <w:bCs w:val="0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/>
          <w:b/>
          <w:bCs w:val="0"/>
          <w:color w:val="auto"/>
          <w:sz w:val="21"/>
          <w:szCs w:val="21"/>
          <w:highlight w:val="none"/>
          <w:lang w:val="en-US" w:eastAsia="zh-CN"/>
        </w:rPr>
        <w:t xml:space="preserve">                                        图11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jc w:val="left"/>
        <w:textAlignment w:val="center"/>
        <w:rPr>
          <w:rFonts w:hint="eastAsia" w:ascii="宋体" w:hAnsi="宋体" w:eastAsia="宋体" w:cs="宋体"/>
          <w:b/>
          <w:bCs w:val="0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color w:val="auto"/>
          <w:sz w:val="21"/>
          <w:szCs w:val="21"/>
          <w:highlight w:val="none"/>
          <w:lang w:val="en-US" w:eastAsia="zh-CN"/>
        </w:rPr>
        <w:t>请从正反两方面，说明荒漠公路对该地野生动物的影响。</w:t>
      </w:r>
    </w:p>
    <w:p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snapToGrid/>
        <w:spacing w:line="264" w:lineRule="auto"/>
        <w:rPr>
          <w:b/>
          <w:bCs w:val="0"/>
          <w:color w:val="auto"/>
          <w:sz w:val="21"/>
          <w:szCs w:val="21"/>
          <w:highlight w:val="none"/>
        </w:rPr>
        <w:sectPr>
          <w:headerReference r:id="rId3" w:type="default"/>
          <w:footerReference r:id="rId4" w:type="default"/>
          <w:pgSz w:w="10318" w:h="14570"/>
          <w:pgMar w:top="1134" w:right="1134" w:bottom="1134" w:left="1134" w:header="851" w:footer="992" w:gutter="0"/>
          <w:cols w:space="708" w:num="1"/>
          <w:docGrid w:type="lines" w:linePitch="312" w:charSpace="0"/>
        </w:sectPr>
      </w:pPr>
    </w:p>
    <w:p>
      <w:bookmarkStart w:id="1" w:name="_GoBack"/>
      <w:bookmarkEnd w:id="1"/>
    </w:p>
    <w:sectPr>
      <w:pgSz w:w="10318" w:h="14570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default"/>
        <w:lang w:val="en-US"/>
      </w:rPr>
    </w:pPr>
    <w:r>
      <w:rPr>
        <w:sz w:val="18"/>
      </w:rPr>
      <w:pict>
        <v:shape id="文本框 1" o:spid="_x0000_s2051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>
          <v:path/>
          <v:fill on="f" focussize="0,0"/>
          <v:stroke on="f"/>
          <v:imagedata o:title=""/>
          <o:lock v:ext="edit" aspectratio="f"/>
          <v:textbox inset="0mm,0mm,0mm,0mm" style="mso-fit-shape-to-text:t;">
            <w:txbxContent>
              <w:p>
                <w:pPr>
                  <w:pStyle w:val="2"/>
                </w:pPr>
                <w:r>
                  <w:fldChar w:fldCharType="begin"/>
                </w:r>
                <w:r>
                  <w:instrText xml:space="preserve"> PAGE  \* MERGEFORMAT </w:instrText>
                </w:r>
                <w:r>
                  <w:fldChar w:fldCharType="separate"/>
                </w:r>
                <w:r>
                  <w:t>1</w:t>
                </w:r>
                <w:r>
                  <w:fldChar w:fldCharType="end"/>
                </w:r>
              </w:p>
            </w:txbxContent>
          </v:textbox>
        </v:shape>
      </w:pict>
    </w:r>
    <w:r>
      <w:rPr>
        <w:rFonts w:hint="eastAsia"/>
        <w:lang w:val="en-US" w:eastAsia="zh-CN"/>
      </w:rPr>
      <w:t xml:space="preserve">                                         第   页 共8页</w:t>
    </w: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2" o:spt="136" alt="学科网 zxxk.com" type="#_x0000_t136" style="position:absolute;left:0pt;margin-left:158.95pt;margin-top:407.9pt;height:2.85pt;width:2.85pt;mso-position-horizontal-relative:margin;mso-position-vertical-relative:margin;rotation:20643840f;z-index:-251656192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3" o:spid="_x0000_s2053" o:spt="75" alt="学科网 zxxk.com" type="#_x0000_t75" style="position:absolute;left:0pt;margin-left:64.05pt;margin-top:-20.75pt;height:0.05pt;width:0.0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34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MmRmNjg2MDAyN2RmNDg1MjM3NmYxOTA0NDE3MjE1MTkifQ=="/>
  </w:docVars>
  <w:rsids>
    <w:rsidRoot w:val="00D3559C"/>
    <w:rsid w:val="000347B5"/>
    <w:rsid w:val="004151FC"/>
    <w:rsid w:val="006D63A2"/>
    <w:rsid w:val="00801233"/>
    <w:rsid w:val="00A970D5"/>
    <w:rsid w:val="00B3283C"/>
    <w:rsid w:val="00B4632F"/>
    <w:rsid w:val="00C02FC6"/>
    <w:rsid w:val="00D3559C"/>
    <w:rsid w:val="03681CE0"/>
    <w:rsid w:val="0462661C"/>
    <w:rsid w:val="049A5E25"/>
    <w:rsid w:val="06742987"/>
    <w:rsid w:val="095C3F81"/>
    <w:rsid w:val="09CD27F9"/>
    <w:rsid w:val="09DD3229"/>
    <w:rsid w:val="0AF74DED"/>
    <w:rsid w:val="114915D9"/>
    <w:rsid w:val="118503FE"/>
    <w:rsid w:val="136E7BAE"/>
    <w:rsid w:val="13865BE4"/>
    <w:rsid w:val="1406554D"/>
    <w:rsid w:val="15AE6FED"/>
    <w:rsid w:val="18D70E7C"/>
    <w:rsid w:val="19C13564"/>
    <w:rsid w:val="1AD50E08"/>
    <w:rsid w:val="1CE64FF1"/>
    <w:rsid w:val="1DB8198F"/>
    <w:rsid w:val="20DF3DC2"/>
    <w:rsid w:val="2455483B"/>
    <w:rsid w:val="2A7C1076"/>
    <w:rsid w:val="2EF51718"/>
    <w:rsid w:val="2FC54EEE"/>
    <w:rsid w:val="30302D5A"/>
    <w:rsid w:val="333D2826"/>
    <w:rsid w:val="335F3099"/>
    <w:rsid w:val="341D7C80"/>
    <w:rsid w:val="3429468A"/>
    <w:rsid w:val="34E74E94"/>
    <w:rsid w:val="36ED5715"/>
    <w:rsid w:val="37B84057"/>
    <w:rsid w:val="38376254"/>
    <w:rsid w:val="3BE1253C"/>
    <w:rsid w:val="3C415860"/>
    <w:rsid w:val="3D467FA6"/>
    <w:rsid w:val="417213C9"/>
    <w:rsid w:val="4199014C"/>
    <w:rsid w:val="42C30AC2"/>
    <w:rsid w:val="4AFC64BF"/>
    <w:rsid w:val="4F5A22C1"/>
    <w:rsid w:val="4F5F6151"/>
    <w:rsid w:val="51EE04BF"/>
    <w:rsid w:val="566B3173"/>
    <w:rsid w:val="57596A47"/>
    <w:rsid w:val="60B233B1"/>
    <w:rsid w:val="61A868CE"/>
    <w:rsid w:val="61E638DE"/>
    <w:rsid w:val="62FE338F"/>
    <w:rsid w:val="6BED7AA1"/>
    <w:rsid w:val="6D8C0869"/>
    <w:rsid w:val="6F6B5404"/>
    <w:rsid w:val="7396794F"/>
    <w:rsid w:val="777C2AA2"/>
    <w:rsid w:val="7CF95B0B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4">
    <w:name w:val="Normal (Web)"/>
    <w:basedOn w:val="1"/>
    <w:qFormat/>
    <w:uiPriority w:val="0"/>
    <w:rPr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  <customShpInfo spid="_x0000_s2053"/>
    <customShpInfo spid="_x0000_s1035"/>
    <customShpInfo spid="_x0000_s1036"/>
    <customShpInfo spid="_x0000_s1037"/>
    <customShpInfo spid="_x0000_s1034"/>
    <customShpInfo spid="_x0000_s1038"/>
    <customShpInfo spid="_x0000_s1039"/>
    <customShpInfo spid="_x0000_s1040"/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3592</Words>
  <Characters>3869</Characters>
  <Lines>30</Lines>
  <Paragraphs>8</Paragraphs>
  <TotalTime>157266240</TotalTime>
  <ScaleCrop>false</ScaleCrop>
  <LinksUpToDate>false</LinksUpToDate>
  <CharactersWithSpaces>4668</CharactersWithSpaces>
  <Application>WPS Office_11.1.0.11636_F1E327BC-269C-435d-A152-05C5408002CA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2022-04-22T08:01:00Z</dcterms:created>
  <dc:creator>Administrator</dc:creator>
  <cp:lastModifiedBy>盛夏光年</cp:lastModifiedBy>
  <dcterms:modified xsi:type="dcterms:W3CDTF">2022-05-16T09:42:52Z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2052-11.1.0.11636</vt:lpwstr>
  </property>
  <property fmtid="{D5CDD505-2E9C-101B-9397-08002B2CF9AE}" pid="7" name="ICV">
    <vt:lpwstr>1F35550EF3124436A63166A6445587A2</vt:lpwstr>
  </property>
</Properties>
</file>