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exact"/>
        <w:jc w:val="center"/>
        <w:rPr>
          <w:rFonts w:ascii="Times New Roman" w:hAnsi="Times New Roman" w:cs="Times New Roman"/>
          <w:b w:val="0"/>
          <w:bCs w:val="0"/>
          <w:color w:val="auto"/>
          <w:sz w:val="30"/>
          <w:szCs w:val="30"/>
        </w:rPr>
      </w:pPr>
      <w:r>
        <w:rPr>
          <w:rFonts w:ascii="Times New Roman" w:hAnsi="Times New Roman" w:cs="Times New Roman"/>
          <w:b w:val="0"/>
          <w:bCs w:val="0"/>
          <w:color w:val="auto"/>
          <w:sz w:val="30"/>
          <w:szCs w:val="3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10464800</wp:posOffset>
            </wp:positionH>
            <wp:positionV relativeFrom="topMargin">
              <wp:posOffset>10566400</wp:posOffset>
            </wp:positionV>
            <wp:extent cx="292100" cy="482600"/>
            <wp:effectExtent l="0" t="0" r="12700" b="12700"/>
            <wp:wrapNone/>
            <wp:docPr id="100010" name="图片 100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 w:val="0"/>
          <w:bCs w:val="0"/>
          <w:color w:val="auto"/>
          <w:sz w:val="30"/>
          <w:szCs w:val="30"/>
        </w:rPr>
        <w:t>邯郸市202</w:t>
      </w:r>
      <w:r>
        <w:rPr>
          <w:rFonts w:hint="eastAsia" w:ascii="Times New Roman" w:hAnsi="Times New Roman" w:cs="Times New Roman"/>
          <w:b w:val="0"/>
          <w:bCs w:val="0"/>
          <w:color w:val="auto"/>
          <w:sz w:val="30"/>
          <w:szCs w:val="30"/>
          <w:lang w:val="en-US" w:eastAsia="zh-CN"/>
        </w:rPr>
        <w:t>2</w:t>
      </w:r>
      <w:r>
        <w:rPr>
          <w:rFonts w:ascii="Times New Roman" w:hAnsi="Times New Roman" w:cs="Times New Roman"/>
          <w:b w:val="0"/>
          <w:bCs w:val="0"/>
          <w:color w:val="auto"/>
          <w:sz w:val="30"/>
          <w:szCs w:val="30"/>
        </w:rPr>
        <w:t>届高三模拟考试   生物答案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outlineLvl w:val="0"/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  <w:lang w:val="en-US" w:eastAsia="zh-CN"/>
        </w:rPr>
        <w:t xml:space="preserve">1.B  2.A  3.C  4.C   </w:t>
      </w:r>
      <w:r>
        <w:rPr>
          <w:rFonts w:hint="eastAsia" w:ascii="宋体" w:hAnsi="宋体" w:cs="宋体"/>
          <w:b w:val="0"/>
          <w:bCs w:val="0"/>
          <w:color w:val="auto"/>
          <w:sz w:val="21"/>
          <w:szCs w:val="21"/>
          <w:lang w:val="en-US" w:eastAsia="zh-CN"/>
        </w:rPr>
        <w:t>5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  <w:t>.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 xml:space="preserve"> B 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cs="宋体"/>
          <w:b w:val="0"/>
          <w:bCs w:val="0"/>
          <w:color w:val="auto"/>
          <w:sz w:val="21"/>
          <w:szCs w:val="21"/>
          <w:lang w:val="en-US" w:eastAsia="zh-CN"/>
        </w:rPr>
        <w:t>6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  <w:t>.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 xml:space="preserve"> B 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cs="宋体"/>
          <w:b w:val="0"/>
          <w:bCs w:val="0"/>
          <w:color w:val="auto"/>
          <w:sz w:val="21"/>
          <w:szCs w:val="21"/>
          <w:lang w:val="en-US" w:eastAsia="zh-CN"/>
        </w:rPr>
        <w:t>7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  <w:t>.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 xml:space="preserve"> D </w:t>
      </w:r>
      <w:r>
        <w:rPr>
          <w:rFonts w:hint="eastAsia" w:ascii="宋体" w:hAnsi="宋体" w:cs="宋体"/>
          <w:b w:val="0"/>
          <w:bCs w:val="0"/>
          <w:color w:val="auto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cs="宋体"/>
          <w:b w:val="0"/>
          <w:bCs w:val="0"/>
          <w:color w:val="auto"/>
          <w:kern w:val="0"/>
          <w:sz w:val="21"/>
          <w:szCs w:val="21"/>
          <w:lang w:val="en-US" w:eastAsia="zh-CN"/>
        </w:rPr>
        <w:t>8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  <w:lang w:val="en-US" w:eastAsia="zh-CN"/>
        </w:rPr>
        <w:t xml:space="preserve">.D  </w:t>
      </w:r>
      <w:r>
        <w:rPr>
          <w:rFonts w:hint="eastAsia" w:ascii="宋体" w:hAnsi="宋体" w:cs="宋体"/>
          <w:b w:val="0"/>
          <w:bCs w:val="0"/>
          <w:color w:val="auto"/>
          <w:kern w:val="0"/>
          <w:sz w:val="21"/>
          <w:szCs w:val="21"/>
          <w:lang w:val="en-US" w:eastAsia="zh-CN"/>
        </w:rPr>
        <w:t>9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  <w:lang w:val="en-US" w:eastAsia="zh-CN"/>
        </w:rPr>
        <w:t>.D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  <w:t xml:space="preserve"> 10.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 xml:space="preserve"> D 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  <w:t xml:space="preserve"> 11.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 xml:space="preserve"> A  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  <w:t>12.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 xml:space="preserve"> C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  <w:lang w:val="en-US" w:eastAsia="zh-CN"/>
        </w:rPr>
        <w:t xml:space="preserve">13.A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outlineLvl w:val="0"/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  <w:lang w:val="en-US" w:eastAsia="zh-CN"/>
        </w:rPr>
        <w:t>14.BCD  15.AC  16.BD  17.ABC  18.AC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textAlignment w:val="center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  <w:t>19.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  <w:t>13分，除标注外，每空2分）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630" w:leftChars="100" w:hanging="420" w:hangingChars="200"/>
        <w:jc w:val="left"/>
        <w:textAlignment w:val="center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</w:pPr>
      <w:r>
        <w:rPr>
          <w:rFonts w:hint="eastAsia" w:ascii="宋体" w:hAnsi="宋体" w:cs="宋体"/>
          <w:b w:val="0"/>
          <w:bCs w:val="0"/>
          <w:color w:val="auto"/>
          <w:sz w:val="21"/>
          <w:szCs w:val="21"/>
          <w:lang w:eastAsia="zh-CN"/>
        </w:rPr>
        <w:t>（</w:t>
      </w:r>
      <w:r>
        <w:rPr>
          <w:rFonts w:hint="eastAsia" w:ascii="宋体" w:hAnsi="宋体" w:cs="宋体"/>
          <w:b w:val="0"/>
          <w:bCs w:val="0"/>
          <w:color w:val="auto"/>
          <w:sz w:val="21"/>
          <w:szCs w:val="21"/>
          <w:lang w:val="en-US" w:eastAsia="zh-CN"/>
        </w:rPr>
        <w:t>1</w:t>
      </w:r>
      <w:r>
        <w:rPr>
          <w:rFonts w:hint="eastAsia" w:ascii="宋体" w:hAnsi="宋体" w:cs="宋体"/>
          <w:b w:val="0"/>
          <w:bCs w:val="0"/>
          <w:color w:val="auto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叶绿体基质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  <w:t xml:space="preserve">1分）  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 xml:space="preserve"> 高于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 xml:space="preserve"> 人工光合作用系统没有呼吸作用消耗糖类（或：植物呼吸作用消耗糖类）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210" w:firstLineChars="100"/>
        <w:jc w:val="left"/>
        <w:textAlignment w:val="center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</w:pPr>
      <w:r>
        <w:rPr>
          <w:rFonts w:hint="eastAsia" w:ascii="宋体" w:hAnsi="宋体" w:cs="宋体"/>
          <w:b w:val="0"/>
          <w:bCs w:val="0"/>
          <w:color w:val="auto"/>
          <w:sz w:val="21"/>
          <w:szCs w:val="21"/>
          <w:lang w:val="en-US" w:eastAsia="zh-CN"/>
        </w:rPr>
        <w:t>（2）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  <w:t>①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[H]和ATP（或NADPH、ATP）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颗粒中的脂质参与构成叶绿体中的膜结构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630" w:firstLineChars="300"/>
        <w:jc w:val="left"/>
        <w:textAlignment w:val="center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  <w:t>②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进入维管组织的蔗糖减少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630" w:firstLineChars="300"/>
        <w:jc w:val="left"/>
        <w:textAlignment w:val="center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  <w:t>③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有足够的淀粉转化为蔗糖输出，以满足根、茎等器官生长以及碳水化合物贮存的需要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240" w:lineRule="auto"/>
        <w:jc w:val="left"/>
        <w:textAlignment w:val="center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  <w:t>8分，除标注外，每空1分）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40" w:lineRule="auto"/>
        <w:jc w:val="left"/>
        <w:textAlignment w:val="center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</w:pPr>
      <w:r>
        <w:rPr>
          <w:rFonts w:hint="eastAsia" w:ascii="宋体" w:hAnsi="宋体" w:cs="宋体"/>
          <w:b w:val="0"/>
          <w:bCs w:val="0"/>
          <w:color w:val="auto"/>
          <w:sz w:val="21"/>
          <w:szCs w:val="21"/>
          <w:lang w:val="en-US" w:eastAsia="zh-CN"/>
        </w:rPr>
        <w:t xml:space="preserve">  （1）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下丘脑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内环境稳态的维持是有一定限度的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40" w:lineRule="auto"/>
        <w:ind w:leftChars="0" w:firstLine="210" w:firstLineChars="100"/>
        <w:jc w:val="left"/>
        <w:textAlignment w:val="center"/>
        <w:rPr>
          <w:rFonts w:hint="default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color w:val="auto"/>
          <w:sz w:val="21"/>
          <w:szCs w:val="21"/>
          <w:lang w:eastAsia="zh-CN"/>
        </w:rPr>
        <w:t>（</w:t>
      </w:r>
      <w:r>
        <w:rPr>
          <w:rFonts w:hint="eastAsia" w:ascii="宋体" w:hAnsi="宋体" w:cs="宋体"/>
          <w:b w:val="0"/>
          <w:bCs w:val="0"/>
          <w:color w:val="auto"/>
          <w:sz w:val="21"/>
          <w:szCs w:val="21"/>
          <w:lang w:val="en-US" w:eastAsia="zh-CN"/>
        </w:rPr>
        <w:t>2</w:t>
      </w:r>
      <w:r>
        <w:rPr>
          <w:rFonts w:hint="eastAsia" w:ascii="宋体" w:hAnsi="宋体" w:cs="宋体"/>
          <w:b w:val="0"/>
          <w:bCs w:val="0"/>
          <w:color w:val="auto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  <w:t>通过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骨骼肌收缩，加速热量的产生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  <w:t>维持体温相对稳定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40" w:lineRule="auto"/>
        <w:ind w:leftChars="0" w:firstLine="210" w:firstLineChars="100"/>
        <w:jc w:val="left"/>
        <w:textAlignment w:val="center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</w:pPr>
      <w:r>
        <w:rPr>
          <w:rFonts w:hint="eastAsia" w:ascii="宋体" w:hAnsi="宋体" w:cs="宋体"/>
          <w:b w:val="0"/>
          <w:bCs w:val="0"/>
          <w:color w:val="auto"/>
          <w:sz w:val="21"/>
          <w:szCs w:val="21"/>
          <w:lang w:eastAsia="zh-CN"/>
        </w:rPr>
        <w:t>（</w:t>
      </w:r>
      <w:r>
        <w:rPr>
          <w:rFonts w:hint="eastAsia" w:ascii="宋体" w:hAnsi="宋体" w:cs="宋体"/>
          <w:b w:val="0"/>
          <w:bCs w:val="0"/>
          <w:color w:val="auto"/>
          <w:sz w:val="21"/>
          <w:szCs w:val="21"/>
          <w:lang w:val="en-US" w:eastAsia="zh-CN"/>
        </w:rPr>
        <w:t>3</w:t>
      </w:r>
      <w:r>
        <w:rPr>
          <w:rFonts w:hint="eastAsia" w:ascii="宋体" w:hAnsi="宋体" w:cs="宋体"/>
          <w:b w:val="0"/>
          <w:bCs w:val="0"/>
          <w:color w:val="auto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舒张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40" w:lineRule="auto"/>
        <w:ind w:leftChars="0" w:firstLine="210" w:firstLineChars="100"/>
        <w:jc w:val="left"/>
        <w:textAlignment w:val="center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color w:val="auto"/>
          <w:sz w:val="21"/>
          <w:szCs w:val="21"/>
          <w:lang w:val="en-US" w:eastAsia="zh-CN"/>
        </w:rPr>
        <w:t>（4）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  <w:t>棉织品易吸汗，衣物中水分增多使传导和蒸发散热增加，容易引起失温（2分）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40" w:lineRule="auto"/>
        <w:ind w:leftChars="0" w:firstLine="210" w:firstLineChars="100"/>
        <w:jc w:val="left"/>
        <w:textAlignment w:val="center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color w:val="auto"/>
          <w:sz w:val="21"/>
          <w:szCs w:val="21"/>
          <w:lang w:val="en-US" w:eastAsia="zh-CN"/>
        </w:rPr>
        <w:t>（5）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  <w:t>穿着暖和衣服、使用加热毯等（2分）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textAlignment w:val="center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  <w:t>21.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（13分，除标注外每空2分）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210" w:firstLineChars="100"/>
        <w:jc w:val="left"/>
        <w:textAlignment w:val="center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</w:pPr>
      <w:r>
        <w:rPr>
          <w:rFonts w:hint="eastAsia" w:ascii="宋体" w:hAnsi="宋体" w:cs="宋体"/>
          <w:b w:val="0"/>
          <w:bCs w:val="0"/>
          <w:color w:val="auto"/>
          <w:sz w:val="21"/>
          <w:szCs w:val="21"/>
          <w:lang w:eastAsia="zh-CN"/>
        </w:rPr>
        <w:t>（</w:t>
      </w:r>
      <w:r>
        <w:rPr>
          <w:rFonts w:hint="eastAsia" w:ascii="宋体" w:hAnsi="宋体" w:cs="宋体"/>
          <w:b w:val="0"/>
          <w:bCs w:val="0"/>
          <w:color w:val="auto"/>
          <w:sz w:val="21"/>
          <w:szCs w:val="21"/>
          <w:lang w:val="en-US" w:eastAsia="zh-CN"/>
        </w:rPr>
        <w:t>1</w:t>
      </w:r>
      <w:r>
        <w:rPr>
          <w:rFonts w:hint="eastAsia" w:ascii="宋体" w:hAnsi="宋体" w:cs="宋体"/>
          <w:b w:val="0"/>
          <w:bCs w:val="0"/>
          <w:color w:val="auto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 xml:space="preserve">不遵循（1分） </w:t>
      </w:r>
      <w:r>
        <w:rPr>
          <w:rFonts w:hint="eastAsia" w:ascii="宋体" w:hAnsi="宋体" w:cs="宋体"/>
          <w:b w:val="0"/>
          <w:bCs w:val="0"/>
          <w:color w:val="auto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 xml:space="preserve"> 15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210" w:firstLineChars="100"/>
        <w:jc w:val="left"/>
        <w:textAlignment w:val="center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</w:pPr>
      <w:r>
        <w:rPr>
          <w:rFonts w:hint="eastAsia" w:ascii="宋体" w:hAnsi="宋体" w:cs="宋体"/>
          <w:b w:val="0"/>
          <w:bCs w:val="0"/>
          <w:color w:val="auto"/>
          <w:sz w:val="21"/>
          <w:szCs w:val="21"/>
          <w:lang w:eastAsia="zh-CN"/>
        </w:rPr>
        <w:t>（</w:t>
      </w:r>
      <w:r>
        <w:rPr>
          <w:rFonts w:hint="eastAsia" w:ascii="宋体" w:hAnsi="宋体" w:cs="宋体"/>
          <w:b w:val="0"/>
          <w:bCs w:val="0"/>
          <w:color w:val="auto"/>
          <w:sz w:val="21"/>
          <w:szCs w:val="21"/>
          <w:lang w:val="en-US" w:eastAsia="zh-CN"/>
        </w:rPr>
        <w:t>2）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染色体结构变异（缺失）    排列在染色体上的基因的数目或排列顺序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210" w:firstLineChars="100"/>
        <w:jc w:val="left"/>
        <w:textAlignment w:val="center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</w:pPr>
      <w:r>
        <w:rPr>
          <w:rFonts w:hint="eastAsia" w:ascii="宋体" w:hAnsi="宋体" w:cs="宋体"/>
          <w:b w:val="0"/>
          <w:bCs w:val="0"/>
          <w:color w:val="auto"/>
          <w:sz w:val="21"/>
          <w:szCs w:val="21"/>
          <w:lang w:eastAsia="zh-CN"/>
        </w:rPr>
        <w:t>（</w:t>
      </w:r>
      <w:r>
        <w:rPr>
          <w:rFonts w:hint="eastAsia" w:ascii="宋体" w:hAnsi="宋体" w:cs="宋体"/>
          <w:b w:val="0"/>
          <w:bCs w:val="0"/>
          <w:color w:val="auto"/>
          <w:sz w:val="21"/>
          <w:szCs w:val="21"/>
          <w:lang w:val="en-US" w:eastAsia="zh-CN"/>
        </w:rPr>
        <w:t>3</w:t>
      </w:r>
      <w:r>
        <w:rPr>
          <w:rFonts w:hint="eastAsia" w:ascii="宋体" w:hAnsi="宋体" w:cs="宋体"/>
          <w:b w:val="0"/>
          <w:bCs w:val="0"/>
          <w:color w:val="auto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 xml:space="preserve">msr和MsmsRr  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msmsrr</w:t>
      </w:r>
      <w:r>
        <w:rPr>
          <w:rFonts w:hint="eastAsia" w:ascii="宋体" w:hAnsi="宋体" w:eastAsia="宋体" w:cs="宋体"/>
          <w:b w:val="0"/>
          <w:bCs w:val="0"/>
          <w:color w:val="auto"/>
        </w:rPr>
        <w:t>: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MsmsmsRrr=1</w:t>
      </w:r>
      <w:r>
        <w:rPr>
          <w:rFonts w:hint="eastAsia" w:ascii="宋体" w:hAnsi="宋体" w:eastAsia="宋体" w:cs="宋体"/>
          <w:b w:val="0"/>
          <w:bCs w:val="0"/>
          <w:color w:val="auto"/>
        </w:rPr>
        <w:t>: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 xml:space="preserve">1    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210" w:firstLineChars="100"/>
        <w:jc w:val="left"/>
        <w:textAlignment w:val="center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（4）能够在自然状态下相互交配并且产生可育后代的一群生物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textAlignment w:val="center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  <w:t>22.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（10分，除标注外每空1分）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210" w:firstLineChars="100"/>
        <w:jc w:val="left"/>
        <w:textAlignment w:val="center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（1）有机物  分解者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210" w:firstLineChars="100"/>
        <w:jc w:val="left"/>
        <w:textAlignment w:val="center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（2）沼气池中的微生物将粪便中的有机物分解成无机物后，能被作物直接吸收（2分）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210" w:firstLineChars="100"/>
        <w:jc w:val="left"/>
        <w:textAlignment w:val="center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（3）城市生态系统组成成分简单，营养结构简单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210" w:firstLineChars="100"/>
        <w:jc w:val="left"/>
        <w:textAlignment w:val="center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（4）物理沉降、化学分解、微生物分解 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420" w:leftChars="100" w:hanging="210" w:hangingChars="100"/>
        <w:jc w:val="left"/>
        <w:textAlignment w:val="center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 xml:space="preserve">（5）物质循环 </w:t>
      </w:r>
      <w:r>
        <w:rPr>
          <w:rFonts w:hint="eastAsia" w:ascii="宋体" w:hAnsi="宋体" w:cs="宋体"/>
          <w:b w:val="0"/>
          <w:bCs w:val="0"/>
          <w:color w:val="auto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 xml:space="preserve">能量流动  </w:t>
      </w:r>
      <w:r>
        <w:rPr>
          <w:rFonts w:hint="eastAsia" w:ascii="宋体" w:hAnsi="宋体" w:cs="宋体"/>
          <w:b w:val="0"/>
          <w:bCs w:val="0"/>
          <w:color w:val="auto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 xml:space="preserve"> 物质作为能量的载体，使能量沿着食物链（网）流动；能量作为动力，使物质能够不断地在生物群落和无机环境之间循环往返（2分）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outlineLvl w:val="0"/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  <w:lang w:val="en-US" w:eastAsia="zh-CN"/>
        </w:rPr>
        <w:t>23.(15分)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210" w:firstLineChars="100"/>
        <w:jc w:val="left"/>
        <w:outlineLvl w:val="0"/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</w:rPr>
        <w:t>（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  <w:lang w:val="en-US" w:eastAsia="zh-CN"/>
        </w:rPr>
        <w:t>1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</w:rPr>
        <w:t>）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发酵瓶漏气，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</w:rPr>
        <w:t>醋酸菌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大量繁殖的结果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</w:rPr>
        <w:t xml:space="preserve">（2分）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0" w:leftChars="100" w:hanging="210" w:hangingChars="100"/>
        <w:jc w:val="left"/>
        <w:outlineLvl w:val="0"/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</w:rPr>
        <w:t>（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</w:rPr>
        <w:t>）巧妙的利用了天然菌种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  <w:lang w:eastAsia="zh-CN"/>
        </w:rPr>
        <w:t>；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</w:rPr>
        <w:t>为特定菌种提供了良好条件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  <w:lang w:eastAsia="zh-CN"/>
        </w:rPr>
        <w:t>；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</w:rPr>
        <w:t>最终的发酵产物不是单一的组分，而是成分复杂的混合物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  <w:lang w:eastAsia="zh-CN"/>
        </w:rPr>
        <w:t>；都不需要严格灭菌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</w:rPr>
        <w:t>（4分，每点2分，三点任选两点即可得分）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firstLine="210" w:firstLineChars="100"/>
        <w:jc w:val="left"/>
        <w:textAlignment w:val="center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  <w:lang w:val="en-US" w:eastAsia="zh-CN"/>
        </w:rPr>
        <w:t>3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eastAsia="zh-CN"/>
        </w:rPr>
        <w:t>①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  <w:t>15%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</w:rPr>
        <w:t>（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  <w:lang w:val="en-US" w:eastAsia="zh-CN"/>
        </w:rPr>
        <w:t>1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</w:rPr>
        <w:t xml:space="preserve">分） 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  <w:t xml:space="preserve">   前期酵母菌繁殖消耗大量营养物质，后期可用于产乙醇的营养物质不足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</w:rPr>
        <w:t xml:space="preserve">（2分）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firstLine="630" w:firstLineChars="300"/>
        <w:jc w:val="left"/>
        <w:textAlignment w:val="center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u w:val="none"/>
          <w:lang w:val="en-US" w:eastAsia="zh-CN"/>
        </w:rPr>
        <w:t>②由于发酵液的渗透压过高，导致细胞失水，代谢速率下降，乙醇浓度降低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</w:rPr>
        <w:t xml:space="preserve">（2分）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40" w:lineRule="auto"/>
        <w:ind w:leftChars="0" w:firstLine="210" w:firstLineChars="100"/>
        <w:jc w:val="left"/>
        <w:textAlignment w:val="center"/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  <w:lang w:val="en-US" w:eastAsia="zh-CN"/>
        </w:rPr>
        <w:t>4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  <w:lang w:eastAsia="zh-CN"/>
        </w:rPr>
        <w:t>）计算→称量→溶化→灭菌→倒平板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</w:rPr>
        <w:t>（2分）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40" w:lineRule="auto"/>
        <w:ind w:leftChars="0" w:firstLine="210" w:firstLineChars="100"/>
        <w:jc w:val="left"/>
        <w:textAlignment w:val="center"/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  <w:lang w:val="en-US" w:eastAsia="zh-CN"/>
        </w:rPr>
        <w:t>5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  <w:lang w:eastAsia="zh-CN"/>
        </w:rPr>
        <w:t>）固定化细胞（或“酵母细胞的固定化”）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</w:rPr>
        <w:t>（2分）</w:t>
      </w:r>
    </w:p>
    <w:p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ind w:left="0" w:right="0" w:rightChars="0"/>
        <w:textAlignment w:val="auto"/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  <w:t>24.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  <w:lang w:val="en-US" w:eastAsia="zh-CN"/>
        </w:rPr>
        <w:t>(15分)</w:t>
      </w:r>
    </w:p>
    <w:p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ind w:left="420" w:leftChars="100" w:right="0" w:rightChars="0" w:hanging="210" w:hangingChars="100"/>
        <w:textAlignment w:val="auto"/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  <w:t>（1）转基因技术（或基因工程、DNA重组技术、转基因技术）、动物细胞培养技术、PCR技术、显微注射技术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</w:rPr>
        <w:t>（2分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</w:rPr>
        <w:t>任选两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  <w:lang w:val="en-US" w:eastAsia="zh-CN"/>
        </w:rPr>
        <w:t>个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</w:rPr>
        <w:t xml:space="preserve">即可得分）  </w:t>
      </w:r>
    </w:p>
    <w:p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ind w:left="0" w:right="0" w:rightChars="0" w:firstLine="210" w:firstLineChars="100"/>
        <w:textAlignment w:val="auto"/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  <w:lang w:val="en-US" w:eastAsia="zh-CN"/>
        </w:rPr>
        <w:t>（2）5</w:t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1"/>
          <w:szCs w:val="21"/>
          <w:lang w:val="en-US" w:eastAsia="zh-CN" w:bidi="ar-SA"/>
        </w:rPr>
        <w:t xml:space="preserve">' 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  <w:lang w:val="en-US" w:eastAsia="zh-CN"/>
        </w:rPr>
        <w:t>（2分）   不同（1分）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0" w:leftChars="100" w:hanging="210" w:hangingChars="100"/>
        <w:jc w:val="left"/>
        <w:textAlignment w:val="auto"/>
        <w:outlineLvl w:val="0"/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  <w:lang w:val="en-US" w:eastAsia="zh-CN"/>
        </w:rPr>
        <w:t>（3）直接导入目的基因无法在受体细胞稳定存在；无复制原点，目的基因无法复制遗传下去；目的基因无法表达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</w:rPr>
        <w:t>（4分，每点2分，三点任选两点即可得分）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0" w:leftChars="100" w:hanging="210" w:hangingChars="100"/>
        <w:jc w:val="left"/>
        <w:textAlignment w:val="auto"/>
        <w:outlineLvl w:val="0"/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  <w:lang w:val="en-US" w:eastAsia="zh-CN"/>
        </w:rPr>
        <w:t xml:space="preserve">（4）培养液和所有培养用具（2分）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0" w:leftChars="200" w:firstLine="0" w:firstLineChars="0"/>
        <w:jc w:val="left"/>
        <w:textAlignment w:val="auto"/>
        <w:outlineLvl w:val="0"/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  <w:lang w:val="en-US" w:eastAsia="zh-CN"/>
        </w:rPr>
        <w:t>清除代谢产物，防止细胞代谢产物积累对细胞自身造成危害（2分）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210" w:firstLineChars="100"/>
        <w:jc w:val="left"/>
        <w:textAlignment w:val="auto"/>
        <w:outlineLvl w:val="0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  <w:lang w:val="en-US" w:eastAsia="zh-CN"/>
        </w:rPr>
        <w:t>（5）所有蛋白质（2分）</w:t>
      </w:r>
    </w:p>
    <w:p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spacing w:before="0" w:beforeAutospacing="0" w:after="226" w:afterAutospacing="0" w:line="240" w:lineRule="auto"/>
        <w:ind w:right="0" w:rightChars="0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</w:pPr>
      <w:bookmarkStart w:id="0" w:name="3731168-3920346-5_8"/>
      <w:bookmarkEnd w:id="0"/>
    </w:p>
    <w:p>
      <w:pPr>
        <w:spacing w:line="340" w:lineRule="exact"/>
        <w:rPr>
          <w:rFonts w:ascii="Times New Roman" w:hAnsi="Times New Roman" w:cs="Times New Roman"/>
          <w:b w:val="0"/>
          <w:bCs w:val="0"/>
          <w:color w:val="auto"/>
          <w:szCs w:val="21"/>
        </w:rPr>
        <w:sectPr>
          <w:headerReference r:id="rId3" w:type="default"/>
          <w:footerReference r:id="rId4" w:type="default"/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>
      <w:bookmarkStart w:id="1" w:name="_GoBack"/>
      <w:bookmarkEnd w:id="1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 w:eastAsia="宋体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eastAsia="宋体" w:cs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rFonts w:ascii="Times New Roman" w:hAnsi="Times New Roman" w:eastAsia="宋体" w:cs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698E993"/>
    <w:multiLevelType w:val="singleLevel"/>
    <w:tmpl w:val="C698E993"/>
    <w:lvl w:ilvl="0" w:tentative="0">
      <w:start w:val="20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mRmNjg2MDAyN2RmNDg1MjM3NmYxOTA0NDE3MjE1MTkifQ=="/>
  </w:docVars>
  <w:rsids>
    <w:rsidRoot w:val="009C0E2C"/>
    <w:rsid w:val="0000045A"/>
    <w:rsid w:val="00002FA2"/>
    <w:rsid w:val="000B2F65"/>
    <w:rsid w:val="001070AC"/>
    <w:rsid w:val="00190C9C"/>
    <w:rsid w:val="00194C80"/>
    <w:rsid w:val="00353B86"/>
    <w:rsid w:val="003D1E7B"/>
    <w:rsid w:val="003D274B"/>
    <w:rsid w:val="004151FC"/>
    <w:rsid w:val="00420D6B"/>
    <w:rsid w:val="00472997"/>
    <w:rsid w:val="004B5D7E"/>
    <w:rsid w:val="004C5B63"/>
    <w:rsid w:val="004D5A2C"/>
    <w:rsid w:val="004F1D00"/>
    <w:rsid w:val="004F2178"/>
    <w:rsid w:val="004F262B"/>
    <w:rsid w:val="004F4294"/>
    <w:rsid w:val="00554703"/>
    <w:rsid w:val="005849AA"/>
    <w:rsid w:val="0059134D"/>
    <w:rsid w:val="005B6D5A"/>
    <w:rsid w:val="00600D7C"/>
    <w:rsid w:val="0064354E"/>
    <w:rsid w:val="006B65F4"/>
    <w:rsid w:val="006C3A7D"/>
    <w:rsid w:val="007341BF"/>
    <w:rsid w:val="00734431"/>
    <w:rsid w:val="00772DF5"/>
    <w:rsid w:val="0079342B"/>
    <w:rsid w:val="00820E79"/>
    <w:rsid w:val="008F1305"/>
    <w:rsid w:val="009317B5"/>
    <w:rsid w:val="00931FC0"/>
    <w:rsid w:val="00941583"/>
    <w:rsid w:val="009B0F1D"/>
    <w:rsid w:val="009C0E2C"/>
    <w:rsid w:val="009C4B9D"/>
    <w:rsid w:val="009D6B1E"/>
    <w:rsid w:val="00B17096"/>
    <w:rsid w:val="00B4519F"/>
    <w:rsid w:val="00B73163"/>
    <w:rsid w:val="00BA2570"/>
    <w:rsid w:val="00BB09FD"/>
    <w:rsid w:val="00C02FC6"/>
    <w:rsid w:val="00C256F2"/>
    <w:rsid w:val="00C83F49"/>
    <w:rsid w:val="00CC2622"/>
    <w:rsid w:val="00CF7C04"/>
    <w:rsid w:val="00D15C83"/>
    <w:rsid w:val="00DB545F"/>
    <w:rsid w:val="00E16D71"/>
    <w:rsid w:val="00F21808"/>
    <w:rsid w:val="00FC7F62"/>
    <w:rsid w:val="019A39BD"/>
    <w:rsid w:val="0986585C"/>
    <w:rsid w:val="0B80472F"/>
    <w:rsid w:val="0D7C256C"/>
    <w:rsid w:val="14FB646C"/>
    <w:rsid w:val="1DCA2E80"/>
    <w:rsid w:val="2DCB17FF"/>
    <w:rsid w:val="2F0C0EA9"/>
    <w:rsid w:val="389E48F1"/>
    <w:rsid w:val="38A722E3"/>
    <w:rsid w:val="480C1D98"/>
    <w:rsid w:val="488D74FD"/>
    <w:rsid w:val="4A492729"/>
    <w:rsid w:val="4E54216E"/>
    <w:rsid w:val="51545F53"/>
    <w:rsid w:val="52537BED"/>
    <w:rsid w:val="56A04826"/>
    <w:rsid w:val="669504DA"/>
    <w:rsid w:val="675F449A"/>
    <w:rsid w:val="6F7B0A62"/>
    <w:rsid w:val="75897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/>
    </w:r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1011</Words>
  <Characters>1123</Characters>
  <Lines>9</Lines>
  <Paragraphs>2</Paragraphs>
  <TotalTime>2</TotalTime>
  <ScaleCrop>false</ScaleCrop>
  <LinksUpToDate>false</LinksUpToDate>
  <CharactersWithSpaces>1234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2021-05-08T01:31:00Z</dcterms:created>
  <dc:creator>张纪领</dc:creator>
  <cp:lastModifiedBy>盛夏光年</cp:lastModifiedBy>
  <cp:lastPrinted>2021-05-10T06:26:00Z</cp:lastPrinted>
  <dcterms:modified xsi:type="dcterms:W3CDTF">2022-05-16T09:42:17Z</dcterms:modified>
  <cp:revision>54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2052-11.1.0.11636</vt:lpwstr>
  </property>
  <property fmtid="{D5CDD505-2E9C-101B-9397-08002B2CF9AE}" pid="7" name="ICV">
    <vt:lpwstr>5E51FFED8450403486864F2C935B6C79</vt:lpwstr>
  </property>
</Properties>
</file>