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000000"/>
          <w:sz w:val="30"/>
          <w:szCs w:val="30"/>
        </w:rPr>
      </w:pPr>
      <w:r>
        <w:rPr>
          <w:rFonts w:hint="eastAsia"/>
          <w:b/>
          <w:bCs/>
          <w:color w:val="000000"/>
          <w:sz w:val="30"/>
          <w:szCs w:val="30"/>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12293600</wp:posOffset>
            </wp:positionV>
            <wp:extent cx="381000" cy="355600"/>
            <wp:effectExtent l="0" t="0" r="0" b="635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r>
        <w:rPr>
          <w:rFonts w:hint="eastAsia"/>
          <w:b/>
          <w:bCs/>
          <w:color w:val="000000"/>
          <w:sz w:val="30"/>
          <w:szCs w:val="30"/>
        </w:rPr>
        <w:t>邯郸市2022届高三模拟考试试题</w:t>
      </w:r>
    </w:p>
    <w:p>
      <w:pPr>
        <w:jc w:val="center"/>
        <w:rPr>
          <w:rFonts w:hint="eastAsia"/>
          <w:b/>
          <w:bCs/>
          <w:color w:val="000000"/>
          <w:sz w:val="30"/>
          <w:szCs w:val="30"/>
        </w:rPr>
      </w:pPr>
      <w:r>
        <w:rPr>
          <w:rFonts w:hint="eastAsia"/>
          <w:b/>
          <w:bCs/>
          <w:color w:val="000000"/>
          <w:sz w:val="30"/>
          <w:szCs w:val="30"/>
        </w:rPr>
        <w:t>语文参考答案</w:t>
      </w:r>
    </w:p>
    <w:p>
      <w:pPr>
        <w:spacing w:line="360" w:lineRule="exact"/>
        <w:rPr>
          <w:rFonts w:hint="eastAsia" w:ascii="Times New Roman" w:hAnsi="Times New Roman"/>
          <w:szCs w:val="21"/>
        </w:rPr>
      </w:pPr>
      <w:r>
        <w:rPr>
          <w:rFonts w:ascii="Times New Roman" w:hAnsi="Times New Roman"/>
          <w:szCs w:val="21"/>
        </w:rPr>
        <w:t>1．</w:t>
      </w:r>
      <w:r>
        <w:rPr>
          <w:rFonts w:hint="eastAsia" w:ascii="Times New Roman" w:hAnsi="Times New Roman"/>
          <w:szCs w:val="21"/>
        </w:rPr>
        <w:t>C</w:t>
      </w:r>
    </w:p>
    <w:p>
      <w:pPr>
        <w:spacing w:line="360" w:lineRule="exact"/>
        <w:rPr>
          <w:rFonts w:ascii="Times New Roman" w:hAnsi="Times New Roman"/>
          <w:szCs w:val="21"/>
        </w:rPr>
      </w:pPr>
      <w:r>
        <w:rPr>
          <w:rFonts w:hint="eastAsia" w:ascii="Times New Roman" w:hAnsi="Times New Roman"/>
          <w:szCs w:val="21"/>
        </w:rPr>
        <w:t>【解析】</w:t>
      </w:r>
      <w:r>
        <w:rPr>
          <w:rFonts w:ascii="宋体" w:hAnsi="宋体"/>
          <w:szCs w:val="21"/>
        </w:rPr>
        <w:t>“</w:t>
      </w:r>
      <w:r>
        <w:rPr>
          <w:rFonts w:hint="eastAsia" w:ascii="宋体" w:hAnsi="宋体"/>
          <w:szCs w:val="21"/>
        </w:rPr>
        <w:t>中国艺术歌曲与其他歌曲的最明显差别便是以高水准中文诗词为歌词</w:t>
      </w:r>
      <w:r>
        <w:rPr>
          <w:rFonts w:ascii="宋体" w:hAnsi="宋体"/>
          <w:szCs w:val="21"/>
        </w:rPr>
        <w:t>”</w:t>
      </w:r>
      <w:r>
        <w:rPr>
          <w:rFonts w:hint="eastAsia" w:ascii="宋体" w:hAnsi="宋体"/>
          <w:szCs w:val="21"/>
        </w:rPr>
        <w:t>，而不是“高水准的歌词”</w:t>
      </w:r>
      <w:r>
        <w:rPr>
          <w:rFonts w:ascii="宋体" w:hAnsi="宋体"/>
          <w:szCs w:val="21"/>
        </w:rPr>
        <w:t>。</w:t>
      </w:r>
    </w:p>
    <w:p>
      <w:pPr>
        <w:spacing w:line="360" w:lineRule="exact"/>
        <w:rPr>
          <w:rFonts w:hint="eastAsia" w:ascii="Times New Roman" w:hAnsi="Times New Roman"/>
          <w:szCs w:val="21"/>
        </w:rPr>
      </w:pPr>
      <w:r>
        <w:rPr>
          <w:rFonts w:ascii="Times New Roman" w:hAnsi="Times New Roman"/>
          <w:szCs w:val="21"/>
        </w:rPr>
        <w:t>2．C</w:t>
      </w:r>
    </w:p>
    <w:p>
      <w:pPr>
        <w:spacing w:line="360" w:lineRule="exact"/>
        <w:rPr>
          <w:rFonts w:ascii="Times New Roman" w:hAnsi="Times New Roman"/>
          <w:szCs w:val="21"/>
        </w:rPr>
      </w:pPr>
      <w:r>
        <w:rPr>
          <w:rFonts w:hint="eastAsia" w:ascii="Times New Roman" w:hAnsi="Times New Roman"/>
          <w:szCs w:val="21"/>
        </w:rPr>
        <w:t>【解析】</w:t>
      </w:r>
      <w:r>
        <w:rPr>
          <w:rFonts w:ascii="Times New Roman" w:hAnsi="Times New Roman"/>
          <w:szCs w:val="21"/>
        </w:rPr>
        <w:t>A</w:t>
      </w:r>
      <w:r>
        <w:rPr>
          <w:rFonts w:hint="eastAsia" w:ascii="宋体" w:hAnsi="宋体"/>
          <w:szCs w:val="21"/>
        </w:rPr>
        <w:t>无中生有</w:t>
      </w:r>
      <w:r>
        <w:rPr>
          <w:rFonts w:ascii="宋体" w:hAnsi="宋体"/>
          <w:szCs w:val="21"/>
        </w:rPr>
        <w:t>。是我国艺术歌曲受到戏曲的影响，才产生了“戏曲风格”。</w:t>
      </w:r>
      <w:r>
        <w:rPr>
          <w:rFonts w:ascii="Times New Roman" w:hAnsi="Times New Roman"/>
          <w:szCs w:val="21"/>
        </w:rPr>
        <w:t>B</w:t>
      </w:r>
      <w:r>
        <w:rPr>
          <w:rFonts w:ascii="宋体" w:hAnsi="宋体"/>
          <w:szCs w:val="21"/>
        </w:rPr>
        <w:t>判断错误。主体部分呈“并列式”结构。</w:t>
      </w:r>
      <w:r>
        <w:rPr>
          <w:rFonts w:ascii="Times New Roman" w:hAnsi="Times New Roman"/>
          <w:szCs w:val="21"/>
        </w:rPr>
        <w:t>D</w:t>
      </w:r>
      <w:r>
        <w:rPr>
          <w:rFonts w:ascii="宋体" w:hAnsi="宋体"/>
          <w:szCs w:val="21"/>
        </w:rPr>
        <w:t>条件不充分。即使再修改，它也只能在这些外在的形式上相似，然而因“歌词”不是“古典诗词”，将永远达不到艺术歌曲的效果。</w:t>
      </w:r>
    </w:p>
    <w:p>
      <w:pPr>
        <w:spacing w:line="360" w:lineRule="exact"/>
        <w:rPr>
          <w:rFonts w:hint="eastAsia" w:ascii="Times New Roman" w:hAnsi="Times New Roman"/>
          <w:szCs w:val="21"/>
        </w:rPr>
      </w:pPr>
      <w:r>
        <w:rPr>
          <w:rFonts w:ascii="Times New Roman" w:hAnsi="Times New Roman"/>
          <w:szCs w:val="21"/>
        </w:rPr>
        <w:t>3．</w:t>
      </w:r>
      <w:r>
        <w:rPr>
          <w:rFonts w:hint="eastAsia" w:ascii="Times New Roman" w:hAnsi="Times New Roman"/>
          <w:szCs w:val="21"/>
        </w:rPr>
        <w:t>B</w:t>
      </w:r>
    </w:p>
    <w:p>
      <w:pPr>
        <w:spacing w:line="360" w:lineRule="exact"/>
        <w:rPr>
          <w:rFonts w:ascii="Times New Roman" w:hAnsi="Times New Roman"/>
          <w:szCs w:val="21"/>
        </w:rPr>
      </w:pPr>
      <w:r>
        <w:rPr>
          <w:rFonts w:hint="eastAsia" w:ascii="Times New Roman" w:hAnsi="Times New Roman"/>
          <w:szCs w:val="21"/>
        </w:rPr>
        <w:t>【解析】</w:t>
      </w:r>
      <w:r>
        <w:rPr>
          <w:rFonts w:ascii="Times New Roman" w:hAnsi="Times New Roman"/>
          <w:szCs w:val="21"/>
        </w:rPr>
        <w:t>根据中国艺术歌曲的定义，被唱的歌词应该是中国古典诗词，而《诫子书》不是古典诗词。</w:t>
      </w:r>
    </w:p>
    <w:p>
      <w:pPr>
        <w:spacing w:line="360" w:lineRule="exact"/>
        <w:rPr>
          <w:rFonts w:hint="eastAsia"/>
          <w:szCs w:val="21"/>
        </w:rPr>
      </w:pPr>
      <w:r>
        <w:rPr>
          <w:rFonts w:hint="eastAsia" w:ascii="Times New Roman" w:hAnsi="Times New Roman"/>
          <w:szCs w:val="21"/>
        </w:rPr>
        <w:t>4．</w:t>
      </w:r>
      <w:r>
        <w:rPr>
          <w:rFonts w:hint="eastAsia"/>
          <w:szCs w:val="21"/>
        </w:rPr>
        <w:t>①材料一侧重论述中西艺术歌曲的不同，以及分析我国艺术歌曲的各种风格。②材料二侧重从歌词、伴奏、演唱表现方式三个方面比较中国艺术歌曲与其他歌曲的不同。（每点2分，意思对即可）</w:t>
      </w:r>
    </w:p>
    <w:p>
      <w:pPr>
        <w:spacing w:line="360" w:lineRule="exact"/>
        <w:rPr>
          <w:szCs w:val="21"/>
        </w:rPr>
      </w:pPr>
      <w:r>
        <w:rPr>
          <w:rFonts w:hint="eastAsia" w:ascii="Times New Roman" w:hAnsi="Times New Roman"/>
          <w:szCs w:val="21"/>
        </w:rPr>
        <w:t>5．①</w:t>
      </w:r>
      <w:r>
        <w:rPr>
          <w:rFonts w:hint="eastAsia"/>
          <w:szCs w:val="21"/>
        </w:rPr>
        <w:t>意境上，“樯橹灰飞烟灭”突出了歌词“雄浑”的意境美。②伴奏上，“力度增强”“情绪爆发”与“声音延长的方式”形成对比变化，突出了伴奏具有与人声旋律同等的音乐表现力。③演唱表现方式上，“留白”突出了中国诗词“含蓄、内敛”的审美特质。（每点2分，意思对即可）</w:t>
      </w:r>
    </w:p>
    <w:p>
      <w:pPr>
        <w:spacing w:line="360" w:lineRule="exact"/>
        <w:rPr>
          <w:rFonts w:ascii="Times New Roman" w:hAnsi="Times New Roman"/>
          <w:szCs w:val="21"/>
        </w:rPr>
      </w:pPr>
      <w:r>
        <w:rPr>
          <w:rFonts w:ascii="Times New Roman" w:hAnsi="Times New Roman"/>
          <w:szCs w:val="21"/>
        </w:rPr>
        <w:t xml:space="preserve">6．D </w:t>
      </w:r>
    </w:p>
    <w:p>
      <w:pPr>
        <w:spacing w:line="360" w:lineRule="exact"/>
        <w:rPr>
          <w:szCs w:val="21"/>
        </w:rPr>
      </w:pPr>
      <w:r>
        <w:rPr>
          <w:rFonts w:hint="eastAsia" w:ascii="Times New Roman" w:hAnsi="Times New Roman"/>
          <w:szCs w:val="21"/>
        </w:rPr>
        <w:t>【解析】“</w:t>
      </w:r>
      <w:r>
        <w:rPr>
          <w:rFonts w:hint="eastAsia"/>
          <w:szCs w:val="21"/>
        </w:rPr>
        <w:t>这句话表现出萨赫勒荒原上人们对于生存的绝望”理解有误，此处写出了荒原上人们生存环境的恶劣和生存的艰难，更表现出了对像老郭一样的善良者的赞美。</w:t>
      </w:r>
    </w:p>
    <w:p>
      <w:pPr>
        <w:spacing w:line="360" w:lineRule="exact"/>
        <w:rPr>
          <w:rFonts w:ascii="Times New Roman" w:hAnsi="Times New Roman"/>
          <w:szCs w:val="21"/>
        </w:rPr>
      </w:pPr>
      <w:r>
        <w:rPr>
          <w:rFonts w:ascii="Times New Roman" w:hAnsi="Times New Roman"/>
          <w:szCs w:val="21"/>
        </w:rPr>
        <w:t>7．</w:t>
      </w:r>
      <w:r>
        <w:rPr>
          <w:rFonts w:hint="eastAsia" w:ascii="Times New Roman" w:hAnsi="Times New Roman"/>
          <w:szCs w:val="21"/>
        </w:rPr>
        <w:t>D</w:t>
      </w:r>
      <w:r>
        <w:rPr>
          <w:rFonts w:ascii="Times New Roman" w:hAnsi="Times New Roman"/>
          <w:szCs w:val="21"/>
        </w:rPr>
        <w:t xml:space="preserve"> </w:t>
      </w:r>
    </w:p>
    <w:p>
      <w:pPr>
        <w:spacing w:line="360" w:lineRule="exact"/>
        <w:rPr>
          <w:szCs w:val="21"/>
        </w:rPr>
      </w:pPr>
      <w:r>
        <w:rPr>
          <w:rFonts w:hint="eastAsia" w:ascii="Times New Roman" w:hAnsi="Times New Roman"/>
          <w:szCs w:val="21"/>
        </w:rPr>
        <w:t>【解析】</w:t>
      </w:r>
      <w:r>
        <w:rPr>
          <w:rFonts w:hint="eastAsia"/>
          <w:szCs w:val="21"/>
        </w:rPr>
        <w:t xml:space="preserve">“从冷静的旁观者的角度”理解有误，小说中的“我”是事件的见证者，也是亲历者，但并不是“冷静的旁观者”。 </w:t>
      </w:r>
    </w:p>
    <w:p>
      <w:pPr>
        <w:spacing w:line="360" w:lineRule="exact"/>
        <w:rPr>
          <w:szCs w:val="21"/>
        </w:rPr>
      </w:pPr>
      <w:r>
        <w:rPr>
          <w:rFonts w:ascii="Times New Roman" w:hAnsi="Times New Roman"/>
          <w:szCs w:val="21"/>
        </w:rPr>
        <w:t>8．</w:t>
      </w:r>
      <w:r>
        <w:rPr>
          <w:rFonts w:hint="eastAsia" w:ascii="宋体" w:hAnsi="宋体"/>
          <w:szCs w:val="21"/>
        </w:rPr>
        <w:t>①萨哈意识到尼可得疟疾后仍把他抛下并拒绝“我”要救治尼可的请求，显得萨哈十分冷漠、无情无义；到最后“我”才意识到他并非不爱自己的孩子，而是要把“我”赶快拉到驻地，救治更多的病人。②有力地突出了萨哈心怀大义、大公无私的人物形象，增强了小说的可读性和艺术感染力。（每点2分，意思对即可）</w:t>
      </w:r>
    </w:p>
    <w:p>
      <w:pPr>
        <w:spacing w:line="360" w:lineRule="exact"/>
        <w:rPr>
          <w:rFonts w:ascii="宋体" w:hAnsi="宋体"/>
          <w:szCs w:val="21"/>
        </w:rPr>
      </w:pPr>
      <w:r>
        <w:rPr>
          <w:rFonts w:ascii="Times New Roman" w:hAnsi="Times New Roman"/>
          <w:szCs w:val="21"/>
        </w:rPr>
        <w:t>9．</w:t>
      </w:r>
      <w:r>
        <w:rPr>
          <w:rFonts w:hint="eastAsia" w:ascii="宋体" w:hAnsi="宋体"/>
          <w:szCs w:val="21"/>
        </w:rPr>
        <w:t>①“短”主要指短篇小说篇幅短，格局“高”与“开阔”指小说的主题立意深广，用较少的文字表达深广的主题。（2分）②体现了医者大义与人性关爱。老郭和“我”放弃国内优渥的环境参加援非医疗活动，参与救助当地百姓，老郭甚至为此牺牲。③体现了生命的苦难与坚韧。文中对当地生活的描述和萨哈面对苦难生活的选择，体现了生命的艰难和人类面对艰难的勇气与坚韧。④体现了中非人民之间超越国界与文化的深厚情谊，勾勒出了人类命运共同体的精神图景。（②③④对主题的解读，任意两点即可，4分）（每点2分，意思对即可）</w:t>
      </w:r>
    </w:p>
    <w:p>
      <w:pPr>
        <w:spacing w:line="360" w:lineRule="exact"/>
        <w:rPr>
          <w:rFonts w:hint="eastAsia" w:ascii="Times New Roman" w:hAnsi="Times New Roman"/>
          <w:szCs w:val="21"/>
        </w:rPr>
      </w:pPr>
      <w:r>
        <w:rPr>
          <w:rFonts w:hint="eastAsia" w:ascii="Times New Roman" w:hAnsi="Times New Roman"/>
          <w:szCs w:val="21"/>
        </w:rPr>
        <w:t>10．D</w:t>
      </w:r>
    </w:p>
    <w:p>
      <w:pPr>
        <w:spacing w:line="360" w:lineRule="exact"/>
        <w:rPr>
          <w:rFonts w:ascii="宋体" w:hAnsi="宋体"/>
          <w:szCs w:val="21"/>
        </w:rPr>
      </w:pPr>
      <w:r>
        <w:rPr>
          <w:rFonts w:hint="eastAsia" w:ascii="Times New Roman" w:hAnsi="Times New Roman"/>
          <w:szCs w:val="21"/>
        </w:rPr>
        <w:t>【解析】</w:t>
      </w:r>
      <w:r>
        <w:rPr>
          <w:rFonts w:hint="eastAsia"/>
          <w:szCs w:val="21"/>
        </w:rPr>
        <w:t>帝至永宁镇，谓侍臣曰：“闻寿州围解，农民多归村落，今闻大军至，必复入城。怜其聚为饿殍，宜先遣使存抚，各令安业。”</w:t>
      </w:r>
    </w:p>
    <w:p>
      <w:pPr>
        <w:spacing w:line="360" w:lineRule="exact"/>
        <w:rPr>
          <w:rFonts w:hint="eastAsia" w:ascii="Times New Roman" w:hAnsi="Times New Roman"/>
          <w:szCs w:val="21"/>
        </w:rPr>
      </w:pPr>
      <w:r>
        <w:rPr>
          <w:rFonts w:hint="eastAsia" w:ascii="Times New Roman" w:hAnsi="Times New Roman"/>
          <w:szCs w:val="21"/>
        </w:rPr>
        <w:t>11．C</w:t>
      </w:r>
    </w:p>
    <w:p>
      <w:pPr>
        <w:spacing w:line="360" w:lineRule="exact"/>
        <w:rPr>
          <w:rFonts w:hint="eastAsia" w:ascii="Times New Roman" w:hAnsi="Times New Roman"/>
          <w:szCs w:val="21"/>
        </w:rPr>
      </w:pPr>
      <w:r>
        <w:rPr>
          <w:rFonts w:hint="eastAsia" w:ascii="Times New Roman" w:hAnsi="Times New Roman"/>
          <w:szCs w:val="21"/>
        </w:rPr>
        <w:t>【解析】“文中指前者”错，应为“后者”。</w:t>
      </w:r>
    </w:p>
    <w:p>
      <w:pPr>
        <w:spacing w:line="360" w:lineRule="exact"/>
        <w:rPr>
          <w:rFonts w:hint="eastAsia" w:ascii="Times New Roman" w:hAnsi="Times New Roman"/>
          <w:szCs w:val="21"/>
        </w:rPr>
      </w:pPr>
      <w:r>
        <w:rPr>
          <w:rFonts w:hint="eastAsia" w:ascii="Times New Roman" w:hAnsi="Times New Roman"/>
          <w:szCs w:val="21"/>
        </w:rPr>
        <w:t>12．C</w:t>
      </w:r>
    </w:p>
    <w:p>
      <w:pPr>
        <w:shd w:val="clear" w:color="auto" w:fill="FFFFFF"/>
        <w:adjustRightInd w:val="0"/>
        <w:snapToGrid w:val="0"/>
        <w:spacing w:line="360" w:lineRule="exact"/>
        <w:rPr>
          <w:rFonts w:hint="eastAsia" w:ascii="宋体" w:hAnsi="宋体" w:cs="宋体"/>
          <w:kern w:val="0"/>
          <w:szCs w:val="21"/>
          <w:shd w:val="clear" w:color="auto" w:fill="FFFFFF"/>
        </w:rPr>
      </w:pPr>
      <w:r>
        <w:rPr>
          <w:rFonts w:hint="eastAsia" w:ascii="Times New Roman" w:hAnsi="Times New Roman"/>
          <w:szCs w:val="21"/>
        </w:rPr>
        <w:t>【解析】</w:t>
      </w:r>
      <w:r>
        <w:rPr>
          <w:rFonts w:hint="eastAsia" w:ascii="宋体" w:hAnsi="宋体" w:cs="宋体"/>
          <w:kern w:val="0"/>
          <w:szCs w:val="21"/>
          <w:shd w:val="clear" w:color="auto" w:fill="FFFFFF"/>
        </w:rPr>
        <w:t>“皇甫晖”是在赵匡胤攻打滁州城之前进城的，时间顺序错误。</w:t>
      </w:r>
    </w:p>
    <w:p>
      <w:pPr>
        <w:shd w:val="clear" w:color="auto" w:fill="FFFFFF"/>
        <w:adjustRightInd w:val="0"/>
        <w:snapToGrid w:val="0"/>
        <w:spacing w:line="360" w:lineRule="exact"/>
        <w:rPr>
          <w:rFonts w:ascii="宋体" w:hAnsi="宋体"/>
          <w:szCs w:val="21"/>
          <w:shd w:val="clear" w:color="auto" w:fill="FFFFFF"/>
        </w:rPr>
      </w:pPr>
      <w:r>
        <w:rPr>
          <w:rFonts w:hint="eastAsia" w:ascii="Times New Roman" w:hAnsi="Times New Roman"/>
          <w:szCs w:val="21"/>
        </w:rPr>
        <w:t>13．</w:t>
      </w:r>
      <w:r>
        <w:rPr>
          <w:rFonts w:hint="eastAsia" w:ascii="宋体" w:hAnsi="宋体" w:cs="宋体"/>
          <w:kern w:val="0"/>
          <w:szCs w:val="21"/>
          <w:shd w:val="clear" w:color="auto" w:fill="FFFFFF"/>
        </w:rPr>
        <w:t>（1）</w:t>
      </w:r>
      <w:r>
        <w:rPr>
          <w:szCs w:val="21"/>
        </w:rPr>
        <w:t>皇甫晖等</w:t>
      </w:r>
      <w:r>
        <w:rPr>
          <w:rFonts w:hint="eastAsia"/>
          <w:szCs w:val="21"/>
        </w:rPr>
        <w:t>在</w:t>
      </w:r>
      <w:r>
        <w:rPr>
          <w:szCs w:val="21"/>
        </w:rPr>
        <w:t>山下列阵，正和前锋作战时，赵匡胤带兵从山后出来</w:t>
      </w:r>
      <w:r>
        <w:rPr>
          <w:rFonts w:hint="eastAsia"/>
          <w:szCs w:val="21"/>
        </w:rPr>
        <w:t>，</w:t>
      </w:r>
      <w:r>
        <w:rPr>
          <w:szCs w:val="21"/>
        </w:rPr>
        <w:t>皇甫晖等大惊，逃</w:t>
      </w:r>
      <w:r>
        <w:rPr>
          <w:rFonts w:hint="eastAsia"/>
          <w:szCs w:val="21"/>
        </w:rPr>
        <w:t>跑进</w:t>
      </w:r>
      <w:r>
        <w:rPr>
          <w:szCs w:val="21"/>
        </w:rPr>
        <w:t>入滁州。</w:t>
      </w:r>
      <w:r>
        <w:rPr>
          <w:rFonts w:hint="eastAsia" w:ascii="宋体" w:hAnsi="宋体" w:cs="宋体"/>
          <w:bCs/>
          <w:kern w:val="0"/>
          <w:szCs w:val="21"/>
          <w:shd w:val="clear" w:color="auto" w:fill="FFFFFF"/>
        </w:rPr>
        <w:t>（</w:t>
      </w:r>
      <w:r>
        <w:rPr>
          <w:rFonts w:hint="eastAsia" w:ascii="宋体" w:hAnsi="宋体" w:cs="宋体"/>
          <w:kern w:val="0"/>
          <w:szCs w:val="21"/>
          <w:shd w:val="clear" w:color="auto" w:fill="FFFFFF"/>
        </w:rPr>
        <w:t>“</w:t>
      </w:r>
      <w:r>
        <w:rPr>
          <w:rFonts w:hint="eastAsia"/>
          <w:szCs w:val="21"/>
        </w:rPr>
        <w:t>陈</w:t>
      </w:r>
      <w:r>
        <w:rPr>
          <w:rFonts w:hint="eastAsia" w:ascii="宋体" w:hAnsi="宋体" w:cs="宋体"/>
          <w:kern w:val="0"/>
          <w:szCs w:val="21"/>
          <w:shd w:val="clear" w:color="auto" w:fill="FFFFFF"/>
        </w:rPr>
        <w:t>”，“</w:t>
      </w:r>
      <w:r>
        <w:rPr>
          <w:rFonts w:hint="eastAsia"/>
          <w:szCs w:val="21"/>
        </w:rPr>
        <w:t>出山后</w:t>
      </w:r>
      <w:r>
        <w:rPr>
          <w:rFonts w:hint="eastAsia" w:ascii="宋体" w:hAnsi="宋体" w:cs="宋体"/>
          <w:kern w:val="0"/>
          <w:szCs w:val="21"/>
          <w:shd w:val="clear" w:color="auto" w:fill="FFFFFF"/>
        </w:rPr>
        <w:t>”状语后置，“走”，各1分，句意1分）</w:t>
      </w:r>
    </w:p>
    <w:p>
      <w:pPr>
        <w:shd w:val="clear" w:color="auto" w:fill="FFFFFF"/>
        <w:adjustRightInd w:val="0"/>
        <w:snapToGrid w:val="0"/>
        <w:spacing w:line="360" w:lineRule="exact"/>
        <w:ind w:firstLine="420" w:firstLineChars="200"/>
        <w:rPr>
          <w:rFonts w:ascii="宋体" w:hAnsi="宋体"/>
          <w:szCs w:val="21"/>
          <w:shd w:val="clear" w:color="auto" w:fill="FFFFFF"/>
        </w:rPr>
      </w:pPr>
      <w:r>
        <w:rPr>
          <w:rFonts w:hint="eastAsia" w:ascii="宋体" w:hAnsi="宋体" w:cs="宋体"/>
          <w:kern w:val="0"/>
          <w:szCs w:val="21"/>
          <w:shd w:val="clear" w:color="auto" w:fill="FFFFFF"/>
        </w:rPr>
        <w:t>（2）</w:t>
      </w:r>
      <w:r>
        <w:rPr>
          <w:szCs w:val="21"/>
        </w:rPr>
        <w:t>世宗认为淮南之地一半已经归属于周所有，诸将的捷报每天都不断地送来，想要得到所有江北的土地，不肯答应</w:t>
      </w:r>
      <w:r>
        <w:rPr>
          <w:rFonts w:hint="eastAsia"/>
          <w:szCs w:val="21"/>
        </w:rPr>
        <w:t>罢兵</w:t>
      </w:r>
      <w:r>
        <w:rPr>
          <w:rFonts w:hint="eastAsia" w:ascii="宋体" w:hAnsi="宋体" w:cs="宋体"/>
          <w:szCs w:val="21"/>
        </w:rPr>
        <w:t>。</w:t>
      </w:r>
      <w:r>
        <w:rPr>
          <w:rFonts w:hint="eastAsia" w:ascii="宋体" w:hAnsi="宋体" w:cs="宋体"/>
          <w:kern w:val="0"/>
          <w:szCs w:val="21"/>
          <w:shd w:val="clear" w:color="auto" w:fill="FFFFFF"/>
        </w:rPr>
        <w:t>（“</w:t>
      </w:r>
      <w:r>
        <w:rPr>
          <w:rFonts w:hint="eastAsia"/>
          <w:szCs w:val="21"/>
        </w:rPr>
        <w:t>以</w:t>
      </w:r>
      <w:r>
        <w:rPr>
          <w:rFonts w:hint="eastAsia" w:ascii="宋体" w:hAnsi="宋体" w:cs="宋体"/>
          <w:kern w:val="0"/>
          <w:szCs w:val="21"/>
          <w:shd w:val="clear" w:color="auto" w:fill="FFFFFF"/>
        </w:rPr>
        <w:t>”“</w:t>
      </w:r>
      <w:r>
        <w:rPr>
          <w:rFonts w:hint="eastAsia"/>
          <w:szCs w:val="21"/>
        </w:rPr>
        <w:t>日</w:t>
      </w:r>
      <w:r>
        <w:rPr>
          <w:rFonts w:hint="eastAsia" w:ascii="宋体" w:hAnsi="宋体" w:cs="宋体"/>
          <w:kern w:val="0"/>
          <w:szCs w:val="21"/>
          <w:shd w:val="clear" w:color="auto" w:fill="FFFFFF"/>
        </w:rPr>
        <w:t>”和“</w:t>
      </w:r>
      <w:r>
        <w:rPr>
          <w:rFonts w:hint="eastAsia"/>
          <w:szCs w:val="21"/>
        </w:rPr>
        <w:t>尽得</w:t>
      </w:r>
      <w:r>
        <w:rPr>
          <w:rFonts w:hint="eastAsia" w:ascii="宋体" w:hAnsi="宋体" w:cs="宋体"/>
          <w:kern w:val="0"/>
          <w:szCs w:val="21"/>
          <w:shd w:val="clear" w:color="auto" w:fill="FFFFFF"/>
        </w:rPr>
        <w:t>”各1分，句意1分）</w:t>
      </w:r>
    </w:p>
    <w:p>
      <w:pPr>
        <w:shd w:val="clear" w:color="auto" w:fill="FFFFFF"/>
        <w:adjustRightInd w:val="0"/>
        <w:snapToGrid w:val="0"/>
        <w:spacing w:line="360" w:lineRule="exact"/>
        <w:rPr>
          <w:szCs w:val="21"/>
        </w:rPr>
      </w:pPr>
      <w:r>
        <w:rPr>
          <w:rFonts w:hint="eastAsia" w:ascii="Times New Roman" w:hAnsi="Times New Roman"/>
          <w:szCs w:val="21"/>
        </w:rPr>
        <w:t>14．</w:t>
      </w:r>
      <w:r>
        <w:rPr>
          <w:rFonts w:hint="eastAsia" w:ascii="宋体" w:hAnsi="宋体" w:cs="宋体"/>
          <w:kern w:val="0"/>
          <w:szCs w:val="21"/>
          <w:shd w:val="clear" w:color="auto" w:fill="FFFFFF"/>
        </w:rPr>
        <w:t>①敌众我寡，</w:t>
      </w:r>
      <w:r>
        <w:rPr>
          <w:rFonts w:hint="eastAsia"/>
          <w:szCs w:val="21"/>
        </w:rPr>
        <w:t>不想让</w:t>
      </w:r>
      <w:r>
        <w:rPr>
          <w:szCs w:val="21"/>
        </w:rPr>
        <w:t>敌军</w:t>
      </w:r>
      <w:r>
        <w:rPr>
          <w:rFonts w:hint="eastAsia"/>
          <w:szCs w:val="21"/>
        </w:rPr>
        <w:t>发现自己兵力；②</w:t>
      </w:r>
      <w:r>
        <w:rPr>
          <w:szCs w:val="21"/>
        </w:rPr>
        <w:t>想要等</w:t>
      </w:r>
      <w:r>
        <w:rPr>
          <w:rFonts w:hint="eastAsia"/>
          <w:szCs w:val="21"/>
        </w:rPr>
        <w:t>敌军</w:t>
      </w:r>
      <w:r>
        <w:rPr>
          <w:szCs w:val="21"/>
        </w:rPr>
        <w:t>进攻时再出战打败他们</w:t>
      </w:r>
      <w:r>
        <w:rPr>
          <w:rFonts w:hint="eastAsia" w:ascii="宋体" w:hAnsi="宋体" w:cs="宋体"/>
          <w:szCs w:val="21"/>
        </w:rPr>
        <w:t>。（一点1分，</w:t>
      </w:r>
      <w:r>
        <w:rPr>
          <w:rFonts w:ascii="宋体" w:hAnsi="宋体" w:cs="宋体"/>
          <w:szCs w:val="21"/>
        </w:rPr>
        <w:t>两点</w:t>
      </w:r>
      <w:r>
        <w:rPr>
          <w:rFonts w:hint="eastAsia" w:ascii="宋体" w:hAnsi="宋体" w:cs="宋体"/>
          <w:szCs w:val="21"/>
        </w:rPr>
        <w:t>3分</w:t>
      </w:r>
      <w:r>
        <w:rPr>
          <w:rFonts w:ascii="宋体" w:hAnsi="宋体" w:cs="宋体"/>
          <w:szCs w:val="21"/>
        </w:rPr>
        <w:t>。意思对即可</w:t>
      </w:r>
      <w:r>
        <w:rPr>
          <w:rFonts w:hint="eastAsia" w:ascii="宋体" w:hAnsi="宋体" w:cs="宋体"/>
          <w:szCs w:val="21"/>
        </w:rPr>
        <w:t>）</w:t>
      </w:r>
    </w:p>
    <w:p>
      <w:pPr>
        <w:spacing w:line="360" w:lineRule="exact"/>
        <w:ind w:firstLine="420" w:firstLineChars="200"/>
        <w:rPr>
          <w:szCs w:val="21"/>
        </w:rPr>
      </w:pPr>
      <w:r>
        <w:rPr>
          <w:rFonts w:hint="eastAsia"/>
          <w:szCs w:val="21"/>
        </w:rPr>
        <w:t>【参考译文】</w:t>
      </w:r>
    </w:p>
    <w:p>
      <w:pPr>
        <w:spacing w:line="360" w:lineRule="exact"/>
        <w:ind w:firstLine="420" w:firstLineChars="200"/>
        <w:rPr>
          <w:rFonts w:ascii="楷体" w:hAnsi="楷体" w:eastAsia="楷体"/>
          <w:szCs w:val="21"/>
        </w:rPr>
      </w:pPr>
      <w:r>
        <w:rPr>
          <w:rFonts w:hint="eastAsia" w:ascii="楷体" w:hAnsi="楷体" w:eastAsia="楷体" w:cs="宋体"/>
          <w:szCs w:val="21"/>
        </w:rPr>
        <w:t>显德三年（956年）正月庚子，世宗下诏亲征淮南。李觳攻打寿州，很久攻不下来。南唐刘彦贞带兵支援，率数百艘战舰开往正阳。李觳担心，退保正阳。世宗到达陈州，立刻派李重进带兵赶往淮上。刘彦贞向来骄贵，没有什么才能，不会打仗，在历次藩镇任上肆意贪污，积累了巨亿资财，用来贿赂权贵，因此魏岑等人争相称赞，所以周军入侵，唐主第一个就想起来用他了。刘彦贞听说李觳后退，大喜，带兵直抵正阳，旌旗辎重绵延数百里。李重进渡过淮河，在正阳东迎战刘彦贞，大破刘军，斩杀刘彦贞。</w:t>
      </w:r>
      <w:r>
        <w:rPr>
          <w:rFonts w:hint="eastAsia" w:ascii="楷体" w:hAnsi="楷体" w:eastAsia="楷体" w:cs="宋体"/>
          <w:szCs w:val="21"/>
          <w:u w:val="wavyHeavy"/>
        </w:rPr>
        <w:t>世宗到达永宁镇，对侍臣说：“听说寿州解围，农民大多回村落去了，如今听说大军到了，必定再次入城。可怜他们聚到城中就会饿死，还是应该先派人存问安抚，让他们各安其业。”</w:t>
      </w:r>
      <w:r>
        <w:rPr>
          <w:rFonts w:hint="eastAsia" w:ascii="楷体" w:hAnsi="楷体" w:eastAsia="楷体" w:cs="宋体"/>
          <w:szCs w:val="21"/>
        </w:rPr>
        <w:t>唐兵万余人在淮河边系船停泊，在涂山下扎营。庚申，世宗命赵匡胤攻打他们。赵匡胤派出百余骑兵靠近他们的营地然后假装逃走，引唐兵来追，事先则设下了伏兵，在涡口大败唐兵，斩杀都监何延锡等人，夺得战舰五十余艘。二月戊辰，世宗命赵匡胤兼程往袭清流关。</w:t>
      </w:r>
      <w:r>
        <w:rPr>
          <w:rFonts w:hint="eastAsia" w:ascii="楷体" w:hAnsi="楷体" w:eastAsia="楷体" w:cs="宋体"/>
          <w:szCs w:val="21"/>
          <w:u w:val="single"/>
        </w:rPr>
        <w:t>皇甫晖等在山下列阵，正和前锋作战时，赵匡胤带兵从山后出来，皇甫晖等大惊，逃跑进入滁州。</w:t>
      </w:r>
      <w:r>
        <w:rPr>
          <w:rFonts w:hint="eastAsia" w:ascii="楷体" w:hAnsi="楷体" w:eastAsia="楷体" w:cs="宋体"/>
          <w:szCs w:val="21"/>
        </w:rPr>
        <w:t>赵匡胤骑马指挥士兵渡河，直抵城下。皇甫晖说：“人各为其主，希望你可以让我排成阵列再战。”赵匡胤笑着答应了。皇甫晖整好军队率众而出，赵匡胤抓住马颈突然驰入军阵，大喊道：“我只要取皇甫晖，别人不是我的对手。”手持剑击中皇甫晖的头部，生擒了他，于是滁州平定。唐主派李德明、孙晟来见世宗，提出自己去除帝号，割让六州之地给后周，每年还送金帛百万以求罢兵。</w:t>
      </w:r>
      <w:r>
        <w:rPr>
          <w:rFonts w:hint="eastAsia" w:ascii="楷体" w:hAnsi="楷体" w:eastAsia="楷体" w:cs="宋体"/>
          <w:szCs w:val="21"/>
          <w:u w:val="single"/>
        </w:rPr>
        <w:t>世宗认为淮南之地一半已经归属于周所有，诸将的捷报每天都不断地送来，想要得到所有江北的土地，不肯答应</w:t>
      </w:r>
      <w:r>
        <w:rPr>
          <w:rFonts w:hint="eastAsia" w:ascii="楷体" w:hAnsi="楷体" w:eastAsia="楷体"/>
          <w:szCs w:val="21"/>
          <w:u w:val="single"/>
        </w:rPr>
        <w:t>罢兵</w:t>
      </w:r>
      <w:r>
        <w:rPr>
          <w:rFonts w:hint="eastAsia" w:ascii="楷体" w:hAnsi="楷体" w:eastAsia="楷体" w:cs="宋体"/>
          <w:szCs w:val="21"/>
          <w:u w:val="single"/>
        </w:rPr>
        <w:t>。</w:t>
      </w:r>
      <w:r>
        <w:rPr>
          <w:rFonts w:hint="eastAsia" w:ascii="楷体" w:hAnsi="楷体" w:eastAsia="楷体" w:cs="宋体"/>
          <w:szCs w:val="21"/>
        </w:rPr>
        <w:t>唐齐王李景达率领二万兵从瓜步渡江，在离六合二十余里的地方设置栅栏防守，不再前进。后周诸将想要出战，赵匡胤说：“敌人设栅自固是害怕我们。如今我们的军队不满二千，如果出击，敌军就会发现我们真正的军力；不如等他们来进攻的时候再出战，一定能够打败他们！”过了几天，唐军出兵往六合，赵匡胤带兵奋力出击，大破唐军，杀获将近五千人，南唐军剩下的万余人逃跑渡江，为了争船又淹死了很多，这样一来，南唐的精兵就消耗得差不多了。</w:t>
      </w:r>
    </w:p>
    <w:p>
      <w:pPr>
        <w:spacing w:line="360" w:lineRule="exact"/>
        <w:rPr>
          <w:rFonts w:hint="eastAsia" w:ascii="Times New Roman" w:hAnsi="Times New Roman"/>
          <w:szCs w:val="21"/>
        </w:rPr>
      </w:pPr>
      <w:r>
        <w:rPr>
          <w:rFonts w:hint="eastAsia" w:ascii="Times New Roman" w:hAnsi="Times New Roman"/>
          <w:szCs w:val="21"/>
        </w:rPr>
        <w:t>15．C</w:t>
      </w:r>
    </w:p>
    <w:p>
      <w:pPr>
        <w:widowControl/>
        <w:shd w:val="clear" w:color="auto" w:fill="FFFFFF"/>
        <w:spacing w:line="360" w:lineRule="exact"/>
        <w:rPr>
          <w:rFonts w:ascii="宋体" w:hAnsi="宋体" w:cs="宋体"/>
          <w:szCs w:val="21"/>
        </w:rPr>
      </w:pPr>
      <w:r>
        <w:rPr>
          <w:rFonts w:hint="eastAsia"/>
          <w:color w:val="000000"/>
          <w:szCs w:val="21"/>
        </w:rPr>
        <w:t>【解析】</w:t>
      </w:r>
      <w:r>
        <w:rPr>
          <w:rFonts w:hint="eastAsia" w:ascii="宋体" w:hAnsi="宋体" w:cs="宋体"/>
          <w:szCs w:val="21"/>
        </w:rPr>
        <w:t>“用夸张的手法极力渲染”错，没有使用“夸张”手法。</w:t>
      </w:r>
    </w:p>
    <w:p>
      <w:pPr>
        <w:widowControl/>
        <w:shd w:val="clear" w:color="auto" w:fill="FFFFFF"/>
        <w:spacing w:line="360" w:lineRule="exact"/>
        <w:rPr>
          <w:rFonts w:ascii="宋体" w:hAnsi="宋体" w:cs="宋体"/>
          <w:szCs w:val="21"/>
        </w:rPr>
      </w:pPr>
      <w:r>
        <w:rPr>
          <w:rFonts w:hint="eastAsia" w:ascii="Times New Roman" w:hAnsi="Times New Roman"/>
          <w:szCs w:val="21"/>
        </w:rPr>
        <w:t>16．</w:t>
      </w:r>
      <w:r>
        <w:rPr>
          <w:rFonts w:hint="eastAsia" w:ascii="宋体" w:hAnsi="宋体" w:cs="宋体"/>
          <w:szCs w:val="21"/>
        </w:rPr>
        <w:t>①</w:t>
      </w:r>
      <w:r>
        <w:rPr>
          <w:rFonts w:hint="eastAsia" w:ascii="Arial" w:hAnsi="Arial" w:cs="Arial"/>
          <w:kern w:val="0"/>
          <w:szCs w:val="21"/>
        </w:rPr>
        <w:t>“文章憎命达”“诗穷而后工”，许多诗人正是因为抱负不得施展，有了坎坷的生活际遇，才创作出一系列脍炙人口的诗篇</w:t>
      </w:r>
      <w:r>
        <w:rPr>
          <w:rFonts w:hint="eastAsia" w:ascii="宋体" w:hAnsi="宋体" w:cs="宋体"/>
          <w:szCs w:val="21"/>
        </w:rPr>
        <w:t>。</w:t>
      </w:r>
      <w:r>
        <w:rPr>
          <w:rFonts w:hint="eastAsia" w:ascii="Arial" w:hAnsi="Arial" w:cs="Arial"/>
          <w:kern w:val="0"/>
          <w:szCs w:val="21"/>
        </w:rPr>
        <w:t>②伟大诗人及其伟大诗篇的出现，都是“天意”，是时代的产物。③</w:t>
      </w:r>
      <w:r>
        <w:rPr>
          <w:rFonts w:hint="eastAsia" w:ascii="宋体" w:hAnsi="宋体" w:cs="宋体"/>
          <w:szCs w:val="21"/>
        </w:rPr>
        <w:t>人民对优</w:t>
      </w:r>
      <w:r>
        <w:rPr>
          <w:rFonts w:hint="eastAsia" w:ascii="Arial" w:hAnsi="Arial" w:cs="Arial"/>
          <w:kern w:val="0"/>
          <w:szCs w:val="21"/>
        </w:rPr>
        <w:t>秀作家和优秀作品充满喜爱和期待。</w:t>
      </w:r>
      <w:r>
        <w:rPr>
          <w:rFonts w:hint="eastAsia" w:ascii="宋体" w:hAnsi="宋体" w:cs="宋体"/>
          <w:szCs w:val="21"/>
        </w:rPr>
        <w:t>④经典的作品往往可以经受时间和空间的检验，经久不衰，广为流传。（每点3分，任意两点，意思对即可）</w:t>
      </w:r>
    </w:p>
    <w:p>
      <w:pPr>
        <w:widowControl/>
        <w:shd w:val="clear" w:color="auto" w:fill="FFFFFF"/>
        <w:spacing w:line="360" w:lineRule="exact"/>
        <w:rPr>
          <w:rFonts w:ascii="宋体" w:hAnsi="宋体" w:cs="Arial"/>
          <w:kern w:val="0"/>
          <w:szCs w:val="21"/>
        </w:rPr>
      </w:pPr>
      <w:r>
        <w:rPr>
          <w:rFonts w:hint="eastAsia" w:ascii="Times New Roman" w:hAnsi="Times New Roman"/>
          <w:szCs w:val="21"/>
        </w:rPr>
        <w:t>17．</w:t>
      </w:r>
      <w:r>
        <w:rPr>
          <w:rFonts w:hint="eastAsia" w:ascii="宋体" w:hAnsi="宋体" w:cs="Arial"/>
          <w:kern w:val="0"/>
          <w:szCs w:val="21"/>
        </w:rPr>
        <w:t>（1）岂无山歌与村笛  呕哑嘲哳难为听</w:t>
      </w:r>
    </w:p>
    <w:p>
      <w:pPr>
        <w:widowControl/>
        <w:shd w:val="clear" w:color="auto" w:fill="FFFFFF"/>
        <w:spacing w:line="360" w:lineRule="exact"/>
        <w:ind w:firstLine="420" w:firstLineChars="200"/>
        <w:rPr>
          <w:rFonts w:ascii="宋体" w:hAnsi="宋体" w:cs="Arial"/>
          <w:kern w:val="0"/>
          <w:szCs w:val="21"/>
        </w:rPr>
      </w:pPr>
      <w:r>
        <w:rPr>
          <w:rFonts w:hint="eastAsia" w:ascii="宋体" w:hAnsi="宋体" w:cs="Arial"/>
          <w:kern w:val="0"/>
          <w:szCs w:val="21"/>
        </w:rPr>
        <w:t>（2）散入珠帘湿罗幕  狐裘不暖锦衾薄</w:t>
      </w:r>
    </w:p>
    <w:p>
      <w:pPr>
        <w:widowControl/>
        <w:shd w:val="clear" w:color="auto" w:fill="FFFFFF"/>
        <w:spacing w:line="360" w:lineRule="exact"/>
        <w:ind w:firstLine="420" w:firstLineChars="200"/>
        <w:rPr>
          <w:rFonts w:hint="eastAsia" w:ascii="宋体" w:hAnsi="宋体" w:cs="Arial"/>
          <w:kern w:val="0"/>
          <w:szCs w:val="21"/>
        </w:rPr>
      </w:pPr>
      <w:r>
        <w:rPr>
          <w:rFonts w:hint="eastAsia" w:ascii="宋体" w:hAnsi="宋体" w:cs="Arial"/>
          <w:kern w:val="0"/>
          <w:szCs w:val="21"/>
        </w:rPr>
        <w:t>（3）示例：千古江山  英雄无觅孙仲谋处</w:t>
      </w:r>
    </w:p>
    <w:p>
      <w:pPr>
        <w:widowControl/>
        <w:shd w:val="clear" w:color="auto" w:fill="FFFFFF"/>
        <w:spacing w:line="360" w:lineRule="exact"/>
        <w:ind w:firstLine="1470" w:firstLineChars="700"/>
        <w:rPr>
          <w:rFonts w:hint="eastAsia" w:ascii="宋体" w:hAnsi="宋体" w:cs="Arial"/>
          <w:kern w:val="0"/>
          <w:szCs w:val="21"/>
        </w:rPr>
      </w:pPr>
      <w:r>
        <w:rPr>
          <w:rFonts w:hint="eastAsia" w:ascii="宋体" w:hAnsi="宋体" w:cs="Arial"/>
          <w:kern w:val="0"/>
          <w:szCs w:val="21"/>
        </w:rPr>
        <w:t>东风不与周郎便  铜雀春深锁二乔</w:t>
      </w:r>
    </w:p>
    <w:p>
      <w:pPr>
        <w:widowControl/>
        <w:shd w:val="clear" w:color="auto" w:fill="FFFFFF"/>
        <w:spacing w:line="360" w:lineRule="exact"/>
        <w:ind w:firstLine="1470" w:firstLineChars="700"/>
        <w:rPr>
          <w:rFonts w:hint="eastAsia" w:ascii="宋体" w:hAnsi="宋体" w:cs="Arial"/>
          <w:kern w:val="0"/>
          <w:szCs w:val="21"/>
        </w:rPr>
      </w:pPr>
      <w:r>
        <w:rPr>
          <w:rFonts w:hint="eastAsia" w:ascii="宋体" w:hAnsi="宋体" w:cs="Arial"/>
          <w:kern w:val="0"/>
          <w:szCs w:val="21"/>
        </w:rPr>
        <w:t>三顾频烦天下计  两朝开济老臣心</w:t>
      </w:r>
    </w:p>
    <w:p>
      <w:pPr>
        <w:widowControl/>
        <w:shd w:val="clear" w:color="auto" w:fill="FFFFFF"/>
        <w:spacing w:line="360" w:lineRule="exact"/>
        <w:ind w:firstLine="1470" w:firstLineChars="700"/>
        <w:rPr>
          <w:rFonts w:hint="eastAsia" w:ascii="宋体" w:hAnsi="宋体" w:cs="Arial"/>
          <w:kern w:val="0"/>
          <w:szCs w:val="21"/>
        </w:rPr>
      </w:pPr>
      <w:r>
        <w:rPr>
          <w:rFonts w:hint="eastAsia" w:ascii="宋体" w:hAnsi="宋体" w:cs="Arial"/>
          <w:kern w:val="0"/>
          <w:szCs w:val="21"/>
        </w:rPr>
        <w:t>出师未捷身先死  长使英雄泪满襟</w:t>
      </w:r>
    </w:p>
    <w:p>
      <w:pPr>
        <w:widowControl/>
        <w:shd w:val="clear" w:color="auto" w:fill="FFFFFF"/>
        <w:spacing w:line="360" w:lineRule="exact"/>
        <w:ind w:firstLine="1470" w:firstLineChars="700"/>
        <w:rPr>
          <w:rFonts w:hint="eastAsia" w:ascii="宋体" w:hAnsi="宋体" w:cs="Arial"/>
          <w:kern w:val="0"/>
          <w:szCs w:val="21"/>
        </w:rPr>
      </w:pPr>
      <w:r>
        <w:rPr>
          <w:rFonts w:hint="eastAsia" w:ascii="宋体" w:hAnsi="宋体" w:cs="Arial"/>
          <w:kern w:val="0"/>
          <w:szCs w:val="21"/>
        </w:rPr>
        <w:t>出师一表真名世  千载谁堪伯仲间</w:t>
      </w:r>
    </w:p>
    <w:p>
      <w:pPr>
        <w:spacing w:line="360" w:lineRule="exact"/>
        <w:rPr>
          <w:rFonts w:hint="eastAsia" w:ascii="Times New Roman" w:hAnsi="Times New Roman"/>
          <w:szCs w:val="21"/>
        </w:rPr>
      </w:pPr>
      <w:r>
        <w:rPr>
          <w:rFonts w:hint="eastAsia" w:ascii="Times New Roman" w:hAnsi="Times New Roman"/>
          <w:szCs w:val="21"/>
        </w:rPr>
        <w:t>18．C</w:t>
      </w:r>
      <w:r>
        <w:rPr>
          <w:rFonts w:ascii="Times New Roman" w:hAnsi="Times New Roman"/>
          <w:szCs w:val="21"/>
        </w:rPr>
        <w:t xml:space="preserve">  </w:t>
      </w:r>
    </w:p>
    <w:p>
      <w:pPr>
        <w:pStyle w:val="4"/>
        <w:shd w:val="clear" w:color="auto" w:fill="FFFFFF"/>
        <w:adjustRightInd w:val="0"/>
        <w:snapToGrid w:val="0"/>
        <w:spacing w:before="0" w:beforeAutospacing="0" w:after="0" w:afterAutospacing="0" w:line="360" w:lineRule="exact"/>
        <w:rPr>
          <w:rFonts w:hint="eastAsia" w:ascii="Calibri" w:hAnsi="Calibri" w:cs="Times New Roman"/>
          <w:kern w:val="2"/>
          <w:sz w:val="21"/>
          <w:szCs w:val="21"/>
        </w:rPr>
      </w:pPr>
      <w:r>
        <w:rPr>
          <w:rFonts w:hint="eastAsia" w:ascii="Calibri" w:hAnsi="Calibri" w:cs="Times New Roman"/>
          <w:kern w:val="2"/>
          <w:sz w:val="21"/>
          <w:szCs w:val="21"/>
        </w:rPr>
        <w:t>【解析】</w:t>
      </w:r>
      <w:r>
        <w:rPr>
          <w:rFonts w:ascii="Calibri" w:hAnsi="Calibri" w:cs="Times New Roman"/>
          <w:kern w:val="2"/>
          <w:sz w:val="21"/>
          <w:szCs w:val="21"/>
        </w:rPr>
        <w:t>颠沛流离</w:t>
      </w:r>
      <w:r>
        <w:rPr>
          <w:rFonts w:hint="eastAsia" w:ascii="Calibri" w:hAnsi="Calibri" w:cs="Times New Roman"/>
          <w:kern w:val="2"/>
          <w:sz w:val="21"/>
          <w:szCs w:val="21"/>
        </w:rPr>
        <w:t>：</w:t>
      </w:r>
      <w:r>
        <w:rPr>
          <w:rFonts w:ascii="Calibri" w:hAnsi="Calibri" w:cs="Times New Roman"/>
          <w:kern w:val="2"/>
          <w:sz w:val="21"/>
          <w:szCs w:val="21"/>
        </w:rPr>
        <w:t>形容生活艰难，四处流浪</w:t>
      </w:r>
      <w:r>
        <w:rPr>
          <w:rFonts w:hint="eastAsia" w:ascii="Calibri" w:hAnsi="Calibri" w:cs="Times New Roman"/>
          <w:kern w:val="2"/>
          <w:sz w:val="21"/>
          <w:szCs w:val="21"/>
        </w:rPr>
        <w:t>。漂泊不定：</w:t>
      </w:r>
      <w:r>
        <w:rPr>
          <w:rFonts w:ascii="Calibri" w:hAnsi="Calibri" w:cs="Times New Roman"/>
          <w:kern w:val="2"/>
          <w:sz w:val="21"/>
          <w:szCs w:val="21"/>
        </w:rPr>
        <w:t>比喻东奔西走</w:t>
      </w:r>
      <w:r>
        <w:rPr>
          <w:rFonts w:hint="eastAsia" w:ascii="Calibri" w:hAnsi="Calibri" w:cs="Times New Roman"/>
          <w:kern w:val="2"/>
          <w:sz w:val="21"/>
          <w:szCs w:val="21"/>
        </w:rPr>
        <w:t>，</w:t>
      </w:r>
      <w:r>
        <w:rPr>
          <w:rFonts w:ascii="Calibri" w:hAnsi="Calibri" w:cs="Times New Roman"/>
          <w:kern w:val="2"/>
          <w:sz w:val="21"/>
          <w:szCs w:val="21"/>
        </w:rPr>
        <w:t>生活不安定</w:t>
      </w:r>
      <w:r>
        <w:rPr>
          <w:rFonts w:hint="eastAsia" w:ascii="Calibri" w:hAnsi="Calibri" w:cs="Times New Roman"/>
          <w:kern w:val="2"/>
          <w:sz w:val="21"/>
          <w:szCs w:val="21"/>
        </w:rPr>
        <w:t>。根据原文意思，生活艰难才很难保持衣饰整洁，故用“颠沛流离”。</w:t>
      </w:r>
    </w:p>
    <w:p>
      <w:pPr>
        <w:pStyle w:val="4"/>
        <w:shd w:val="clear" w:color="auto" w:fill="FFFFFF"/>
        <w:adjustRightInd w:val="0"/>
        <w:snapToGrid w:val="0"/>
        <w:spacing w:before="0" w:beforeAutospacing="0" w:after="0" w:afterAutospacing="0" w:line="360" w:lineRule="exact"/>
        <w:ind w:firstLine="420" w:firstLineChars="200"/>
        <w:rPr>
          <w:rFonts w:hint="eastAsia" w:ascii="Calibri" w:hAnsi="Calibri" w:cs="Times New Roman"/>
          <w:kern w:val="2"/>
          <w:sz w:val="21"/>
          <w:szCs w:val="21"/>
        </w:rPr>
      </w:pPr>
      <w:r>
        <w:rPr>
          <w:rFonts w:ascii="Calibri" w:hAnsi="Calibri" w:cs="Times New Roman"/>
          <w:kern w:val="2"/>
          <w:sz w:val="21"/>
          <w:szCs w:val="21"/>
        </w:rPr>
        <w:t>偷工减料</w:t>
      </w:r>
      <w:r>
        <w:rPr>
          <w:rFonts w:hint="eastAsia" w:ascii="Calibri" w:hAnsi="Calibri" w:cs="Times New Roman"/>
          <w:kern w:val="2"/>
          <w:sz w:val="21"/>
          <w:szCs w:val="21"/>
        </w:rPr>
        <w:t>：</w:t>
      </w:r>
      <w:r>
        <w:rPr>
          <w:rFonts w:ascii="Calibri" w:hAnsi="Calibri" w:cs="Times New Roman"/>
          <w:kern w:val="2"/>
          <w:sz w:val="21"/>
          <w:szCs w:val="21"/>
        </w:rPr>
        <w:t>原指商人为了牟取暴利而暗中降低产品质量，削减工料。现也指做事图省事，马虎敷衍。粗制滥造</w:t>
      </w:r>
      <w:r>
        <w:rPr>
          <w:rFonts w:hint="eastAsia" w:ascii="Calibri" w:hAnsi="Calibri" w:cs="Times New Roman"/>
          <w:kern w:val="2"/>
          <w:sz w:val="21"/>
          <w:szCs w:val="21"/>
        </w:rPr>
        <w:t>：</w:t>
      </w:r>
      <w:r>
        <w:rPr>
          <w:rFonts w:ascii="Calibri" w:hAnsi="Calibri" w:cs="Times New Roman"/>
          <w:kern w:val="2"/>
          <w:sz w:val="21"/>
          <w:szCs w:val="21"/>
        </w:rPr>
        <w:t>指制作粗劣，不讲究质量。也指工作不负责任，草率从事。</w:t>
      </w:r>
      <w:r>
        <w:rPr>
          <w:rFonts w:hint="eastAsia" w:ascii="Calibri" w:hAnsi="Calibri" w:cs="Times New Roman"/>
          <w:kern w:val="2"/>
          <w:sz w:val="21"/>
          <w:szCs w:val="21"/>
        </w:rPr>
        <w:t>根据原文意思，在影视剧制作过程中并没有刻意要去偷工减料，只是态度不认真不负责任，偷工减料的后果并非单单滤镜可以拯救。故用“粗制滥造”。</w:t>
      </w:r>
    </w:p>
    <w:p>
      <w:pPr>
        <w:pStyle w:val="4"/>
        <w:shd w:val="clear" w:color="auto" w:fill="FFFFFF"/>
        <w:adjustRightInd w:val="0"/>
        <w:snapToGrid w:val="0"/>
        <w:spacing w:before="0" w:beforeAutospacing="0" w:after="0" w:afterAutospacing="0" w:line="360" w:lineRule="exact"/>
        <w:ind w:firstLine="420" w:firstLineChars="200"/>
        <w:rPr>
          <w:rFonts w:hint="eastAsia" w:ascii="Calibri" w:hAnsi="Calibri" w:cs="Times New Roman"/>
          <w:kern w:val="2"/>
          <w:sz w:val="21"/>
          <w:szCs w:val="21"/>
        </w:rPr>
      </w:pPr>
      <w:r>
        <w:rPr>
          <w:rFonts w:hint="eastAsia" w:ascii="Calibri" w:hAnsi="Calibri" w:cs="Times New Roman"/>
          <w:kern w:val="2"/>
          <w:sz w:val="21"/>
          <w:szCs w:val="21"/>
        </w:rPr>
        <w:t>欲盖弥彰：</w:t>
      </w:r>
      <w:r>
        <w:rPr>
          <w:rFonts w:ascii="Calibri" w:hAnsi="Calibri" w:cs="Times New Roman"/>
          <w:kern w:val="2"/>
          <w:sz w:val="21"/>
          <w:szCs w:val="21"/>
        </w:rPr>
        <w:t>想掩盖坏事的真相，结果反而更明显地暴露出来。</w:t>
      </w:r>
      <w:r>
        <w:rPr>
          <w:rFonts w:hint="eastAsia" w:ascii="Calibri" w:hAnsi="Calibri" w:cs="Times New Roman"/>
          <w:kern w:val="2"/>
          <w:sz w:val="21"/>
          <w:szCs w:val="21"/>
        </w:rPr>
        <w:t>瞒天过海：</w:t>
      </w:r>
      <w:r>
        <w:rPr>
          <w:rFonts w:ascii="Calibri" w:hAnsi="Calibri" w:cs="Times New Roman"/>
          <w:kern w:val="2"/>
          <w:sz w:val="21"/>
          <w:szCs w:val="21"/>
        </w:rPr>
        <w:t>比喻用伪装来瞒哄对方，偷偷地行动。</w:t>
      </w:r>
      <w:r>
        <w:rPr>
          <w:rFonts w:hint="eastAsia" w:ascii="Calibri" w:hAnsi="Calibri" w:cs="Times New Roman"/>
          <w:kern w:val="2"/>
          <w:sz w:val="21"/>
          <w:szCs w:val="21"/>
        </w:rPr>
        <w:t>根据文本意思，用滤镜是为了遮掩一些不精致的地方，但过度使用滤镜适得其反，故用“欲盖弥彰”。</w:t>
      </w:r>
    </w:p>
    <w:p>
      <w:pPr>
        <w:pStyle w:val="4"/>
        <w:shd w:val="clear" w:color="auto" w:fill="FFFFFF"/>
        <w:adjustRightInd w:val="0"/>
        <w:snapToGrid w:val="0"/>
        <w:spacing w:before="0" w:beforeAutospacing="0" w:after="0" w:afterAutospacing="0" w:line="360" w:lineRule="exact"/>
        <w:ind w:firstLine="420" w:firstLineChars="200"/>
        <w:rPr>
          <w:rFonts w:hint="eastAsia" w:ascii="Calibri" w:hAnsi="Calibri" w:cs="Times New Roman"/>
          <w:kern w:val="2"/>
          <w:sz w:val="21"/>
          <w:szCs w:val="21"/>
        </w:rPr>
      </w:pPr>
      <w:r>
        <w:rPr>
          <w:rFonts w:ascii="Calibri" w:hAnsi="Calibri" w:cs="Times New Roman"/>
          <w:kern w:val="2"/>
          <w:sz w:val="21"/>
          <w:szCs w:val="21"/>
        </w:rPr>
        <w:t>喧宾夺主</w:t>
      </w:r>
      <w:r>
        <w:rPr>
          <w:rFonts w:hint="eastAsia" w:ascii="Calibri" w:hAnsi="Calibri" w:cs="Times New Roman"/>
          <w:kern w:val="2"/>
          <w:sz w:val="21"/>
          <w:szCs w:val="21"/>
        </w:rPr>
        <w:t>：</w:t>
      </w:r>
      <w:r>
        <w:rPr>
          <w:rFonts w:ascii="Calibri" w:hAnsi="Calibri" w:cs="Times New Roman"/>
          <w:kern w:val="2"/>
          <w:sz w:val="21"/>
          <w:szCs w:val="21"/>
        </w:rPr>
        <w:t>比喻客人占了主人的地位或外来的、次要的事物侵占了原有的、主要的事物的地位。</w:t>
      </w:r>
      <w:r>
        <w:rPr>
          <w:rFonts w:hint="eastAsia" w:ascii="Calibri" w:hAnsi="Calibri" w:cs="Times New Roman"/>
          <w:kern w:val="2"/>
          <w:sz w:val="21"/>
          <w:szCs w:val="21"/>
        </w:rPr>
        <w:t>鹊巢鸠占：</w:t>
      </w:r>
      <w:r>
        <w:rPr>
          <w:rFonts w:ascii="Calibri" w:hAnsi="Calibri" w:cs="Times New Roman"/>
          <w:kern w:val="2"/>
          <w:sz w:val="21"/>
          <w:szCs w:val="21"/>
        </w:rPr>
        <w:t>比喻强占别人的房屋、土地、产业等。</w:t>
      </w:r>
      <w:r>
        <w:rPr>
          <w:rFonts w:hint="eastAsia" w:ascii="Calibri" w:hAnsi="Calibri" w:cs="Times New Roman"/>
          <w:kern w:val="2"/>
          <w:sz w:val="21"/>
          <w:szCs w:val="21"/>
        </w:rPr>
        <w:t>根据前一句可知滤镜使用只是次要作用，主次已经分明，故用“喧宾夺主”。</w:t>
      </w:r>
    </w:p>
    <w:p>
      <w:pPr>
        <w:spacing w:line="360" w:lineRule="exact"/>
        <w:rPr>
          <w:rFonts w:ascii="Times New Roman" w:hAnsi="Times New Roman"/>
          <w:szCs w:val="21"/>
        </w:rPr>
      </w:pPr>
      <w:r>
        <w:rPr>
          <w:rFonts w:hint="eastAsia" w:ascii="Times New Roman" w:hAnsi="Times New Roman"/>
          <w:szCs w:val="21"/>
        </w:rPr>
        <w:t>19．B</w:t>
      </w:r>
      <w:r>
        <w:rPr>
          <w:rFonts w:ascii="Times New Roman" w:hAnsi="Times New Roman"/>
          <w:szCs w:val="21"/>
        </w:rPr>
        <w:t xml:space="preserve"> </w:t>
      </w:r>
    </w:p>
    <w:p>
      <w:pPr>
        <w:adjustRightInd w:val="0"/>
        <w:snapToGrid w:val="0"/>
        <w:spacing w:line="360" w:lineRule="exact"/>
        <w:rPr>
          <w:rFonts w:hint="eastAsia"/>
          <w:szCs w:val="21"/>
        </w:rPr>
      </w:pPr>
      <w:r>
        <w:rPr>
          <w:rFonts w:hint="eastAsia"/>
          <w:szCs w:val="21"/>
        </w:rPr>
        <w:t>【解析】文段第一句说的是美颜滤镜的好处，第二句说其有负面效果，两句应为转折关系，故用“然而”；“美颜滤镜的普及”和“过度使用”之间应为递进关系，“和”为并列关系，故用“乃至”；“负面效果才显现出来”是条件复句中的结果句，但前半句并非产生这一结果的条件，搭配不当。</w:t>
      </w:r>
    </w:p>
    <w:p>
      <w:pPr>
        <w:spacing w:line="360" w:lineRule="exact"/>
        <w:rPr>
          <w:rFonts w:hint="eastAsia"/>
          <w:szCs w:val="21"/>
        </w:rPr>
      </w:pPr>
      <w:r>
        <w:rPr>
          <w:rFonts w:ascii="Times New Roman" w:hAnsi="Times New Roman"/>
          <w:szCs w:val="21"/>
        </w:rPr>
        <w:t>20</w:t>
      </w:r>
      <w:r>
        <w:rPr>
          <w:rFonts w:hint="eastAsia" w:ascii="Times New Roman" w:hAnsi="Times New Roman"/>
          <w:szCs w:val="21"/>
        </w:rPr>
        <w:t>．</w:t>
      </w:r>
      <w:r>
        <w:rPr>
          <w:rFonts w:hint="eastAsia" w:ascii="宋体" w:hAnsi="宋体"/>
          <w:szCs w:val="21"/>
        </w:rPr>
        <w:t>①不能用美颜滤镜单纯追求画面的精致感；②不能依赖美颜滤镜来拯救作品的低劣质量；③不能把滤镜这个辅助工作当作主要工作。（答对1点得2分，2点得4分，3点得5分，不是否定句不得分）</w:t>
      </w:r>
    </w:p>
    <w:p>
      <w:pPr>
        <w:spacing w:line="360" w:lineRule="exact"/>
        <w:rPr>
          <w:rFonts w:hint="eastAsia" w:ascii="Times New Roman" w:hAnsi="Times New Roman"/>
          <w:szCs w:val="21"/>
        </w:rPr>
      </w:pPr>
      <w:r>
        <w:rPr>
          <w:rFonts w:hint="eastAsia" w:ascii="Times New Roman" w:hAnsi="Times New Roman"/>
          <w:szCs w:val="21"/>
        </w:rPr>
        <w:t xml:space="preserve">21．D </w:t>
      </w:r>
    </w:p>
    <w:p>
      <w:pPr>
        <w:adjustRightInd w:val="0"/>
        <w:snapToGrid w:val="0"/>
        <w:spacing w:line="360" w:lineRule="exact"/>
        <w:jc w:val="left"/>
        <w:textAlignment w:val="center"/>
        <w:rPr>
          <w:szCs w:val="21"/>
        </w:rPr>
      </w:pPr>
      <w:r>
        <w:rPr>
          <w:rFonts w:hint="eastAsia"/>
          <w:szCs w:val="21"/>
        </w:rPr>
        <w:t>【解析】“</w:t>
      </w:r>
      <w:r>
        <w:rPr>
          <w:szCs w:val="21"/>
        </w:rPr>
        <w:t>予以解读</w:t>
      </w:r>
      <w:r>
        <w:rPr>
          <w:rFonts w:hint="eastAsia"/>
          <w:szCs w:val="21"/>
        </w:rPr>
        <w:t>”是必由之路，是首先需要做的；“</w:t>
      </w:r>
      <w:r>
        <w:rPr>
          <w:szCs w:val="21"/>
        </w:rPr>
        <w:t>赋予</w:t>
      </w:r>
      <w:r>
        <w:rPr>
          <w:rFonts w:hint="eastAsia"/>
          <w:szCs w:val="21"/>
        </w:rPr>
        <w:t>诗歌</w:t>
      </w:r>
      <w:r>
        <w:rPr>
          <w:szCs w:val="21"/>
        </w:rPr>
        <w:t>以时代的新意</w:t>
      </w:r>
      <w:r>
        <w:rPr>
          <w:rFonts w:hint="eastAsia"/>
          <w:szCs w:val="21"/>
        </w:rPr>
        <w:t>”是创造性转化的方法，“</w:t>
      </w:r>
      <w:r>
        <w:rPr>
          <w:szCs w:val="21"/>
        </w:rPr>
        <w:t>获得常读常新的效果</w:t>
      </w:r>
      <w:r>
        <w:rPr>
          <w:rFonts w:hint="eastAsia"/>
          <w:szCs w:val="21"/>
        </w:rPr>
        <w:t>”是目的也是结果。故选</w:t>
      </w:r>
      <w:r>
        <w:rPr>
          <w:rFonts w:ascii="Times New Roman" w:hAnsi="Times New Roman"/>
          <w:szCs w:val="21"/>
        </w:rPr>
        <w:t>D</w:t>
      </w:r>
      <w:r>
        <w:rPr>
          <w:rFonts w:hint="eastAsia"/>
          <w:szCs w:val="21"/>
        </w:rPr>
        <w:t>。</w:t>
      </w:r>
    </w:p>
    <w:p>
      <w:pPr>
        <w:adjustRightInd w:val="0"/>
        <w:snapToGrid w:val="0"/>
        <w:spacing w:line="360" w:lineRule="exact"/>
        <w:jc w:val="left"/>
        <w:textAlignment w:val="center"/>
        <w:rPr>
          <w:rFonts w:hint="eastAsia" w:ascii="宋体" w:hAnsi="宋体"/>
          <w:szCs w:val="21"/>
        </w:rPr>
      </w:pPr>
      <w:r>
        <w:rPr>
          <w:rFonts w:hint="eastAsia" w:ascii="Times New Roman" w:hAnsi="Times New Roman"/>
          <w:szCs w:val="21"/>
        </w:rPr>
        <w:t>22．</w:t>
      </w:r>
      <w:r>
        <w:rPr>
          <w:rFonts w:ascii="宋体" w:hAnsi="宋体"/>
          <w:szCs w:val="21"/>
        </w:rPr>
        <w:t>①</w:t>
      </w:r>
      <w:r>
        <w:rPr>
          <w:rFonts w:hint="eastAsia" w:ascii="宋体" w:hAnsi="宋体"/>
          <w:szCs w:val="21"/>
        </w:rPr>
        <w:t xml:space="preserve">二者内涵并不相同 </w:t>
      </w:r>
      <w:r>
        <w:rPr>
          <w:rFonts w:ascii="宋体" w:hAnsi="宋体"/>
          <w:szCs w:val="21"/>
        </w:rPr>
        <w:t>②这两方面并不是截然对立的</w:t>
      </w:r>
      <w:r>
        <w:rPr>
          <w:rFonts w:hint="eastAsia" w:ascii="宋体" w:hAnsi="宋体"/>
          <w:szCs w:val="21"/>
        </w:rPr>
        <w:t xml:space="preserve"> </w:t>
      </w:r>
      <w:r>
        <w:rPr>
          <w:rFonts w:ascii="宋体" w:hAnsi="宋体"/>
          <w:szCs w:val="21"/>
        </w:rPr>
        <w:t>③从而使诗词获得创造性转化</w:t>
      </w:r>
    </w:p>
    <w:p>
      <w:pPr>
        <w:spacing w:line="360" w:lineRule="exact"/>
        <w:rPr>
          <w:rFonts w:hint="eastAsia" w:ascii="Times New Roman" w:hAnsi="Times New Roman"/>
          <w:szCs w:val="24"/>
        </w:rPr>
      </w:pPr>
      <w:r>
        <w:rPr>
          <w:rFonts w:hint="eastAsia" w:ascii="Times New Roman" w:hAnsi="Times New Roman"/>
          <w:szCs w:val="21"/>
        </w:rPr>
        <w:t>23．</w:t>
      </w:r>
      <w:r>
        <w:rPr>
          <w:rFonts w:hint="eastAsia"/>
          <w:color w:val="000000"/>
          <w:szCs w:val="21"/>
        </w:rPr>
        <w:t>【写作指导】</w:t>
      </w:r>
      <w:r>
        <w:rPr>
          <w:rFonts w:hint="eastAsia" w:ascii="Times New Roman" w:hAnsi="Times New Roman"/>
          <w:szCs w:val="24"/>
        </w:rPr>
        <w:t>这是一道以两则材料为组合的材料作文。材料一主要叙述的是“爱迪生晚年不再有发明创造”的故事，告诉我们“不能自我满足”“学习如果不能持之以恒，那么将止步不前”，从反面论证了“追求无止境”“终身学习”的重要性。材料二是冬奥会冠军苏翊鸣获得金牌后不甘止步，向生活发起了新的“冲锋”——拟报清华大学。虽然我们不知道这样做的结果如何，但是他达到高峰后，再次向新的高峰攀登的精神却同样启示我们“追求无止境”“学不可以已”。</w:t>
      </w:r>
    </w:p>
    <w:p>
      <w:pPr>
        <w:spacing w:line="360" w:lineRule="exact"/>
        <w:ind w:firstLine="420" w:firstLineChars="200"/>
        <w:rPr>
          <w:rFonts w:hint="eastAsia" w:ascii="Times New Roman" w:hAnsi="Times New Roman"/>
          <w:szCs w:val="24"/>
        </w:rPr>
      </w:pPr>
      <w:r>
        <w:rPr>
          <w:rFonts w:hint="eastAsia" w:ascii="Times New Roman" w:hAnsi="Times New Roman"/>
          <w:szCs w:val="24"/>
        </w:rPr>
        <w:t>综合两则材料的论述，可知两则材料分别从正反两个方面告诉了我们“永不满足”“学习贵在坚持”的观点。因此，作文可围绕“追求无止境”或“学不可以已”这样的核心观点，或正面立论，或反面驳论，或边破边立，破立结合。</w:t>
      </w:r>
    </w:p>
    <w:p>
      <w:bookmarkStart w:id="0" w:name="_GoBack"/>
      <w:bookmarkEnd w:id="0"/>
    </w:p>
    <w:sectPr>
      <w:headerReference r:id="rId3" w:type="default"/>
      <w:footerReference r:id="rId4" w:type="default"/>
      <w:pgSz w:w="1031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4</w:t>
    </w:r>
    <w:r>
      <w:fldChar w:fldCharType="end"/>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mRmNjg2MDAyN2RmNDg1MjM3NmYxOTA0NDE3MjE1MTkifQ=="/>
  </w:docVars>
  <w:rsids>
    <w:rsidRoot w:val="00E10CF3"/>
    <w:rsid w:val="00055F73"/>
    <w:rsid w:val="00062EB7"/>
    <w:rsid w:val="000839A7"/>
    <w:rsid w:val="00084F39"/>
    <w:rsid w:val="000A2361"/>
    <w:rsid w:val="000B1ADD"/>
    <w:rsid w:val="00101530"/>
    <w:rsid w:val="001067F9"/>
    <w:rsid w:val="00111772"/>
    <w:rsid w:val="00126D08"/>
    <w:rsid w:val="0014193D"/>
    <w:rsid w:val="00174764"/>
    <w:rsid w:val="00182846"/>
    <w:rsid w:val="00197920"/>
    <w:rsid w:val="001C2995"/>
    <w:rsid w:val="001C609C"/>
    <w:rsid w:val="001F013E"/>
    <w:rsid w:val="001F375A"/>
    <w:rsid w:val="00214D49"/>
    <w:rsid w:val="0025613A"/>
    <w:rsid w:val="00256654"/>
    <w:rsid w:val="00263022"/>
    <w:rsid w:val="0026597D"/>
    <w:rsid w:val="002821AC"/>
    <w:rsid w:val="00291F88"/>
    <w:rsid w:val="002B39B6"/>
    <w:rsid w:val="002B535C"/>
    <w:rsid w:val="002D18F8"/>
    <w:rsid w:val="002D4A99"/>
    <w:rsid w:val="003009D8"/>
    <w:rsid w:val="00382576"/>
    <w:rsid w:val="00385F5A"/>
    <w:rsid w:val="003A6A99"/>
    <w:rsid w:val="003B4E09"/>
    <w:rsid w:val="003B6636"/>
    <w:rsid w:val="003C436B"/>
    <w:rsid w:val="003C77D2"/>
    <w:rsid w:val="00411D13"/>
    <w:rsid w:val="004151FC"/>
    <w:rsid w:val="0047505F"/>
    <w:rsid w:val="004B0492"/>
    <w:rsid w:val="004C0CC6"/>
    <w:rsid w:val="004C5420"/>
    <w:rsid w:val="004F4E14"/>
    <w:rsid w:val="00506833"/>
    <w:rsid w:val="00521333"/>
    <w:rsid w:val="00540D99"/>
    <w:rsid w:val="00543C24"/>
    <w:rsid w:val="00567836"/>
    <w:rsid w:val="005755E5"/>
    <w:rsid w:val="0059541A"/>
    <w:rsid w:val="005A5266"/>
    <w:rsid w:val="005B4294"/>
    <w:rsid w:val="005D232A"/>
    <w:rsid w:val="005D2D98"/>
    <w:rsid w:val="005D5994"/>
    <w:rsid w:val="005F42ED"/>
    <w:rsid w:val="00603EE2"/>
    <w:rsid w:val="00604487"/>
    <w:rsid w:val="00607FB5"/>
    <w:rsid w:val="00615958"/>
    <w:rsid w:val="00636932"/>
    <w:rsid w:val="00654F6D"/>
    <w:rsid w:val="00672DAA"/>
    <w:rsid w:val="006B002E"/>
    <w:rsid w:val="006E7978"/>
    <w:rsid w:val="006F3C56"/>
    <w:rsid w:val="00704A6F"/>
    <w:rsid w:val="00765C0B"/>
    <w:rsid w:val="00795672"/>
    <w:rsid w:val="007B601A"/>
    <w:rsid w:val="007D7E4D"/>
    <w:rsid w:val="00800DBC"/>
    <w:rsid w:val="0080538E"/>
    <w:rsid w:val="00812DED"/>
    <w:rsid w:val="00813C10"/>
    <w:rsid w:val="008362A6"/>
    <w:rsid w:val="00841618"/>
    <w:rsid w:val="008427E0"/>
    <w:rsid w:val="008727A1"/>
    <w:rsid w:val="00885217"/>
    <w:rsid w:val="008C008A"/>
    <w:rsid w:val="008D3C99"/>
    <w:rsid w:val="0090664E"/>
    <w:rsid w:val="009115C0"/>
    <w:rsid w:val="0091391A"/>
    <w:rsid w:val="00916D89"/>
    <w:rsid w:val="0092327C"/>
    <w:rsid w:val="00936A83"/>
    <w:rsid w:val="009403D9"/>
    <w:rsid w:val="00956B2D"/>
    <w:rsid w:val="00966EDE"/>
    <w:rsid w:val="00967344"/>
    <w:rsid w:val="009B1188"/>
    <w:rsid w:val="009B706A"/>
    <w:rsid w:val="009C546B"/>
    <w:rsid w:val="00A54544"/>
    <w:rsid w:val="00A66FEC"/>
    <w:rsid w:val="00A727DC"/>
    <w:rsid w:val="00A9195F"/>
    <w:rsid w:val="00A929CF"/>
    <w:rsid w:val="00AA4482"/>
    <w:rsid w:val="00AB32C0"/>
    <w:rsid w:val="00AF625B"/>
    <w:rsid w:val="00AF77D1"/>
    <w:rsid w:val="00B36681"/>
    <w:rsid w:val="00B458B1"/>
    <w:rsid w:val="00B939DD"/>
    <w:rsid w:val="00BA3ABD"/>
    <w:rsid w:val="00BB37E7"/>
    <w:rsid w:val="00BC76AA"/>
    <w:rsid w:val="00BF1C46"/>
    <w:rsid w:val="00C02FC6"/>
    <w:rsid w:val="00C059B0"/>
    <w:rsid w:val="00C11D5A"/>
    <w:rsid w:val="00C14775"/>
    <w:rsid w:val="00C210CA"/>
    <w:rsid w:val="00C41059"/>
    <w:rsid w:val="00C74D47"/>
    <w:rsid w:val="00C80E52"/>
    <w:rsid w:val="00C90336"/>
    <w:rsid w:val="00C956DE"/>
    <w:rsid w:val="00CB3DE9"/>
    <w:rsid w:val="00CC3368"/>
    <w:rsid w:val="00CD41B3"/>
    <w:rsid w:val="00CF5958"/>
    <w:rsid w:val="00CF74D3"/>
    <w:rsid w:val="00D00624"/>
    <w:rsid w:val="00D054A4"/>
    <w:rsid w:val="00D27814"/>
    <w:rsid w:val="00D328F2"/>
    <w:rsid w:val="00D56635"/>
    <w:rsid w:val="00D71679"/>
    <w:rsid w:val="00D878D5"/>
    <w:rsid w:val="00DA7B34"/>
    <w:rsid w:val="00DC2115"/>
    <w:rsid w:val="00DC31A9"/>
    <w:rsid w:val="00DD1C37"/>
    <w:rsid w:val="00DE159F"/>
    <w:rsid w:val="00E07FF4"/>
    <w:rsid w:val="00E10CF3"/>
    <w:rsid w:val="00E11C79"/>
    <w:rsid w:val="00E20B3C"/>
    <w:rsid w:val="00E267B6"/>
    <w:rsid w:val="00E5158A"/>
    <w:rsid w:val="00E66095"/>
    <w:rsid w:val="00E8002F"/>
    <w:rsid w:val="00E836C6"/>
    <w:rsid w:val="00EB2257"/>
    <w:rsid w:val="00EB3629"/>
    <w:rsid w:val="00EB491B"/>
    <w:rsid w:val="00EC1FE8"/>
    <w:rsid w:val="00ED0143"/>
    <w:rsid w:val="00ED68D5"/>
    <w:rsid w:val="00EE0EED"/>
    <w:rsid w:val="00EE70B7"/>
    <w:rsid w:val="00EF0AD1"/>
    <w:rsid w:val="00F13DAD"/>
    <w:rsid w:val="00F22977"/>
    <w:rsid w:val="00F23EAC"/>
    <w:rsid w:val="00F43328"/>
    <w:rsid w:val="00F73C25"/>
    <w:rsid w:val="00F8006B"/>
    <w:rsid w:val="00FD5F75"/>
    <w:rsid w:val="00FE376F"/>
    <w:rsid w:val="00FE72F6"/>
    <w:rsid w:val="00FF6C51"/>
    <w:rsid w:val="49653034"/>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Char"/>
    <w:link w:val="3"/>
    <w:qFormat/>
    <w:uiPriority w:val="99"/>
    <w:rPr>
      <w:kern w:val="2"/>
      <w:sz w:val="18"/>
      <w:szCs w:val="18"/>
    </w:rPr>
  </w:style>
  <w:style w:type="character" w:customStyle="1" w:styleId="8">
    <w:name w:val="页脚 Char"/>
    <w:link w:val="2"/>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3552</Words>
  <Characters>3571</Characters>
  <Lines>25</Lines>
  <Paragraphs>7</Paragraphs>
  <TotalTime>144</TotalTime>
  <ScaleCrop>false</ScaleCrop>
  <LinksUpToDate>false</LinksUpToDate>
  <CharactersWithSpaces>3597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2022-04-14T12:52:00Z</dcterms:created>
  <dc:creator>kangsan2008</dc:creator>
  <cp:lastModifiedBy>盛夏光年</cp:lastModifiedBy>
  <cp:lastPrinted>2022-05-07T23:20:00Z</cp:lastPrinted>
  <dcterms:modified xsi:type="dcterms:W3CDTF">2022-05-16T09:40:55Z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2052-11.1.0.11636</vt:lpwstr>
  </property>
  <property fmtid="{D5CDD505-2E9C-101B-9397-08002B2CF9AE}" pid="7" name="ICV">
    <vt:lpwstr>497A175C1D1446DA8671C208DDDD8142</vt:lpwstr>
  </property>
</Properties>
</file>