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288" w:lineRule="auto"/>
        <w:ind w:left="405" w:hanging="465" w:hangingChars="193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选择题：本题共8小题，每小题6分。在每小题给出的四个选项中，第14~18题只有一项符合题目要求，第19~21题有多项符合题目要求。全部选对的得6分，选对但不全的得3分，有选错或不答的得0分。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1066165</wp:posOffset>
            </wp:positionV>
            <wp:extent cx="1306195" cy="865505"/>
            <wp:effectExtent l="0" t="0" r="8255" b="1079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lum bright="-12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6195" cy="865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如图所示，空间正四棱锥型的底面边长和侧棱长均为a，水平底面的四个顶点处均固定着电量为+q的小球，顶点P处有一个质量为m的带电小球，在库仑力和重力的作用下恰好处于静止状态．若将P处小球的电荷量减半，同时加竖直方向的匀强电场强度E，此时P处小球仍能保持静止．重力加速度为g，静电力常量为k，则所加匀强电场强度大小为（　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）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numPr>
          <w:ilvl w:val="0"/>
          <w:numId w:val="1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278130" cy="422275"/>
            <wp:effectExtent l="0" t="0" r="7620" b="1651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400" cy="42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278130" cy="422275"/>
            <wp:effectExtent l="0" t="0" r="7620" b="1651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400" cy="42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412750" cy="431800"/>
            <wp:effectExtent l="0" t="0" r="0" b="5715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8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489585" cy="431800"/>
            <wp:effectExtent l="0" t="0" r="0" b="5715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6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5172075</wp:posOffset>
            </wp:positionH>
            <wp:positionV relativeFrom="paragraph">
              <wp:posOffset>7620</wp:posOffset>
            </wp:positionV>
            <wp:extent cx="1113155" cy="1535430"/>
            <wp:effectExtent l="0" t="0" r="10795" b="7620"/>
            <wp:wrapSquare wrapText="bothSides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3600" cy="1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15．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如图为氢原子的能级示意图，处于基态的氢原子被某外来单色光激发后跃迁到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n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＝5</w:t>
      </w:r>
    </w:p>
    <w:p>
      <w:pPr>
        <w:numPr>
          <w:ilvl w:val="0"/>
          <w:numId w:val="0"/>
        </w:num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能级，然后发出光，已知普朗克常量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h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＝6.63×10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－34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J·s，则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下列说法错误的是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　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)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 该外来单色光的能量为12.75 eV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B．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若将外来单色光改为某电子，则该电子的动能一定不小于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13.06ev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 该氢原子发射的所有谱线中，最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高频率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的光子动量为6.97×10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－27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kg·m/s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 该氢原子发射的光照射逸出功为3.34 eV的金属锌，最大光电子动能约为9.72 eV</w:t>
      </w:r>
    </w:p>
    <w:p>
      <w:pPr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6014720</wp:posOffset>
            </wp:positionH>
            <wp:positionV relativeFrom="paragraph">
              <wp:posOffset>3810</wp:posOffset>
            </wp:positionV>
            <wp:extent cx="323850" cy="933450"/>
            <wp:effectExtent l="0" t="0" r="0" b="0"/>
            <wp:wrapSquare wrapText="bothSides"/>
            <wp:docPr id="3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16.如图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用一不可伸长的细绳吊一小球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（可视为质点）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于天花板上，小球质量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m=0.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kg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细绳长L=0.45m，把小球拿至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悬点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静止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释放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释放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开始计时，经过时间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t=0.35 秒 , 细绳刚好被拉断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（不计空气阻力，g取l0m/s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细绳被小球拉断过程中可视为拉力大小不变，则细绳能承受的最大拉力为（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）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A.12N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14N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10N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D．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16N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17.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如图，在倾角为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152400" cy="142875"/>
            <wp:effectExtent l="0" t="0" r="0" b="8255"/>
            <wp:docPr id="15" name="图片 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 descr=" 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的光滑斜面上，垂直纸面放置一根长为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，质量为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171450" cy="142875"/>
            <wp:effectExtent l="0" t="0" r="0" b="6985"/>
            <wp:docPr id="13" name="图片 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 descr=" 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的直导体棒。当导体棒中的电流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垂直纸面向里时，欲使导体棒静止在斜面上，可加平行纸面的匀强磁场中，下列有关磁场的描述中正确的是(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)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i/>
          <w:i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236220</wp:posOffset>
            </wp:positionV>
            <wp:extent cx="1419225" cy="742950"/>
            <wp:effectExtent l="0" t="0" r="9525" b="0"/>
            <wp:wrapSquare wrapText="bothSides"/>
            <wp:docPr id="12" name="图片 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 descr=" 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若磁场方向竖直向上，则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/>
          <w:iCs/>
          <w:sz w:val="21"/>
          <w:szCs w:val="21"/>
        </w:rPr>
        <w:object>
          <v:shape id="_x0000_i1025" o:spt="75" type="#_x0000_t75" style="height:31pt;width:6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4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若磁场方向平行斜面向上，则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847725" cy="400050"/>
            <wp:effectExtent l="0" t="0" r="9525" b="0"/>
            <wp:docPr id="9" name="图片 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 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146685</wp:posOffset>
            </wp:positionV>
            <wp:extent cx="2442845" cy="914400"/>
            <wp:effectExtent l="0" t="0" r="14605" b="0"/>
            <wp:wrapSquare wrapText="bothSides"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428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若磁场方向垂直斜面向上，则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876300" cy="400050"/>
            <wp:effectExtent l="0" t="0" r="0" b="0"/>
            <wp:docPr id="7" name="图片 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 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若磁场方向垂直斜面向上，则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object>
          <v:shape id="_x0000_i1026" o:spt="75" type="#_x0000_t75" style="height:31pt;width:6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0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18.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高速公路的ETC电子收费系统如图所示，ETC通道的长度是识别区起点到自动栏杆的水平距离．某汽车以21.6 km/h的速度匀速进入识别区，ETC天线用了0.3 s的时间识别车载电子标签，识别完成后发出“滴”的一声，司机发现自动栏杆没有抬起，于是采取制动刹车，汽车刚好没有撞杆．已知司机的反应时间为0.7 s，刹车的加速度大小为5 m/s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，则该ETC通道的长度约为(　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)</w:t>
      </w:r>
    </w:p>
    <w:p>
      <w:pPr>
        <w:pStyle w:val="2"/>
        <w:tabs>
          <w:tab w:val="left" w:pos="3420"/>
        </w:tabs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A．4.2 m　　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B．6.0 m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C．7.8 m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D．9.6 m</w:t>
      </w:r>
    </w:p>
    <w:p>
      <w:pPr>
        <w:pStyle w:val="2"/>
        <w:tabs>
          <w:tab w:val="left" w:pos="3420"/>
        </w:tabs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19.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如图所示，将小砝码放在桌面上的薄纸板上，若砝码和纸板的质量分别为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，各接触面间的动摩擦因数均为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μ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，砝码到纸板左端的距离和到桌面右端的距离均为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.现用水平向右的恒定拉力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拉动纸板，下列说法正确的是(　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  <w:t>BC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　) </w:t>
      </w:r>
    </w:p>
    <w:p>
      <w:pPr>
        <w:pStyle w:val="2"/>
        <w:tabs>
          <w:tab w:val="left" w:pos="3420"/>
        </w:tabs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4331335</wp:posOffset>
            </wp:positionH>
            <wp:positionV relativeFrom="paragraph">
              <wp:posOffset>18415</wp:posOffset>
            </wp:positionV>
            <wp:extent cx="1535430" cy="608965"/>
            <wp:effectExtent l="0" t="0" r="7620" b="635"/>
            <wp:wrapSquare wrapText="bothSides"/>
            <wp:docPr id="2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60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A．纸板相对砝码运动时，纸板所受摩擦力的大小为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μ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＋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)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g</w:t>
      </w:r>
    </w:p>
    <w:p>
      <w:pPr>
        <w:pStyle w:val="2"/>
        <w:tabs>
          <w:tab w:val="left" w:pos="3420"/>
        </w:tabs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B．要使纸板相对砝码运动，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一定大于2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μ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＋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)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g</w:t>
      </w:r>
    </w:p>
    <w:p>
      <w:pPr>
        <w:pStyle w:val="2"/>
        <w:tabs>
          <w:tab w:val="left" w:pos="3420"/>
        </w:tabs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C．若砝码与纸板分离时的速度小于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instrText xml:space="preserve">eq \r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(</w:instrTex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instrText xml:space="preserve">μgd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，砝码不会从桌面上掉下</w:t>
      </w:r>
    </w:p>
    <w:p>
      <w:pPr>
        <w:pStyle w:val="2"/>
        <w:tabs>
          <w:tab w:val="left" w:pos="3420"/>
        </w:tabs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D．当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μ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(2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＋3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)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g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时，砝码恰好到达桌面边缘</w:t>
      </w:r>
    </w:p>
    <w:p>
      <w:pPr>
        <w:pStyle w:val="2"/>
        <w:tabs>
          <w:tab w:val="left" w:pos="3420"/>
        </w:tabs>
        <w:snapToGrid w:val="0"/>
        <w:spacing w:line="360" w:lineRule="auto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20.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fill="FFFFFF"/>
        </w:rPr>
        <w:t>如图所示，竖直放置的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“冂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fill="FFFFFF"/>
        </w:rPr>
        <w:t>形光滑导轨宽为</w:t>
      </w:r>
      <w:r>
        <w:rPr>
          <w:rFonts w:hint="eastAsia" w:asciiTheme="minorEastAsia" w:hAnsiTheme="minorEastAsia" w:eastAsiaTheme="minorEastAsia" w:cstheme="minorEastAsia"/>
          <w:i/>
          <w:caps w:val="0"/>
          <w:color w:val="333333"/>
          <w:spacing w:val="0"/>
          <w:sz w:val="21"/>
          <w:szCs w:val="21"/>
          <w:shd w:val="clear" w:fill="FFFFFF"/>
        </w:rPr>
        <w:t>L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fill="FFFFFF"/>
        </w:rPr>
        <w:t>，矩形匀强磁场Ⅰ、Ⅱ的高和间距均为</w:t>
      </w:r>
      <w:r>
        <w:rPr>
          <w:rFonts w:hint="eastAsia" w:asciiTheme="minorEastAsia" w:hAnsiTheme="minorEastAsia" w:eastAsiaTheme="minorEastAsia" w:cstheme="minorEastAsia"/>
          <w:i/>
          <w:caps w:val="0"/>
          <w:color w:val="333333"/>
          <w:spacing w:val="0"/>
          <w:sz w:val="21"/>
          <w:szCs w:val="21"/>
          <w:shd w:val="clear" w:fill="FFFFFF"/>
        </w:rPr>
        <w:t>d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fill="FFFFFF"/>
        </w:rPr>
        <w:t>，磁感应强度为</w:t>
      </w:r>
      <w:r>
        <w:rPr>
          <w:rFonts w:hint="eastAsia" w:asciiTheme="minorEastAsia" w:hAnsiTheme="minorEastAsia" w:eastAsiaTheme="minorEastAsia" w:cstheme="minorEastAsia"/>
          <w:i/>
          <w:caps w:val="0"/>
          <w:color w:val="333333"/>
          <w:spacing w:val="0"/>
          <w:sz w:val="21"/>
          <w:szCs w:val="21"/>
          <w:shd w:val="clear" w:fill="FFFFFF"/>
        </w:rPr>
        <w:t>B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fill="FFFFFF"/>
        </w:rPr>
        <w:t>．质量为</w:t>
      </w:r>
      <w:r>
        <w:rPr>
          <w:rFonts w:hint="eastAsia" w:asciiTheme="minorEastAsia" w:hAnsiTheme="minorEastAsia" w:eastAsiaTheme="minorEastAsia" w:cstheme="minorEastAsia"/>
          <w:i/>
          <w:caps w:val="0"/>
          <w:color w:val="333333"/>
          <w:spacing w:val="0"/>
          <w:sz w:val="21"/>
          <w:szCs w:val="21"/>
          <w:shd w:val="clear" w:fill="FFFFFF"/>
        </w:rPr>
        <w:t>m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fill="FFFFFF"/>
        </w:rPr>
        <w:t>的水平金属杆由静止释放，进入磁场Ⅰ和Ⅱ时的速度相等．金属杆在导轨间的电阻为</w:t>
      </w:r>
      <w:r>
        <w:rPr>
          <w:rFonts w:hint="eastAsia" w:asciiTheme="minorEastAsia" w:hAnsiTheme="minorEastAsia" w:eastAsiaTheme="minorEastAsia" w:cstheme="minorEastAsia"/>
          <w:i/>
          <w:caps w:val="0"/>
          <w:color w:val="333333"/>
          <w:spacing w:val="0"/>
          <w:sz w:val="21"/>
          <w:szCs w:val="21"/>
          <w:shd w:val="clear" w:fill="FFFFFF"/>
        </w:rPr>
        <w:t>R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fill="FFFFFF"/>
        </w:rPr>
        <w:t>，与导轨接触良好，其余电阻不计，重力加速度为</w:t>
      </w:r>
      <w:r>
        <w:rPr>
          <w:rFonts w:hint="eastAsia" w:asciiTheme="minorEastAsia" w:hAnsiTheme="minorEastAsia" w:eastAsiaTheme="minorEastAsia" w:cstheme="minorEastAsia"/>
          <w:i/>
          <w:caps w:val="0"/>
          <w:color w:val="333333"/>
          <w:spacing w:val="0"/>
          <w:sz w:val="21"/>
          <w:szCs w:val="21"/>
          <w:shd w:val="clear" w:fill="FFFFFF"/>
        </w:rPr>
        <w:t>g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fill="FFFFFF"/>
        </w:rPr>
        <w:t>．金属杆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 xml:space="preserve">BC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240" w:lineRule="auto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fill="FFFFFF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4145280</wp:posOffset>
            </wp:positionH>
            <wp:positionV relativeFrom="paragraph">
              <wp:posOffset>70485</wp:posOffset>
            </wp:positionV>
            <wp:extent cx="1591310" cy="1350645"/>
            <wp:effectExtent l="0" t="0" r="8890" b="1905"/>
            <wp:wrapSquare wrapText="bothSides"/>
            <wp:docPr id="18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 descr="IMG_25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刚进入磁场Ⅰ时加速度方向竖直向下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240" w:lineRule="auto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穿过磁场Ⅰ的时间大于在两磁场之间的运动时间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240" w:lineRule="auto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穿过两磁场产生的总热量为4</w:t>
      </w:r>
      <w:r>
        <w:rPr>
          <w:rFonts w:hint="eastAsia" w:asciiTheme="minorEastAsia" w:hAnsiTheme="minorEastAsia" w:eastAsiaTheme="minorEastAsia" w:cstheme="minorEastAsia"/>
          <w:i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mgd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240" w:lineRule="auto"/>
        <w:ind w:left="0" w:right="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4391025</wp:posOffset>
            </wp:positionH>
            <wp:positionV relativeFrom="paragraph">
              <wp:posOffset>527685</wp:posOffset>
            </wp:positionV>
            <wp:extent cx="1969770" cy="1367155"/>
            <wp:effectExtent l="0" t="0" r="11430" b="4445"/>
            <wp:wrapSquare wrapText="bothSides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24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9770" cy="136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释放时距磁场Ⅰ上边界的高度</w:t>
      </w:r>
      <w:r>
        <w:rPr>
          <w:rFonts w:hint="eastAsia" w:asciiTheme="minorEastAsia" w:hAnsiTheme="minorEastAsia" w:eastAsiaTheme="minorEastAsia" w:cstheme="minorEastAsia"/>
          <w:i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可能小于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82270" cy="322580"/>
            <wp:effectExtent l="0" t="0" r="17780" b="1270"/>
            <wp:docPr id="17" name="图片 6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 descr="IMG_25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322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21、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如图甲所示，在M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、OP之间存在一匀强磁场，t=0 时，一正方形光滑金属线框在水平向右的外力F 作用下紧贴MN从静止开始做匀加速运动，外力F随时间变化的图线如图乙所示。已知线框的质量m=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kg, 电阻R=2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>AD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）</w:t>
      </w:r>
    </w:p>
    <w:p>
      <w:pPr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A. 磁场宽度为4m</w:t>
      </w:r>
    </w:p>
    <w:p>
      <w:pPr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B. 匀强磁场的磁感应强度为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</w:t>
      </w:r>
    </w:p>
    <w:p>
      <w:pPr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C. 线框穿过磁过程中，通过线框的电荷量为2C </w:t>
      </w:r>
    </w:p>
    <w:p>
      <w:pPr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D. 线框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进入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磁场过程中，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磁场力的冲量大小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为1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N s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</w:p>
    <w:p>
      <w:pPr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2"/>
        <w:tabs>
          <w:tab w:val="left" w:pos="3828"/>
        </w:tabs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2"/>
        <w:tabs>
          <w:tab w:val="left" w:pos="3828"/>
        </w:tabs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(5分)某同学做“用打点计时器测速度”的实验时，得到一条点迹清晰的纸带如图所示，在纸带上依次选出7个计数点，分别标记为O、A、B、C、D、E和F，每相邻两个计数点间还有四个点未画出，每相邻两计数点间时间间隔为T，打点计时器所用电源的频率是50Hz．测得各计数点间的距离分别为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＝2.05cm、x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＝2.35cm、x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＝2.46cm、x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＝2.70cm、x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＝2.90cm、x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＝3.10cm。</w:t>
      </w:r>
    </w:p>
    <w:p>
      <w:pPr>
        <w:spacing w:line="36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4972685" cy="1400175"/>
            <wp:effectExtent l="0" t="0" r="1841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（1）打D点时纸带的速度表达式为v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D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（用题中符号表示），速度值v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D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m/s（保留三位有效数字），同理可求得v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＝0.220m/s，v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＝0.241m/s，v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C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＝0.258m/s，v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E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＝0.300m/s。</w:t>
      </w:r>
    </w:p>
    <w:p>
      <w:pPr>
        <w:spacing w:line="36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（2）请根据以上数据在如图所示的坐标纸上作出小车运动的v﹣t图象。</w:t>
      </w:r>
    </w:p>
    <w:p>
      <w:pPr>
        <w:spacing w:line="360" w:lineRule="auto"/>
        <w:ind w:left="273" w:left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（3）由v﹣t图象可得O点速度为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m/s，加速度为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m/s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spacing w:line="360" w:lineRule="auto"/>
        <w:ind w:left="273" w:leftChars="130"/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【解答】解：（1）根据某段时间内的平均速度等于中间时刻的瞬时速度，得：v</w:t>
      </w: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  <w:vertAlign w:val="subscript"/>
        </w:rPr>
        <w:t>D</w:t>
      </w: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＝</w:t>
      </w:r>
      <w:r>
        <w:rPr>
          <w:rFonts w:hint="eastAsia" w:asciiTheme="minorEastAsia" w:hAnsiTheme="minorEastAsia" w:eastAsiaTheme="minorEastAsia" w:cstheme="minorEastAsia"/>
          <w:color w:val="0000FF"/>
          <w:position w:val="-23"/>
          <w:sz w:val="21"/>
          <w:szCs w:val="21"/>
        </w:rPr>
        <w:drawing>
          <wp:inline distT="0" distB="0" distL="114300" distR="114300">
            <wp:extent cx="476885" cy="389255"/>
            <wp:effectExtent l="0" t="0" r="18415" b="1079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，</w:t>
      </w:r>
    </w:p>
    <w:p>
      <w:pPr>
        <w:spacing w:line="360" w:lineRule="auto"/>
        <w:ind w:left="273" w:leftChars="130"/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代入数据得：v</w:t>
      </w: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  <w:vertAlign w:val="subscript"/>
        </w:rPr>
        <w:t>D</w:t>
      </w:r>
      <w:r>
        <w:rPr>
          <w:rFonts w:hint="eastAsia" w:asciiTheme="minorEastAsia" w:hAnsiTheme="minorEastAsia" w:eastAsiaTheme="minorEastAsia" w:cstheme="minorEastAsia"/>
          <w:color w:val="0000FF"/>
          <w:position w:val="-23"/>
          <w:sz w:val="21"/>
          <w:szCs w:val="21"/>
        </w:rPr>
        <w:drawing>
          <wp:inline distT="0" distB="0" distL="114300" distR="114300">
            <wp:extent cx="1352550" cy="389255"/>
            <wp:effectExtent l="0" t="0" r="0" b="1079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＝0.280m/s。</w:t>
      </w:r>
    </w:p>
    <w:p>
      <w:pPr>
        <w:spacing w:line="360" w:lineRule="auto"/>
        <w:ind w:left="273" w:leftChars="130"/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4354830</wp:posOffset>
            </wp:positionH>
            <wp:positionV relativeFrom="paragraph">
              <wp:posOffset>83820</wp:posOffset>
            </wp:positionV>
            <wp:extent cx="1828800" cy="1635760"/>
            <wp:effectExtent l="0" t="0" r="0" b="2540"/>
            <wp:wrapSquare wrapText="bothSides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63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（2）小车运动的v﹣t图象如图所示</w:t>
      </w:r>
    </w:p>
    <w:p>
      <w:pPr>
        <w:spacing w:line="360" w:lineRule="auto"/>
        <w:ind w:left="273" w:leftChars="130"/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（3）根据匀变速直线运动的速度时间关系可知：v＝v</w:t>
      </w: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+at</w:t>
      </w:r>
    </w:p>
    <w:p>
      <w:pPr>
        <w:spacing w:line="360" w:lineRule="auto"/>
        <w:ind w:left="273" w:leftChars="130"/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所以v﹣t图象的斜率就是加速度，和纵轴的截距即为O点的速度，</w:t>
      </w:r>
    </w:p>
    <w:p>
      <w:pPr>
        <w:spacing w:line="360" w:lineRule="auto"/>
        <w:ind w:left="273" w:leftChars="130"/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根据图象可知其在O点的速度为：v</w:t>
      </w: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  <w:vertAlign w:val="subscript"/>
        </w:rPr>
        <w:t>o</w:t>
      </w: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＝0.200m/s</w:t>
      </w:r>
    </w:p>
    <w:p>
      <w:pPr>
        <w:spacing w:line="360" w:lineRule="auto"/>
        <w:ind w:left="273" w:leftChars="130"/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加速度大小为：</w:t>
      </w:r>
      <w:r>
        <w:rPr>
          <w:rFonts w:hint="eastAsia" w:asciiTheme="minorEastAsia" w:hAnsiTheme="minorEastAsia" w:eastAsiaTheme="minorEastAsia" w:cstheme="minorEastAsia"/>
          <w:color w:val="0000FF"/>
          <w:position w:val="-22"/>
          <w:sz w:val="21"/>
          <w:szCs w:val="21"/>
        </w:rPr>
        <w:drawing>
          <wp:inline distT="0" distB="0" distL="114300" distR="114300">
            <wp:extent cx="447040" cy="334010"/>
            <wp:effectExtent l="0" t="0" r="10160" b="889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4704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＝</w:t>
      </w:r>
      <w:r>
        <w:rPr>
          <w:rFonts w:hint="eastAsia" w:asciiTheme="minorEastAsia" w:hAnsiTheme="minorEastAsia" w:eastAsiaTheme="minorEastAsia" w:cstheme="minorEastAsia"/>
          <w:color w:val="0000FF"/>
          <w:position w:val="-22"/>
          <w:sz w:val="21"/>
          <w:szCs w:val="21"/>
        </w:rPr>
        <w:drawing>
          <wp:inline distT="0" distB="0" distL="114300" distR="114300">
            <wp:extent cx="582295" cy="334010"/>
            <wp:effectExtent l="0" t="0" r="8255" b="889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82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＝0.200m/s</w:t>
      </w: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  <w:vertAlign w:val="superscript"/>
        </w:rPr>
        <w:t>2</w:t>
      </w:r>
    </w:p>
    <w:p>
      <w:pPr>
        <w:spacing w:line="360" w:lineRule="auto"/>
        <w:ind w:left="273" w:leftChars="130"/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故答案为：（1）</w:t>
      </w:r>
      <w:r>
        <w:rPr>
          <w:rFonts w:hint="eastAsia" w:asciiTheme="minorEastAsia" w:hAnsiTheme="minorEastAsia" w:eastAsiaTheme="minorEastAsia" w:cstheme="minorEastAsia"/>
          <w:color w:val="0000FF"/>
          <w:position w:val="-23"/>
          <w:sz w:val="21"/>
          <w:szCs w:val="21"/>
        </w:rPr>
        <w:drawing>
          <wp:inline distT="0" distB="0" distL="114300" distR="114300">
            <wp:extent cx="476885" cy="389255"/>
            <wp:effectExtent l="0" t="0" r="18415" b="1079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，0.280，</w:t>
      </w:r>
    </w:p>
    <w:p>
      <w:pPr>
        <w:spacing w:line="360" w:lineRule="auto"/>
        <w:ind w:left="273" w:leftChars="130"/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（2）图象如解析所示；</w:t>
      </w:r>
    </w:p>
    <w:p>
      <w:pPr>
        <w:spacing w:line="360" w:lineRule="auto"/>
        <w:ind w:left="273" w:leftChars="130"/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（3）0.200，0.200；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23.(10分)如图所示，已知表头G满偏电流为100 µA，表头上标记的内阻值为900Ω。R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、R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和R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是定值电阻，其中R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=100Ω，某同学将其改装为两个量程的电压表。图中虚线框内是电压表的改装电路。若使用a、b两个接线柱，电压表的量程为1 V；若使用a、c两个接线柱，电压表的量程为3 V。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（1）则根据题给条件，定值电阻的阻值应选R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=______Ω,R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=_______Ω。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（2）用量程为3V，内阻为2500Ω的标准电压表对改装表3V挡的不同刻度进行校准。所用电池的电动势E为5V；滑动变阻器R有两种规格，最大阻值分别为50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Ω和5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kΩ。为了方便实验中调节电压，图中R应选用最大阻值为______Ω的滑动变阻器。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若由于表头G上标记的内阻值不准，造成改装后电压表的读数比标准电压表的读数偏小，则表头G内阻的真实值_________（填“大于”或“小于”）900Ω。若每次校验时标准电压表读数均为改装后电压表读数的k倍，则为达到预期目的，需适当调整R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、R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的阻值外，还应将R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更换为原来的_______倍。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175260</wp:posOffset>
            </wp:positionV>
            <wp:extent cx="1666875" cy="1371600"/>
            <wp:effectExtent l="0" t="0" r="9525" b="0"/>
            <wp:wrapSquare wrapText="bothSides"/>
            <wp:docPr id="29" name="图片 1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2" descr="学科网 版权所有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23（10分,每空2分）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（1）910    2 000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（2）50               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（3）大于    (10k-1)/9</w:t>
      </w:r>
    </w:p>
    <w:p>
      <w:pPr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24. (12分）如图所示，直角坐标系第二象限存在垂直纸面向外的匀强磁场，第一象限中有竖直向上的匀强电场，大小均未知。一带电量为+q, 质量为m的粒子从P 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－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1. 2d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, 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) 点以初速度射入磁场，速度方向与x轴负方向夹角为37°, 经磁场偏转后，从Q点进入第一象限时与y轴负方向夹角为53°, 粒子在第一象限运动时，运动轨迹恰能与x轴相切。重力不计，已知sin37°=0. 6, 求：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（1) 磁感应强度大小；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（2) 电场强度大小：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（3) 粒子与x轴相切点的坐标。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2514600" cy="1295400"/>
            <wp:effectExtent l="0" t="0" r="0" b="0"/>
            <wp:docPr id="3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5400675" cy="295275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．如图所示，一轻质弹簧左端固定，右端连接着质量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=6kg的物块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与传送带左端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相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距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lang w:eastAsia="zh-CN"/>
        </w:rPr>
        <w:t>L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=2m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，装置的中间是水平传送带，它与左右两边的台面等高，并能平滑对接。传送带的皮带轮逆时针匀速转动，使传送带上表面以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u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=2m/s匀速运动。传送带的右边是一半径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R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=1.25m位于竖直平面内的光滑1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/4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圆弧轨道。质量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=2kg的物块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从圆弧的最高处由静止释放。已知物块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与传送带之间的动摩擦因数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μ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=0.1，传送带两轴之间的距离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=4.5m。设第一次碰撞前，物块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静止，物块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发生碰撞后被弹回，物块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A、B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间的碰撞皆为弹性正碰。取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g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=10m/s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。求：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3804920</wp:posOffset>
            </wp:positionH>
            <wp:positionV relativeFrom="paragraph">
              <wp:posOffset>0</wp:posOffset>
            </wp:positionV>
            <wp:extent cx="2857500" cy="1000125"/>
            <wp:effectExtent l="0" t="0" r="0" b="9525"/>
            <wp:wrapSquare wrapText="bothSides"/>
            <wp:docPr id="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(1)物块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滑到圆弧的最低点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时对轨道的压力；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(2)物块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与物块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第一次碰撞后弹簧的最大弹性势能；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(3)如果物块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每次碰撞后，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至再次相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前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已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回到平衡位置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并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被立即锁定，当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再次碰撞前瞬间解除锁定，求物块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第一次与物块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碰撞后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次与物块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碰撞的时间。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【答案】（1）60N（2）12J（3）1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2s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【解析】 (1) 设物块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沿光滑曲面下滑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mgR=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instrText xml:space="preserve">eq \f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(1</w:instrTex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instrText xml:space="preserve">,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2)</w:instrTex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mv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eq \o\al(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instrText xml:space="preserve">2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,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instrText xml:space="preserve">0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得：v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=5m/s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在圆弧最低点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－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mg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mv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eq \o\al(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instrText xml:space="preserve">2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,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instrText xml:space="preserve">0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/R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得：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=60N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由牛顿第三定律可知，物块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对轨道的压力大小：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F′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=60N，方向：竖直向下；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(2) 在传送带上，对物块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μmg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ma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lang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设物块B通过传送带后运动速度大小为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，有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vertAlign w:val="superscript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=2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lang w:eastAsia="zh-CN"/>
        </w:rPr>
        <w:t xml:space="preserve">al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解得：v=4m/s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由于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＞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u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=2m/s，所以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第一次碰撞前的速度为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=4m/s，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设物块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第一次碰撞后的速度分别为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mv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+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eq \f(1</w:instrTex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instrText xml:space="preserve">,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2)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eq \f(1</w:instrTex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instrText xml:space="preserve">,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2)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+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eq \f(1</w:instrTex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instrText xml:space="preserve">,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2)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M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解得：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2m/s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=2m/s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物块A的速度为零时弹簧压缩量最大，弹簧弹性势能最大：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E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p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eq \f(1</w:instrTex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instrText xml:space="preserve">,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2)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 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2J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(3) 第一次碰撞后物块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沿水平台面向右匀速运动，设物块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在传送带上向右运动的最大位移为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l′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－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μmgl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－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eq \f(1</w:instrTex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instrText xml:space="preserve">,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2)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解得：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l′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=2m＜4.5m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所以物块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不能通过传送带运动到右边的曲面上，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当物块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在传送带上向右运动的速度为零后，将会沿传送带向左加速运动，可以判断，物块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运动到左边台面时的速度大小为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′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=2m/s，继而与物块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发生第二次碰撞。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设第1次碰撞到第2次碰撞之间，物块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在传送带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运动的时间为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。由动量定理得：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μmgt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=2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lang w:eastAsia="zh-CN"/>
        </w:rPr>
        <w:t>mv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解得：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=4s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在水平台面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运动的时间为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=2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lang w:eastAsia="zh-CN"/>
        </w:rPr>
        <w:t>L/v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=2s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设物块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次碰撞后的速度分别为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 v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 xml:space="preserve"> 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+M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eq \f(1</w:instrTex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instrText xml:space="preserve">,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2)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 v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′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eq \f(1</w:instrTex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instrText xml:space="preserve">,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2)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+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eq \f(1</w:instrTex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instrText xml:space="preserve">,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instrText xml:space="preserve">2)</w:instrTex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M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解得：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－1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m/s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同理可得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次碰撞到第3次碰撞之间，物块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在传送带运动的时间为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μmgt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=2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lang w:eastAsia="zh-CN"/>
        </w:rPr>
        <w:t>mv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解得：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=2s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在水平台面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运动的时间为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=2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lang w:eastAsia="zh-CN"/>
        </w:rPr>
        <w:t>L/v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=4s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第一次与物块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碰撞后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次与物块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碰撞的时间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lang w:eastAsia="zh-CN"/>
        </w:rPr>
        <w:t>=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 xml:space="preserve"> 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lang w:eastAsia="zh-CN"/>
        </w:rPr>
        <w:t>+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+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+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=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2s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pStyle w:val="2"/>
        <w:shd w:val="clear" w:color="auto" w:fill="FFFFFF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5086350</wp:posOffset>
            </wp:positionH>
            <wp:positionV relativeFrom="paragraph">
              <wp:posOffset>34925</wp:posOffset>
            </wp:positionV>
            <wp:extent cx="1080135" cy="1485900"/>
            <wp:effectExtent l="0" t="0" r="5715" b="0"/>
            <wp:wrapSquare wrapText="bothSides"/>
            <wp:docPr id="3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33.[物理——选修3－3]（15分）</w:t>
      </w:r>
    </w:p>
    <w:p>
      <w:pPr>
        <w:spacing w:line="30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（1）（5分）下列说法正确的是（　　）</w:t>
      </w:r>
    </w:p>
    <w:p>
      <w:pPr>
        <w:spacing w:line="30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A．液晶显示器利用了液晶对光具有各向异性的特性</w:t>
      </w:r>
    </w:p>
    <w:p>
      <w:pPr>
        <w:spacing w:line="30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B．当人们感到潮湿时，空气的绝对湿度一定较大</w:t>
      </w:r>
    </w:p>
    <w:p>
      <w:pPr>
        <w:spacing w:line="30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C．两个相邻的分子间的距离增大时，分子间的引力增大，斥力减小</w:t>
      </w:r>
    </w:p>
    <w:p>
      <w:pPr>
        <w:spacing w:line="30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D．热量既能够从高温物体传到低温物体，也能够从低温物体传到高温物体</w:t>
      </w:r>
    </w:p>
    <w:p>
      <w:pPr>
        <w:spacing w:line="30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E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绝热气缸中密封的理想气体在被压缩过程中，气体分子运动剧烈程度增大</w:t>
      </w:r>
    </w:p>
    <w:p>
      <w:pPr>
        <w:pStyle w:val="2"/>
        <w:shd w:val="clear" w:color="auto" w:fill="FFFFFF"/>
        <w:spacing w:line="30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（2）（10分）受啤酒在较高压强下能够溶解大量二氧化碳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启发，科学家设想了减低温室效应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“中国办法”：用压缩机将二氧化碳送入深海底，由于海底压强很大，海水能够溶解大量得二氧化碳使其永久储存起来，这样就为温室气体找到了一个永远的“家”。现将过程简化如下：在海平面上，开口向上、导热良好的气缸内封存有一定量的C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气体，用压缩机对活塞施加竖直向下的压力F，此时缸内气体体积为V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、温度为T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.保持F不变，将该容器缓慢送入温度为T、距海平面深为h的海底。已知大气压强为P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,活塞横截面为S，海水的密度为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，重力加速度为g。不计活塞质量，缸内的CO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始终可视为理想气体，求：</w:t>
      </w:r>
    </w:p>
    <w:p>
      <w:pPr>
        <w:pStyle w:val="2"/>
        <w:shd w:val="clear" w:color="auto" w:fill="FFFFFF"/>
        <w:spacing w:line="30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（i）在海底时CO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的体积。</w:t>
      </w:r>
    </w:p>
    <w:p>
      <w:pPr>
        <w:pStyle w:val="2"/>
        <w:shd w:val="clear" w:color="auto" w:fill="FFFFFF"/>
        <w:snapToGrid w:val="0"/>
        <w:spacing w:line="30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（ii）若打开阀门K，使容器内的一半质量的二氧化碳缓慢排出，当容器的体积变为打开阀门前的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1/4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时关闭阀门，则此时压缩机给活塞的压力F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′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是多大？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参考答案：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1.ADE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2540</wp:posOffset>
            </wp:positionV>
            <wp:extent cx="3657600" cy="4017645"/>
            <wp:effectExtent l="0" t="0" r="0" b="1905"/>
            <wp:wrapSquare wrapText="bothSides"/>
            <wp:docPr id="3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rcRect t="18399" r="29602" b="6595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401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2.</w:t>
      </w:r>
    </w:p>
    <w:p>
      <w:pPr>
        <w:ind w:firstLine="426" w:firstLineChars="20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081AF"/>
    <w:multiLevelType w:val="singleLevel"/>
    <w:tmpl w:val="27B081AF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0553B"/>
    <w:rsid w:val="13C0411A"/>
    <w:rsid w:val="16774851"/>
    <w:rsid w:val="27BB3D98"/>
    <w:rsid w:val="2F265A84"/>
    <w:rsid w:val="2FF44D28"/>
    <w:rsid w:val="32A70C17"/>
    <w:rsid w:val="359C45EA"/>
    <w:rsid w:val="470320D0"/>
    <w:rsid w:val="4A6175BC"/>
    <w:rsid w:val="505D2E21"/>
    <w:rsid w:val="6BFA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2" Type="http://schemas.openxmlformats.org/officeDocument/2006/relationships/fontTable" Target="fontTable.xml"/><Relationship Id="rId41" Type="http://schemas.openxmlformats.org/officeDocument/2006/relationships/numbering" Target="numbering.xml"/><Relationship Id="rId40" Type="http://schemas.openxmlformats.org/officeDocument/2006/relationships/customXml" Target="../customXml/item1.xml"/><Relationship Id="rId4" Type="http://schemas.openxmlformats.org/officeDocument/2006/relationships/image" Target="media/image1.png"/><Relationship Id="rId39" Type="http://schemas.openxmlformats.org/officeDocument/2006/relationships/image" Target="http://img2.manfen5.com/api/STDAIMG_GZWL_2018103007071747147802_SYS201810300707222147312090_630.png" TargetMode="External"/><Relationship Id="rId38" Type="http://schemas.openxmlformats.org/officeDocument/2006/relationships/image" Target="media/image30.png"/><Relationship Id="rId37" Type="http://schemas.openxmlformats.org/officeDocument/2006/relationships/image" Target="http://img.manfen5.com/res/GZWL/web/STSource/2018103007071747147802/SYS201810300707222147312090_ST/SYS201810300707222147312090_ST.002.png" TargetMode="External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theme" Target="theme/theme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jpeg"/><Relationship Id="rId22" Type="http://schemas.openxmlformats.org/officeDocument/2006/relationships/image" Target="EWL28.TIF" TargetMode="External"/><Relationship Id="rId21" Type="http://schemas.openxmlformats.org/officeDocument/2006/relationships/image" Target="media/image15.png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VC30.TIF" TargetMode="External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wmf"/><Relationship Id="rId14" Type="http://schemas.openxmlformats.org/officeDocument/2006/relationships/oleObject" Target="embeddings/oleObject1.bin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2020-06-16T13:26:00Z</dcterms:created>
  <dc:creator>Administrator</dc:creator>
  <cp:lastModifiedBy>陈红兵</cp:lastModifiedBy>
  <dcterms:modified xsi:type="dcterms:W3CDTF">2020-06-20T14:20:08Z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